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bidiVisual/>
        <w:tblW w:type="auto" w:w="0"/>
        <w:tblLayout w:type="fixed"/>
        <w:tblLook w:firstColumn="1" w:firstRow="1" w:lastColumn="0" w:lastRow="0" w:noHBand="0" w:noVBand="1" w:val="04A0"/>
      </w:tblPr>
      <w:tblGrid>
        <w:gridCol w:w="1474"/>
        <w:gridCol w:w="8957"/>
      </w:tblGrid>
      <w:tr>
        <w:tc>
          <w:tcPr>
            <w:tcW w:type="dxa" w:w="1474"/>
            <w:tcMar>
              <w:top w:w="0" w:type="dxa"/>
              <w:start w:w="0" w:type="dxa"/>
              <w:bottom w:w="0" w:type="dxa"/>
              <w:end w:w="0" w:type="dxa"/>
            </w:tcMar>
          </w:tcPr>
          <w:p>
            <w:pPr>
              <w:bidi/>
              <w:spacing w:before="0" w:after="0" w:line="240" w:lineRule="auto"/>
            </w:pPr>
            <w:r>
              <w:drawing>
                <wp:inline xmlns:a="http://schemas.openxmlformats.org/drawingml/2006/main" xmlns:pic="http://schemas.openxmlformats.org/drawingml/2006/picture">
                  <wp:extent cx="684000" cy="568246"/>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684000" cy="568246"/>
                          </a:xfrm>
                          <a:prstGeom prst="rect"/>
                        </pic:spPr>
                      </pic:pic>
                    </a:graphicData>
                  </a:graphic>
                </wp:inline>
              </w:drawing>
            </w:r>
          </w:p>
        </w:tc>
        <w:tc>
          <w:tcPr>
            <w:tcW w:type="dxa" w:w="8957"/>
            <w:tcMar>
              <w:top w:w="0" w:type="dxa"/>
              <w:start w:w="0" w:type="dxa"/>
              <w:bottom w:w="0" w:type="dxa"/>
              <w:end w:w="0" w:type="dxa"/>
            </w:tcMar>
          </w:tcPr>
          <w:p>
            <w:pPr>
              <w:bidi/>
              <w:spacing w:before="0" w:after="0" w:line="240" w:lineRule="auto"/>
            </w:pPr>
            <w:r>
              <w:rPr>
                <w:rFonts w:ascii="Calibri" w:hAnsi="Calibri" w:cs="David"/>
                <w:b w:val="0"/>
                <w:color w:val="707A87"/>
                <w:sz w:val="18"/>
                <w:szCs w:val="18"/>
                <w:rtl/>
              </w:rPr>
              <w:t>סוכן אוסינט | ענף מבצעים חמ״ץ</w:t>
            </w:r>
          </w:p>
          <w:p>
            <w:pPr>
              <w:bidi/>
              <w:spacing w:before="0" w:after="20" w:line="240" w:lineRule="auto"/>
            </w:pPr>
            <w:r>
              <w:rPr>
                <w:rFonts w:ascii="Calibri" w:hAnsi="Calibri" w:cs="David"/>
                <w:b/>
                <w:color w:val="111822"/>
                <w:sz w:val="32"/>
                <w:szCs w:val="32"/>
                <w:bCs/>
                <w:rtl/>
              </w:rPr>
              <w:t>סיכום שבועי</w:t>
            </w:r>
          </w:p>
          <w:p>
            <w:pPr>
              <w:bidi/>
              <w:spacing w:before="0" w:after="0" w:line="240" w:lineRule="auto"/>
            </w:pPr>
            <w:r>
              <w:rPr>
                <w:rFonts w:ascii="Calibri" w:hAnsi="Calibri" w:cs="David"/>
                <w:b w:val="0"/>
                <w:color w:val="707A87"/>
                <w:sz w:val="20"/>
                <w:szCs w:val="20"/>
                <w:rtl/>
              </w:rPr>
              <w:t>סיכום שבועי · 23–30 באוקטובר 2026</w:t>
            </w:r>
          </w:p>
        </w:tc>
      </w:tr>
    </w:tbl>
    <w:p>
      <w:pPr>
        <w:pBdr>
          <w:bottom w:val="single" w:sz="10" w:space="1" w:color="0B5FA5"/>
        </w:pBdr>
        <w:bidi/>
        <w:spacing w:before="40" w:after="100" w:line="240" w:lineRule="auto"/>
      </w:pPr>
    </w:p>
    <w:tbl>
      <w:tblPr>
        <w:bidiVisual/>
        <w:tblW w:type="auto" w:w="0"/>
        <w:tblLayout w:type="fixed"/>
        <w:tblLook w:firstColumn="1" w:firstRow="1" w:lastColumn="0" w:lastRow="0" w:noHBand="0" w:noVBand="1" w:val="04A0"/>
      </w:tblPr>
      <w:tblGrid>
        <w:gridCol w:w="10431"/>
      </w:tblGrid>
      <w:tr>
        <w:tc>
          <w:tcPr>
            <w:tcW w:type="dxa" w:w="10431"/>
            <w:tcBorders>
              <w:top w:val="single" w:sz="4" w:space="0" w:color="AFC6E0"/>
              <w:left w:val="single" w:sz="24" w:space="0" w:color="0B5FA5"/>
              <w:bottom w:val="single" w:sz="4" w:space="0" w:color="AFC6E0"/>
              <w:right w:val="single" w:sz="4" w:space="0" w:color="AFC6E0"/>
            </w:tcBorders>
            <w:shd w:val="clear" w:color="auto" w:fill="EEF4FB"/>
            <w:tcMar>
              <w:top w:w="34" w:type="dxa"/>
              <w:start w:w="140" w:type="dxa"/>
              <w:bottom w:w="34" w:type="dxa"/>
              <w:end w:w="110" w:type="dxa"/>
            </w:tcMar>
          </w:tcPr>
          <w:p>
            <w:pPr>
              <w:bidi/>
              <w:spacing w:before="0" w:after="0" w:line="240" w:lineRule="auto"/>
            </w:pPr>
            <w:r>
              <w:rPr>
                <w:rFonts w:ascii="Calibri" w:hAnsi="Calibri" w:cs="David"/>
                <w:b/>
                <w:color w:val="0B5FA5"/>
                <w:sz w:val="21"/>
                <w:szCs w:val="21"/>
                <w:bCs/>
                <w:rtl/>
              </w:rPr>
              <w:t xml:space="preserve">עיקר   </w:t>
            </w:r>
            <w:r>
              <w:rPr>
                <w:rFonts w:ascii="Calibri" w:hAnsi="Calibri" w:cs="David"/>
                <w:b/>
                <w:color w:val="111822"/>
                <w:sz w:val="21"/>
                <w:szCs w:val="21"/>
                <w:bCs/>
                <w:rtl/>
              </w:rPr>
              <w:t>ב-23.10 הרגו שני מחבלי חמאס מחברון שני לוחמי גדוד ארי במחסום ליד צומת יהודה, וצה״ל פתח בתגובה במבצע ״שאגת יהודה״ בחברון. ארה״ב תקפה פעמיים בדרום איראן, ונערכת למערכה ״קצרה ועוצמתית״ אחרי בחירות האמצע בארה״ב (3.11).</w:t>
            </w:r>
          </w:p>
        </w:tc>
      </w:tr>
    </w:tbl>
    <w:p>
      <w:pPr>
        <w:bidi/>
        <w:spacing w:before="0" w:after="0" w:line="240" w:lineRule="auto"/>
      </w:pPr>
      <w:r>
        <w:rPr>
          <w:rFonts w:ascii="Calibri" w:hAnsi="Calibri" w:cs="David"/>
          <w:b w:val="0"/>
          <w:sz w:val="6"/>
          <w:szCs w:val="6"/>
          <w:rtl/>
        </w:rPr>
      </w:r>
    </w:p>
    <w:tbl>
      <w:tblPr>
        <w:bidiVisual/>
        <w:tblW w:type="auto" w:w="0"/>
        <w:tblLayout w:type="fixed"/>
        <w:tblLook w:firstColumn="1" w:firstRow="1" w:lastColumn="0" w:lastRow="0" w:noHBand="0" w:noVBand="1" w:val="04A0"/>
      </w:tblPr>
      <w:tblGrid>
        <w:gridCol w:w="10431"/>
      </w:tblGrid>
      <w:tr>
        <w:tc>
          <w:tcPr>
            <w:tcW w:type="dxa" w:w="10431"/>
            <w:tcBorders>
              <w:top w:val="single" w:sz="4" w:space="0" w:color="DDE4EC"/>
              <w:left w:val="single" w:sz="24" w:space="0" w:color="C41E3A"/>
              <w:bottom w:val="single" w:sz="4" w:space="0" w:color="DDE4EC"/>
              <w:right w:val="single" w:sz="4" w:space="0" w:color="DDE4EC"/>
            </w:tcBorders>
            <w:shd w:val="clear" w:color="auto" w:fill="FFFFFF"/>
            <w:tcMar>
              <w:top w:w="34" w:type="dxa"/>
              <w:start w:w="140" w:type="dxa"/>
              <w:bottom w:w="34" w:type="dxa"/>
              <w:end w:w="110" w:type="dxa"/>
            </w:tcMar>
          </w:tcPr>
          <w:p>
            <w:pPr>
              <w:keepNext/>
              <w:bidi/>
              <w:spacing w:before="0" w:after="40" w:line="240" w:lineRule="auto"/>
            </w:pPr>
            <w:r>
              <w:rPr>
                <w:rFonts w:ascii="Calibri" w:hAnsi="Calibri" w:cs="David"/>
                <w:b/>
                <w:color w:val="C41E3A"/>
                <w:sz w:val="24"/>
                <w:szCs w:val="24"/>
                <w:bCs/>
                <w:rtl/>
              </w:rPr>
              <w:t>זירת מעג״ש</w:t>
            </w:r>
            <w:r>
              <w:rPr>
                <w:rFonts w:ascii="Calibri" w:hAnsi="Calibri" w:cs="David"/>
                <w:b w:val="0"/>
                <w:color w:val="707A87"/>
                <w:sz w:val="18"/>
                <w:szCs w:val="18"/>
                <w:rtl/>
              </w:rPr>
              <w:t xml:space="preserve">   חם</w:t>
            </w:r>
            <w:r>
              <w:rPr>
                <w:rFonts w:ascii="Calibri" w:hAnsi="Calibri" w:cs="David"/>
                <w:b w:val="0"/>
                <w:color w:val="707A87"/>
                <w:sz w:val="17"/>
                <w:szCs w:val="17"/>
                <w:rtl/>
              </w:rPr>
              <w:t xml:space="preserve">   ·   3 אירועים</w:t>
            </w:r>
          </w:p>
          <w:p>
            <w:pPr>
              <w:keepNext/>
              <w:shd w:val="clear" w:color="auto" w:fill="F3F6FA"/>
              <w:bidi/>
              <w:spacing w:before="20" w:after="60" w:line="245" w:lineRule="auto"/>
            </w:pPr>
            <w:r>
              <w:rPr>
                <w:rFonts w:ascii="Calibri" w:hAnsi="Calibri" w:cs="David"/>
                <w:b/>
                <w:color w:val="C41E3A"/>
                <w:sz w:val="18"/>
                <w:szCs w:val="18"/>
                <w:bCs/>
                <w:rtl/>
              </w:rPr>
              <w:t xml:space="preserve">עיקר   </w:t>
            </w:r>
            <w:r>
              <w:rPr>
                <w:rFonts w:ascii="Calibri" w:hAnsi="Calibri" w:cs="David"/>
                <w:b/>
                <w:color w:val="111822"/>
                <w:sz w:val="21"/>
                <w:szCs w:val="21"/>
                <w:bCs/>
                <w:rtl/>
              </w:rPr>
              <w:t>ארה״ב עברה מאזהרות לתקיפות נקודתיות בדרום איראן ונערכת למערכה אחרי 3.11. במקביל נמשכת הפגיעה במכליות במצר הורמוז.</w:t>
            </w:r>
          </w:p>
          <w:p>
            <w:pPr>
              <w:bidi/>
              <w:spacing w:before="60" w:after="20" w:line="245" w:lineRule="auto"/>
            </w:pPr>
            <w:r>
              <w:rPr>
                <w:rFonts w:ascii="Calibri" w:hAnsi="Calibri" w:cs="David"/>
                <w:b/>
                <w:color w:val="C41E3A"/>
                <w:sz w:val="21"/>
                <w:szCs w:val="21"/>
                <w:bCs/>
                <w:rtl/>
              </w:rPr>
              <w:t>איראן</w:t>
            </w:r>
          </w:p>
          <w:p>
            <w:pPr>
              <w:keepNext/>
              <w:bidi/>
              <w:spacing w:before="50" w:after="10" w:line="245" w:lineRule="auto"/>
              <w:ind w:left="539" w:hanging="227"/>
            </w:pPr>
            <w:r>
              <w:rPr>
                <w:rFonts w:ascii="Calibri" w:hAnsi="Calibri" w:cs="David"/>
                <w:b w:val="0"/>
                <w:color w:val="C41E3A"/>
                <w:sz w:val="16"/>
                <w:szCs w:val="16"/>
                <w:rtl/>
              </w:rPr>
              <w:t xml:space="preserve">◆  </w:t>
            </w:r>
            <w:r>
              <w:rPr>
                <w:rFonts w:ascii="Calibri" w:hAnsi="Calibri" w:cs="David"/>
                <w:b/>
                <w:color w:val="111822"/>
                <w:sz w:val="21"/>
                <w:szCs w:val="21"/>
                <w:bCs/>
                <w:rtl/>
              </w:rPr>
              <w:t>היערכות ארה״ב למערכה</w:t>
            </w:r>
            <w:r>
              <w:rPr>
                <w:rFonts w:ascii="Calibri" w:hAnsi="Calibri" w:cs="David"/>
                <w:b w:val="0"/>
                <w:color w:val="C41E3A"/>
                <w:sz w:val="19"/>
                <w:szCs w:val="19"/>
                <w:rtl/>
              </w:rPr>
              <w:t xml:space="preserve">   ·   ‎24⁠–⁠30.10‎</w:t>
            </w:r>
          </w:p>
          <w:p>
            <w:pPr>
              <w:bidi/>
              <w:spacing w:before="0" w:after="30" w:line="245" w:lineRule="auto"/>
              <w:ind w:right="351"/>
              <w:jc w:val="both"/>
            </w:pPr>
            <w:r>
              <w:rPr>
                <w:rFonts w:ascii="Calibri" w:hAnsi="Calibri" w:cs="David"/>
                <w:b w:val="0"/>
                <w:color w:val="111822"/>
                <w:sz w:val="20"/>
                <w:szCs w:val="20"/>
                <w:rtl/>
              </w:rPr>
              <w:t>ארה״ב הודיעה למדינות המפרץ להיערך למערכה ״קצרה ועוצמתית״ באיראן אחרי 3.11. טראמפ טרם החליט. פיקוד המרכז האמריקני השלים תוכניות תקיפה, סוללת פטריוט נוספת מועברת לישראל, ולפחות 10 מטוסי תובלה אמריקניים נחתו בעובדה ובנבטים. איראן אישרה שקיבלה מכתב מסגן הנשיא ונס שמציע לחדש את השיחות, ודחתה טיוטת הסכם קטארית.</w:t>
            </w:r>
          </w:p>
          <w:p>
            <w:pPr>
              <w:keepNext/>
              <w:bidi/>
              <w:spacing w:before="50" w:after="10" w:line="245" w:lineRule="auto"/>
              <w:ind w:left="539" w:hanging="227"/>
            </w:pPr>
            <w:r>
              <w:rPr>
                <w:rFonts w:ascii="Calibri" w:hAnsi="Calibri" w:cs="David"/>
                <w:b w:val="0"/>
                <w:color w:val="C41E3A"/>
                <w:sz w:val="16"/>
                <w:szCs w:val="16"/>
                <w:rtl/>
              </w:rPr>
              <w:t xml:space="preserve">◆  </w:t>
            </w:r>
            <w:r>
              <w:rPr>
                <w:rFonts w:ascii="Calibri" w:hAnsi="Calibri" w:cs="David"/>
                <w:b/>
                <w:color w:val="111822"/>
                <w:sz w:val="21"/>
                <w:szCs w:val="21"/>
                <w:bCs/>
                <w:rtl/>
              </w:rPr>
              <w:t>פגיעה במכליות במצר הורמוז</w:t>
            </w:r>
            <w:r>
              <w:rPr>
                <w:rFonts w:ascii="Calibri" w:hAnsi="Calibri" w:cs="David"/>
                <w:b w:val="0"/>
                <w:color w:val="C41E3A"/>
                <w:sz w:val="19"/>
                <w:szCs w:val="19"/>
                <w:rtl/>
              </w:rPr>
              <w:t xml:space="preserve">   ·   ‎24⁠–⁠30.10‎</w:t>
            </w:r>
          </w:p>
          <w:p>
            <w:pPr>
              <w:bidi/>
              <w:spacing w:before="0" w:after="30" w:line="245" w:lineRule="auto"/>
              <w:ind w:right="351"/>
              <w:jc w:val="both"/>
            </w:pPr>
            <w:r>
              <w:rPr>
                <w:rFonts w:ascii="Calibri" w:hAnsi="Calibri" w:cs="David"/>
                <w:b w:val="0"/>
                <w:color w:val="111822"/>
                <w:sz w:val="20"/>
                <w:szCs w:val="20"/>
                <w:rtl/>
              </w:rPr>
              <w:t>מכליות נפגעו במצר לאורך כל התקופה ממוקשים, מירי וממטעני חבלה. ב-24.10 נפגעו 7 מכליות, וב-26.10 הושבתה מכלית מירי שיוחס לאיראן. ב-29.10 הצמידה סירה קטנה מטעני חבלה למכלית מול ח׳סאב (עומאן), ומשמרות המהפכה טוענים ש-4 מכליות עלו על מוקשים.</w:t>
            </w:r>
          </w:p>
          <w:p>
            <w:pPr>
              <w:bidi/>
              <w:spacing w:before="60" w:after="20" w:line="245" w:lineRule="auto"/>
            </w:pPr>
            <w:r>
              <w:rPr>
                <w:rFonts w:ascii="Calibri" w:hAnsi="Calibri" w:cs="David"/>
                <w:b/>
                <w:color w:val="C41E3A"/>
                <w:sz w:val="21"/>
                <w:szCs w:val="21"/>
                <w:bCs/>
                <w:rtl/>
              </w:rPr>
              <w:t>תימן</w:t>
            </w:r>
          </w:p>
          <w:p>
            <w:pPr>
              <w:keepNext/>
              <w:bidi/>
              <w:spacing w:before="50" w:after="10" w:line="245" w:lineRule="auto"/>
              <w:ind w:left="539" w:hanging="227"/>
            </w:pPr>
            <w:r>
              <w:rPr>
                <w:rFonts w:ascii="Calibri" w:hAnsi="Calibri" w:cs="David"/>
                <w:b w:val="0"/>
                <w:color w:val="C41E3A"/>
                <w:sz w:val="16"/>
                <w:szCs w:val="16"/>
                <w:rtl/>
              </w:rPr>
              <w:t xml:space="preserve">◆  </w:t>
            </w:r>
            <w:r>
              <w:rPr>
                <w:rFonts w:ascii="Calibri" w:hAnsi="Calibri" w:cs="David"/>
                <w:b/>
                <w:color w:val="111822"/>
                <w:sz w:val="21"/>
                <w:szCs w:val="21"/>
                <w:bCs/>
                <w:rtl/>
              </w:rPr>
              <w:t>חילופי האש בין החות׳ים לסעודיה</w:t>
            </w:r>
            <w:r>
              <w:rPr>
                <w:rFonts w:ascii="Calibri" w:hAnsi="Calibri" w:cs="David"/>
                <w:b w:val="0"/>
                <w:color w:val="C41E3A"/>
                <w:sz w:val="19"/>
                <w:szCs w:val="19"/>
                <w:rtl/>
              </w:rPr>
              <w:t xml:space="preserve">   ·   ‎24⁠–⁠30.10‎</w:t>
            </w:r>
          </w:p>
          <w:p>
            <w:pPr>
              <w:bidi/>
              <w:spacing w:before="0" w:after="30" w:line="245" w:lineRule="auto"/>
              <w:ind w:right="351"/>
              <w:jc w:val="both"/>
            </w:pPr>
            <w:r>
              <w:rPr>
                <w:rFonts w:ascii="Calibri" w:hAnsi="Calibri" w:cs="David"/>
                <w:b w:val="0"/>
                <w:color w:val="111822"/>
                <w:sz w:val="20"/>
                <w:szCs w:val="20"/>
                <w:rtl/>
              </w:rPr>
              <w:t>החות׳ים והקואליציה הסעודית תוקפים זה את זה לאורך כל התקופה. ב-24.10 פגע טיל חות׳י בנמל התעופה בדמאם והרג 2. מאז יירטה סעודיה טילים וכטב״מים מעל ריאד, המחוז המזרחי ומכה. בתקיפות סעודיות נהרגו 14 בשוק בצפון תימן ו-13 בטעז, וארה״ב הזהירה שהחות׳ים עלולים לחדש את הירי על ישראל.</w:t>
            </w:r>
          </w:p>
        </w:tc>
      </w:tr>
    </w:tbl>
    <w:p>
      <w:pPr>
        <w:bidi/>
        <w:spacing w:before="0" w:after="0" w:line="240" w:lineRule="auto"/>
      </w:pPr>
      <w:r>
        <w:rPr>
          <w:rFonts w:ascii="Calibri" w:hAnsi="Calibri" w:cs="David"/>
          <w:b w:val="0"/>
          <w:sz w:val="4"/>
          <w:szCs w:val="4"/>
          <w:rtl/>
        </w:rPr>
      </w:r>
    </w:p>
    <w:tbl>
      <w:tblPr>
        <w:bidiVisual/>
        <w:tblW w:type="auto" w:w="0"/>
        <w:tblLayout w:type="fixed"/>
        <w:tblLook w:firstColumn="1" w:firstRow="1" w:lastColumn="0" w:lastRow="0" w:noHBand="0" w:noVBand="1" w:val="04A0"/>
      </w:tblPr>
      <w:tblGrid>
        <w:gridCol w:w="10431"/>
      </w:tblGrid>
      <w:tr>
        <w:tc>
          <w:tcPr>
            <w:tcW w:type="dxa" w:w="10431"/>
            <w:tcBorders>
              <w:top w:val="single" w:sz="4" w:space="0" w:color="DDE4EC"/>
              <w:left w:val="single" w:sz="24" w:space="0" w:color="C41E3A"/>
              <w:bottom w:val="single" w:sz="4" w:space="0" w:color="DDE4EC"/>
              <w:right w:val="single" w:sz="4" w:space="0" w:color="DDE4EC"/>
            </w:tcBorders>
            <w:shd w:val="clear" w:color="auto" w:fill="FFFFFF"/>
            <w:tcMar>
              <w:top w:w="34" w:type="dxa"/>
              <w:start w:w="140" w:type="dxa"/>
              <w:bottom w:w="34" w:type="dxa"/>
              <w:end w:w="110" w:type="dxa"/>
            </w:tcMar>
          </w:tcPr>
          <w:p>
            <w:pPr>
              <w:keepNext/>
              <w:bidi/>
              <w:spacing w:before="0" w:after="40" w:line="240" w:lineRule="auto"/>
            </w:pPr>
            <w:r>
              <w:rPr>
                <w:rFonts w:ascii="Calibri" w:hAnsi="Calibri" w:cs="David"/>
                <w:b/>
                <w:color w:val="C41E3A"/>
                <w:sz w:val="24"/>
                <w:szCs w:val="24"/>
                <w:bCs/>
                <w:rtl/>
              </w:rPr>
              <w:t>זירת מרכז</w:t>
            </w:r>
            <w:r>
              <w:rPr>
                <w:rFonts w:ascii="Calibri" w:hAnsi="Calibri" w:cs="David"/>
                <w:b w:val="0"/>
                <w:color w:val="707A87"/>
                <w:sz w:val="18"/>
                <w:szCs w:val="18"/>
                <w:rtl/>
              </w:rPr>
              <w:t xml:space="preserve">   חם</w:t>
            </w:r>
            <w:r>
              <w:rPr>
                <w:rFonts w:ascii="Calibri" w:hAnsi="Calibri" w:cs="David"/>
                <w:b w:val="0"/>
                <w:color w:val="707A87"/>
                <w:sz w:val="17"/>
                <w:szCs w:val="17"/>
                <w:rtl/>
              </w:rPr>
              <w:t xml:space="preserve">   ·   4 אירועים</w:t>
            </w:r>
          </w:p>
          <w:p>
            <w:pPr>
              <w:keepNext/>
              <w:shd w:val="clear" w:color="auto" w:fill="F3F6FA"/>
              <w:bidi/>
              <w:spacing w:before="20" w:after="60" w:line="245" w:lineRule="auto"/>
            </w:pPr>
            <w:r>
              <w:rPr>
                <w:rFonts w:ascii="Calibri" w:hAnsi="Calibri" w:cs="David"/>
                <w:b/>
                <w:color w:val="C41E3A"/>
                <w:sz w:val="18"/>
                <w:szCs w:val="18"/>
                <w:bCs/>
                <w:rtl/>
              </w:rPr>
              <w:t xml:space="preserve">עיקר   </w:t>
            </w:r>
            <w:r>
              <w:rPr>
                <w:rFonts w:ascii="Calibri" w:hAnsi="Calibri" w:cs="David"/>
                <w:b/>
                <w:color w:val="111822"/>
                <w:sz w:val="21"/>
                <w:szCs w:val="21"/>
                <w:bCs/>
                <w:rtl/>
              </w:rPr>
              <w:t>אחרי הפיגוע בצומת יהודה צה״ל יזם מבצע מתמשך בחברון, וגם פשיטות ומעצרים בשומרון ובבנימין. בסוף התקופה המבצע בחברון עדיין נמשך.</w:t>
            </w:r>
          </w:p>
          <w:p>
            <w:pPr>
              <w:bidi/>
              <w:spacing w:before="60" w:after="20" w:line="245" w:lineRule="auto"/>
            </w:pPr>
            <w:r>
              <w:rPr>
                <w:rFonts w:ascii="Calibri" w:hAnsi="Calibri" w:cs="David"/>
                <w:b/>
                <w:color w:val="C41E3A"/>
                <w:sz w:val="21"/>
                <w:szCs w:val="21"/>
                <w:bCs/>
                <w:rtl/>
              </w:rPr>
              <w:t>איו״ש</w:t>
            </w:r>
          </w:p>
          <w:p>
            <w:pPr>
              <w:keepNext/>
              <w:bidi/>
              <w:spacing w:before="50" w:after="10" w:line="245" w:lineRule="auto"/>
              <w:ind w:left="539" w:hanging="227"/>
            </w:pPr>
            <w:r>
              <w:rPr>
                <w:rFonts w:ascii="Calibri" w:hAnsi="Calibri" w:cs="David"/>
                <w:b w:val="0"/>
                <w:color w:val="C41E3A"/>
                <w:sz w:val="16"/>
                <w:szCs w:val="16"/>
                <w:rtl/>
              </w:rPr>
              <w:t xml:space="preserve">◆  </w:t>
            </w:r>
            <w:r>
              <w:rPr>
                <w:rFonts w:ascii="Calibri" w:hAnsi="Calibri" w:cs="David"/>
                <w:b/>
                <w:color w:val="111822"/>
                <w:sz w:val="21"/>
                <w:szCs w:val="21"/>
                <w:bCs/>
                <w:rtl/>
              </w:rPr>
              <w:t>הפיגוע בצומת יהודה ו״שאגת יהודה״</w:t>
            </w:r>
            <w:r>
              <w:rPr>
                <w:rFonts w:ascii="Calibri" w:hAnsi="Calibri" w:cs="David"/>
                <w:b w:val="0"/>
                <w:color w:val="C41E3A"/>
                <w:sz w:val="19"/>
                <w:szCs w:val="19"/>
                <w:rtl/>
              </w:rPr>
              <w:t xml:space="preserve">   ·   ‎23⁠–⁠30.10‎</w:t>
            </w:r>
          </w:p>
          <w:p>
            <w:pPr>
              <w:bidi/>
              <w:spacing w:before="0" w:after="30" w:line="245" w:lineRule="auto"/>
              <w:ind w:right="351"/>
              <w:jc w:val="both"/>
            </w:pPr>
            <w:r>
              <w:rPr>
                <w:rFonts w:ascii="Calibri" w:hAnsi="Calibri" w:cs="David"/>
                <w:b w:val="0"/>
                <w:color w:val="111822"/>
                <w:sz w:val="20"/>
                <w:szCs w:val="20"/>
                <w:rtl/>
              </w:rPr>
              <w:t>ב-23.10 הרגו שני מחבלי חמאס מחברון שני לוחמי גדוד ארי במחסום ליד צומת יהודה, ו-5 נפצעו. המחבלים חוסלו. באותו לילה פתחו צה״ל ושב״כ במבצע בחברון, הטילו כתר על חברון ועל חלחול, ופינו יותר מ-2,000 תושבים משכונה בעיר. הרמטכ״ל המליץ לסיים את המבצע ורה״מ הורה להמשיך, וב-30.10 החל צה״ל לפנות תושבים לקראת הריסת בתי המחבלים.</w:t>
            </w:r>
          </w:p>
          <w:p>
            <w:pPr>
              <w:keepNext/>
              <w:bidi/>
              <w:spacing w:before="50" w:after="10" w:line="245" w:lineRule="auto"/>
              <w:ind w:left="539" w:hanging="227"/>
            </w:pPr>
            <w:r>
              <w:rPr>
                <w:rFonts w:ascii="Calibri" w:hAnsi="Calibri" w:cs="David"/>
                <w:b w:val="0"/>
                <w:color w:val="C41E3A"/>
                <w:sz w:val="16"/>
                <w:szCs w:val="16"/>
                <w:rtl/>
              </w:rPr>
              <w:t xml:space="preserve">◆  </w:t>
            </w:r>
            <w:r>
              <w:rPr>
                <w:rFonts w:ascii="Calibri" w:hAnsi="Calibri" w:cs="David"/>
                <w:b/>
                <w:color w:val="111822"/>
                <w:sz w:val="21"/>
                <w:szCs w:val="21"/>
                <w:bCs/>
                <w:rtl/>
              </w:rPr>
              <w:t>סיכולים ופעילות יזומה</w:t>
            </w:r>
            <w:r>
              <w:rPr>
                <w:rFonts w:ascii="Calibri" w:hAnsi="Calibri" w:cs="David"/>
                <w:b w:val="0"/>
                <w:color w:val="C41E3A"/>
                <w:sz w:val="19"/>
                <w:szCs w:val="19"/>
                <w:rtl/>
              </w:rPr>
              <w:t xml:space="preserve">   ·   ‎25⁠–⁠29.10‎</w:t>
            </w:r>
          </w:p>
          <w:p>
            <w:pPr>
              <w:bidi/>
              <w:spacing w:before="0" w:after="30" w:line="245" w:lineRule="auto"/>
              <w:ind w:right="351"/>
              <w:jc w:val="both"/>
            </w:pPr>
            <w:r>
              <w:rPr>
                <w:rFonts w:ascii="Calibri" w:hAnsi="Calibri" w:cs="David"/>
                <w:b w:val="0"/>
                <w:color w:val="111822"/>
                <w:sz w:val="20"/>
                <w:szCs w:val="20"/>
                <w:rtl/>
              </w:rPr>
              <w:t>ב-25.10 עצרו צה״ל ושב״כ במחסום בחטיבת בנימין מחבל שתכנן פיגוע מיידי נגד רכבים בכביש 60. ב-27.10 נעצר בביטא (חטיבת יהודה) חשוד שאמר שבכוונתו לבצע פיגוע נגד אזרחים ישראלים. בשומרון עצרו צה״ל ומג״ב בתוך 72 שעות 8 מבוקשים, והרסו 12 אנדרטאות למחבלים ו-2 בתי מחבלים בביתא.</w:t>
            </w:r>
          </w:p>
          <w:p>
            <w:pPr>
              <w:keepNext/>
              <w:bidi/>
              <w:spacing w:before="50" w:after="10" w:line="245" w:lineRule="auto"/>
              <w:ind w:left="312" w:hanging="227"/>
            </w:pPr>
            <w:r>
              <w:rPr>
                <w:rFonts w:ascii="Calibri" w:hAnsi="Calibri" w:cs="David"/>
                <w:b w:val="0"/>
                <w:color w:val="C41E3A"/>
                <w:sz w:val="16"/>
                <w:szCs w:val="16"/>
                <w:rtl/>
              </w:rPr>
              <w:t xml:space="preserve">◆  </w:t>
            </w:r>
          </w:p>
          <w:p>
            <w:pPr>
              <w:bidi/>
              <w:spacing w:before="0" w:after="30" w:line="245" w:lineRule="auto"/>
              <w:ind w:right="351"/>
              <w:jc w:val="both"/>
            </w:pPr>
            <w:r>
              <w:rPr>
                <w:rFonts w:ascii="Calibri" w:hAnsi="Calibri" w:cs="David"/>
                <w:b w:val="0"/>
                <w:color w:val="111822"/>
                <w:sz w:val="20"/>
                <w:szCs w:val="20"/>
                <w:rtl/>
              </w:rPr>
              <w:t>ישראל: 29.10 | חייל צה״ל ריגל לאיראן: הוגש כתב אישום נגד חייל צה״ל שביצע במשך כשנה משימות למודיעין האיראני תמורת קריפטו. הוא העביר מידע על יחידתו ועל בסיסים, וצילם מיירטים ומטוסי תדלוק אמריקניים. החייל נעצר בספטמבר.</w:t>
            </w:r>
          </w:p>
        </w:tc>
      </w:tr>
    </w:tbl>
    <w:p>
      <w:pPr>
        <w:bidi/>
        <w:spacing w:before="0" w:after="0" w:line="240" w:lineRule="auto"/>
      </w:pPr>
      <w:r>
        <w:rPr>
          <w:rFonts w:ascii="Calibri" w:hAnsi="Calibri" w:cs="David"/>
          <w:b w:val="0"/>
          <w:sz w:val="4"/>
          <w:szCs w:val="4"/>
          <w:rtl/>
        </w:rPr>
      </w:r>
    </w:p>
    <w:tbl>
      <w:tblPr>
        <w:bidiVisual/>
        <w:tblW w:type="auto" w:w="0"/>
        <w:tblLayout w:type="fixed"/>
        <w:tblLook w:firstColumn="1" w:firstRow="1" w:lastColumn="0" w:lastRow="0" w:noHBand="0" w:noVBand="1" w:val="04A0"/>
      </w:tblPr>
      <w:tblGrid>
        <w:gridCol w:w="10431"/>
      </w:tblGrid>
      <w:tr>
        <w:tc>
          <w:tcPr>
            <w:tcW w:type="dxa" w:w="10431"/>
            <w:tcBorders>
              <w:top w:val="single" w:sz="4" w:space="0" w:color="DDE4EC"/>
              <w:left w:val="single" w:sz="24" w:space="0" w:color="A66300"/>
              <w:bottom w:val="single" w:sz="4" w:space="0" w:color="DDE4EC"/>
              <w:right w:val="single" w:sz="4" w:space="0" w:color="DDE4EC"/>
            </w:tcBorders>
            <w:shd w:val="clear" w:color="auto" w:fill="FFFFFF"/>
            <w:tcMar>
              <w:top w:w="34" w:type="dxa"/>
              <w:start w:w="140" w:type="dxa"/>
              <w:bottom w:w="34" w:type="dxa"/>
              <w:end w:w="110" w:type="dxa"/>
            </w:tcMar>
          </w:tcPr>
          <w:p>
            <w:pPr>
              <w:keepNext/>
              <w:bidi/>
              <w:spacing w:before="0" w:after="40" w:line="240" w:lineRule="auto"/>
            </w:pPr>
            <w:r>
              <w:rPr>
                <w:rFonts w:ascii="Calibri" w:hAnsi="Calibri" w:cs="David"/>
                <w:b/>
                <w:color w:val="A66300"/>
                <w:sz w:val="24"/>
                <w:szCs w:val="24"/>
                <w:bCs/>
                <w:rtl/>
              </w:rPr>
              <w:t>זירת פצ״ן</w:t>
            </w:r>
            <w:r>
              <w:rPr>
                <w:rFonts w:ascii="Calibri" w:hAnsi="Calibri" w:cs="David"/>
                <w:b w:val="0"/>
                <w:color w:val="707A87"/>
                <w:sz w:val="18"/>
                <w:szCs w:val="18"/>
                <w:rtl/>
              </w:rPr>
              <w:t xml:space="preserve">   מתפתח</w:t>
            </w:r>
            <w:r>
              <w:rPr>
                <w:rFonts w:ascii="Calibri" w:hAnsi="Calibri" w:cs="David"/>
                <w:b w:val="0"/>
                <w:color w:val="707A87"/>
                <w:sz w:val="17"/>
                <w:szCs w:val="17"/>
                <w:rtl/>
              </w:rPr>
              <w:t xml:space="preserve">   ·   3 אירועים</w:t>
            </w:r>
          </w:p>
          <w:p>
            <w:pPr>
              <w:keepNext/>
              <w:shd w:val="clear" w:color="auto" w:fill="F3F6FA"/>
              <w:bidi/>
              <w:spacing w:before="20" w:after="60" w:line="245" w:lineRule="auto"/>
            </w:pPr>
            <w:r>
              <w:rPr>
                <w:rFonts w:ascii="Calibri" w:hAnsi="Calibri" w:cs="David"/>
                <w:b/>
                <w:color w:val="A66300"/>
                <w:sz w:val="18"/>
                <w:szCs w:val="18"/>
                <w:bCs/>
                <w:rtl/>
              </w:rPr>
              <w:t xml:space="preserve">עיקר   </w:t>
            </w:r>
            <w:r>
              <w:rPr>
                <w:rFonts w:ascii="Calibri" w:hAnsi="Calibri" w:cs="David"/>
                <w:b/>
                <w:color w:val="111822"/>
                <w:sz w:val="21"/>
                <w:szCs w:val="21"/>
                <w:bCs/>
                <w:rtl/>
              </w:rPr>
              <w:t>צה״ל המשיך לתקוף בדרום לבנון ועצר חשודים בדרום סוריה. בסוף התקופה דווח שחיזבאללה מתחמש מחדש לקראת סבב לחימה נוסף.</w:t>
            </w:r>
          </w:p>
          <w:p>
            <w:pPr>
              <w:bidi/>
              <w:spacing w:before="60" w:after="20" w:line="245" w:lineRule="auto"/>
            </w:pPr>
            <w:r>
              <w:rPr>
                <w:rFonts w:ascii="Calibri" w:hAnsi="Calibri" w:cs="David"/>
                <w:b/>
                <w:color w:val="A66300"/>
                <w:sz w:val="21"/>
                <w:szCs w:val="21"/>
                <w:bCs/>
                <w:rtl/>
              </w:rPr>
              <w:t>לבנון</w:t>
            </w:r>
          </w:p>
          <w:p>
            <w:pPr>
              <w:keepNext/>
              <w:bidi/>
              <w:spacing w:before="50" w:after="10" w:line="245" w:lineRule="auto"/>
              <w:ind w:left="539" w:hanging="227"/>
            </w:pPr>
            <w:r>
              <w:rPr>
                <w:rFonts w:ascii="Calibri" w:hAnsi="Calibri" w:cs="David"/>
                <w:b w:val="0"/>
                <w:color w:val="A66300"/>
                <w:sz w:val="16"/>
                <w:szCs w:val="16"/>
                <w:rtl/>
              </w:rPr>
              <w:t xml:space="preserve">◆  </w:t>
            </w:r>
            <w:r>
              <w:rPr>
                <w:rFonts w:ascii="Calibri" w:hAnsi="Calibri" w:cs="David"/>
                <w:b/>
                <w:color w:val="111822"/>
                <w:sz w:val="21"/>
                <w:szCs w:val="21"/>
                <w:bCs/>
                <w:rtl/>
              </w:rPr>
              <w:t>תקיפות צה״ל בדרום לבנון</w:t>
            </w:r>
            <w:r>
              <w:rPr>
                <w:rFonts w:ascii="Calibri" w:hAnsi="Calibri" w:cs="David"/>
                <w:b w:val="0"/>
                <w:color w:val="A66300"/>
                <w:sz w:val="19"/>
                <w:szCs w:val="19"/>
                <w:rtl/>
              </w:rPr>
              <w:t xml:space="preserve">   ·   ‎25⁠–⁠28.10‎</w:t>
            </w:r>
          </w:p>
          <w:p>
            <w:pPr>
              <w:bidi/>
              <w:spacing w:before="0" w:after="30" w:line="245" w:lineRule="auto"/>
              <w:ind w:right="351"/>
              <w:jc w:val="both"/>
            </w:pPr>
            <w:r>
              <w:rPr>
                <w:rFonts w:ascii="Calibri" w:hAnsi="Calibri" w:cs="David"/>
                <w:b w:val="0"/>
                <w:color w:val="111822"/>
                <w:sz w:val="20"/>
                <w:szCs w:val="20"/>
                <w:rtl/>
              </w:rPr>
              <w:t>צה״ל ממשיך לתקוף בדרום לבנון מהאוויר ולפוצץ מבנים. ב-25.10 דווח על תקיפה של מטוסי קרב בתבנית ועל פיצוץ מבנים במג׳דל זון. ב-28.10 תקף צה״ל שוב, אחרי שהתריע מראש לתושבי הגליל והגולן.</w:t>
            </w:r>
          </w:p>
          <w:p>
            <w:pPr>
              <w:keepNext/>
              <w:bidi/>
              <w:spacing w:before="50" w:after="10" w:line="245" w:lineRule="auto"/>
              <w:ind w:left="539" w:hanging="227"/>
            </w:pPr>
            <w:r>
              <w:rPr>
                <w:rFonts w:ascii="Calibri" w:hAnsi="Calibri" w:cs="David"/>
                <w:b w:val="0"/>
                <w:color w:val="A66300"/>
                <w:sz w:val="16"/>
                <w:szCs w:val="16"/>
                <w:rtl/>
              </w:rPr>
              <w:t xml:space="preserve">◆  </w:t>
            </w:r>
            <w:r>
              <w:rPr>
                <w:rFonts w:ascii="Calibri" w:hAnsi="Calibri" w:cs="David"/>
                <w:b/>
                <w:color w:val="111822"/>
                <w:sz w:val="21"/>
                <w:szCs w:val="21"/>
                <w:bCs/>
                <w:rtl/>
              </w:rPr>
              <w:t>התחמשות חיזבאללה</w:t>
            </w:r>
            <w:r>
              <w:rPr>
                <w:rFonts w:ascii="Calibri" w:hAnsi="Calibri" w:cs="David"/>
                <w:b w:val="0"/>
                <w:color w:val="A66300"/>
                <w:sz w:val="19"/>
                <w:szCs w:val="19"/>
                <w:rtl/>
              </w:rPr>
              <w:t xml:space="preserve">   ·   27.10</w:t>
            </w:r>
          </w:p>
          <w:p>
            <w:pPr>
              <w:bidi/>
              <w:spacing w:before="0" w:after="30" w:line="245" w:lineRule="auto"/>
              <w:ind w:right="351"/>
              <w:jc w:val="both"/>
            </w:pPr>
            <w:r>
              <w:rPr>
                <w:rFonts w:ascii="Calibri" w:hAnsi="Calibri" w:cs="David"/>
                <w:b w:val="0"/>
                <w:color w:val="111822"/>
                <w:sz w:val="20"/>
                <w:szCs w:val="20"/>
                <w:rtl/>
              </w:rPr>
              <w:t>לפי מקורות בלבנון, חיזבאללה מתחמש מחדש במימון איראני, ברחפנים חדישים ובטילים מתקדמים, לקראת סבב לחימה נוסף.</w:t>
            </w:r>
          </w:p>
          <w:p>
            <w:pPr>
              <w:bidi/>
              <w:spacing w:before="60" w:after="20" w:line="245" w:lineRule="auto"/>
            </w:pPr>
            <w:r>
              <w:rPr>
                <w:rFonts w:ascii="Calibri" w:hAnsi="Calibri" w:cs="David"/>
                <w:b/>
                <w:color w:val="A66300"/>
                <w:sz w:val="21"/>
                <w:szCs w:val="21"/>
                <w:bCs/>
                <w:rtl/>
              </w:rPr>
              <w:t>סוריה</w:t>
            </w:r>
          </w:p>
          <w:p>
            <w:pPr>
              <w:keepNext/>
              <w:bidi/>
              <w:spacing w:before="50" w:after="10" w:line="245" w:lineRule="auto"/>
              <w:ind w:left="539" w:hanging="227"/>
            </w:pPr>
            <w:r>
              <w:rPr>
                <w:rFonts w:ascii="Calibri" w:hAnsi="Calibri" w:cs="David"/>
                <w:b w:val="0"/>
                <w:color w:val="A66300"/>
                <w:sz w:val="16"/>
                <w:szCs w:val="16"/>
                <w:rtl/>
              </w:rPr>
              <w:t xml:space="preserve">◆  </w:t>
            </w:r>
            <w:r>
              <w:rPr>
                <w:rFonts w:ascii="Calibri" w:hAnsi="Calibri" w:cs="David"/>
                <w:b/>
                <w:color w:val="111822"/>
                <w:sz w:val="21"/>
                <w:szCs w:val="21"/>
                <w:bCs/>
                <w:rtl/>
              </w:rPr>
              <w:t>מעצרים בקוניטרה</w:t>
            </w:r>
            <w:r>
              <w:rPr>
                <w:rFonts w:ascii="Calibri" w:hAnsi="Calibri" w:cs="David"/>
                <w:b w:val="0"/>
                <w:color w:val="A66300"/>
                <w:sz w:val="19"/>
                <w:szCs w:val="19"/>
                <w:rtl/>
              </w:rPr>
              <w:t xml:space="preserve">   ·   24.10</w:t>
            </w:r>
          </w:p>
          <w:p>
            <w:pPr>
              <w:bidi/>
              <w:spacing w:before="0" w:after="30" w:line="245" w:lineRule="auto"/>
              <w:ind w:right="351"/>
              <w:jc w:val="both"/>
            </w:pPr>
            <w:r>
              <w:rPr>
                <w:rFonts w:ascii="Calibri" w:hAnsi="Calibri" w:cs="David"/>
                <w:b w:val="0"/>
                <w:color w:val="111822"/>
                <w:sz w:val="20"/>
                <w:szCs w:val="20"/>
                <w:rtl/>
              </w:rPr>
              <w:t>לפי דיווח בסוריה, כוחות צה״ל עצרו שלושה סורים בג׳ובתא אל-ח׳שב (קוניטרה) בחשד לפעילות טרור.</w:t>
            </w:r>
          </w:p>
        </w:tc>
      </w:tr>
    </w:tbl>
    <w:p>
      <w:pPr>
        <w:bidi/>
        <w:spacing w:before="0" w:after="0" w:line="240" w:lineRule="auto"/>
      </w:pPr>
      <w:r>
        <w:rPr>
          <w:rFonts w:ascii="Calibri" w:hAnsi="Calibri" w:cs="David"/>
          <w:b w:val="0"/>
          <w:sz w:val="4"/>
          <w:szCs w:val="4"/>
          <w:rtl/>
        </w:rPr>
      </w:r>
    </w:p>
    <w:tbl>
      <w:tblPr>
        <w:bidiVisual/>
        <w:tblW w:type="auto" w:w="0"/>
        <w:tblLayout w:type="fixed"/>
        <w:tblLook w:firstColumn="1" w:firstRow="1" w:lastColumn="0" w:lastRow="0" w:noHBand="0" w:noVBand="1" w:val="04A0"/>
      </w:tblPr>
      <w:tblGrid>
        <w:gridCol w:w="10431"/>
      </w:tblGrid>
      <w:tr>
        <w:tc>
          <w:tcPr>
            <w:tcW w:type="dxa" w:w="10431"/>
            <w:tcBorders>
              <w:top w:val="single" w:sz="4" w:space="0" w:color="DDE4EC"/>
              <w:left w:val="single" w:sz="24" w:space="0" w:color="A66300"/>
              <w:bottom w:val="single" w:sz="4" w:space="0" w:color="DDE4EC"/>
              <w:right w:val="single" w:sz="4" w:space="0" w:color="DDE4EC"/>
            </w:tcBorders>
            <w:shd w:val="clear" w:color="auto" w:fill="FFFFFF"/>
            <w:tcMar>
              <w:top w:w="34" w:type="dxa"/>
              <w:start w:w="140" w:type="dxa"/>
              <w:bottom w:w="34" w:type="dxa"/>
              <w:end w:w="110" w:type="dxa"/>
            </w:tcMar>
          </w:tcPr>
          <w:p>
            <w:pPr>
              <w:keepNext/>
              <w:bidi/>
              <w:spacing w:before="0" w:after="40" w:line="240" w:lineRule="auto"/>
            </w:pPr>
            <w:r>
              <w:rPr>
                <w:rFonts w:ascii="Calibri" w:hAnsi="Calibri" w:cs="David"/>
                <w:b/>
                <w:color w:val="A66300"/>
                <w:sz w:val="24"/>
                <w:szCs w:val="24"/>
                <w:bCs/>
                <w:rtl/>
              </w:rPr>
              <w:t>זירת דרום</w:t>
            </w:r>
            <w:r>
              <w:rPr>
                <w:rFonts w:ascii="Calibri" w:hAnsi="Calibri" w:cs="David"/>
                <w:b w:val="0"/>
                <w:color w:val="707A87"/>
                <w:sz w:val="18"/>
                <w:szCs w:val="18"/>
                <w:rtl/>
              </w:rPr>
              <w:t xml:space="preserve">   מתפתח</w:t>
            </w:r>
            <w:r>
              <w:rPr>
                <w:rFonts w:ascii="Calibri" w:hAnsi="Calibri" w:cs="David"/>
                <w:b w:val="0"/>
                <w:color w:val="707A87"/>
                <w:sz w:val="17"/>
                <w:szCs w:val="17"/>
                <w:rtl/>
              </w:rPr>
              <w:t xml:space="preserve">   ·   3 אירועים</w:t>
            </w:r>
          </w:p>
          <w:p>
            <w:pPr>
              <w:keepNext/>
              <w:shd w:val="clear" w:color="auto" w:fill="F3F6FA"/>
              <w:bidi/>
              <w:spacing w:before="20" w:after="60" w:line="245" w:lineRule="auto"/>
            </w:pPr>
            <w:r>
              <w:rPr>
                <w:rFonts w:ascii="Calibri" w:hAnsi="Calibri" w:cs="David"/>
                <w:b/>
                <w:color w:val="A66300"/>
                <w:sz w:val="18"/>
                <w:szCs w:val="18"/>
                <w:bCs/>
                <w:rtl/>
              </w:rPr>
              <w:t xml:space="preserve">עיקר   </w:t>
            </w:r>
            <w:r>
              <w:rPr>
                <w:rFonts w:ascii="Calibri" w:hAnsi="Calibri" w:cs="David"/>
                <w:b/>
                <w:color w:val="111822"/>
                <w:sz w:val="21"/>
                <w:szCs w:val="21"/>
                <w:bCs/>
                <w:rtl/>
              </w:rPr>
              <w:t>צה״ל ממשיך לחסל ברצועה מפקדים בחמאס ומחבלים שחוצים את הקו הצהוב. בגבול מצרים חדר מסתנן, ובירדן הוביל פיגוע בכנסייה לתקיפה ירדנית בסוריה.</w:t>
            </w:r>
          </w:p>
          <w:p>
            <w:pPr>
              <w:bidi/>
              <w:spacing w:before="60" w:after="20" w:line="245" w:lineRule="auto"/>
            </w:pPr>
            <w:r>
              <w:rPr>
                <w:rFonts w:ascii="Calibri" w:hAnsi="Calibri" w:cs="David"/>
                <w:b/>
                <w:color w:val="A66300"/>
                <w:sz w:val="21"/>
                <w:szCs w:val="21"/>
                <w:bCs/>
                <w:rtl/>
              </w:rPr>
              <w:t>רצ״ע</w:t>
            </w:r>
          </w:p>
          <w:p>
            <w:pPr>
              <w:keepNext/>
              <w:bidi/>
              <w:spacing w:before="50" w:after="10" w:line="245" w:lineRule="auto"/>
              <w:ind w:left="539" w:hanging="227"/>
            </w:pPr>
            <w:r>
              <w:rPr>
                <w:rFonts w:ascii="Calibri" w:hAnsi="Calibri" w:cs="David"/>
                <w:b w:val="0"/>
                <w:color w:val="A66300"/>
                <w:sz w:val="16"/>
                <w:szCs w:val="16"/>
                <w:rtl/>
              </w:rPr>
              <w:t xml:space="preserve">◆  </w:t>
            </w:r>
            <w:r>
              <w:rPr>
                <w:rFonts w:ascii="Calibri" w:hAnsi="Calibri" w:cs="David"/>
                <w:b/>
                <w:color w:val="111822"/>
                <w:sz w:val="21"/>
                <w:szCs w:val="21"/>
                <w:bCs/>
                <w:rtl/>
              </w:rPr>
              <w:t>חיסול מפקדים בחמאס</w:t>
            </w:r>
            <w:r>
              <w:rPr>
                <w:rFonts w:ascii="Calibri" w:hAnsi="Calibri" w:cs="David"/>
                <w:b w:val="0"/>
                <w:color w:val="A66300"/>
                <w:sz w:val="19"/>
                <w:szCs w:val="19"/>
                <w:rtl/>
              </w:rPr>
              <w:t xml:space="preserve">   ·   ‎22⁠–⁠26.10‎</w:t>
            </w:r>
          </w:p>
          <w:p>
            <w:pPr>
              <w:bidi/>
              <w:spacing w:before="0" w:after="30" w:line="245" w:lineRule="auto"/>
              <w:ind w:right="351"/>
              <w:jc w:val="both"/>
            </w:pPr>
            <w:r>
              <w:rPr>
                <w:rFonts w:ascii="Calibri" w:hAnsi="Calibri" w:cs="David"/>
                <w:b w:val="0"/>
                <w:color w:val="111822"/>
                <w:sz w:val="20"/>
                <w:szCs w:val="20"/>
                <w:rtl/>
              </w:rPr>
              <w:t>צה״ל ושב״כ חיסלו בתקיפות אוויריות מפקדים בזרוע הצבאית של חמאס, בהם מפקד במערך המודיעין ומפקד הנדסה. ב-‎25⁠–⁠26.10‎ חוסלו 3 מפקדים, ושניים מהם השתתפו בטבח 7.10, בהם מפקד הנוח׳בה שפשט על מוצב סופה. חוסלו גם שני מחבלים שהעבירו לחמאס מיליוני שקלים מאיראן ומטורקיה.</w:t>
            </w:r>
          </w:p>
          <w:p>
            <w:pPr>
              <w:keepNext/>
              <w:bidi/>
              <w:spacing w:before="50" w:after="10" w:line="245" w:lineRule="auto"/>
              <w:ind w:left="539" w:hanging="227"/>
            </w:pPr>
            <w:r>
              <w:rPr>
                <w:rFonts w:ascii="Calibri" w:hAnsi="Calibri" w:cs="David"/>
                <w:b w:val="0"/>
                <w:color w:val="A66300"/>
                <w:sz w:val="16"/>
                <w:szCs w:val="16"/>
                <w:rtl/>
              </w:rPr>
              <w:t xml:space="preserve">◆  </w:t>
            </w:r>
            <w:r>
              <w:rPr>
                <w:rFonts w:ascii="Calibri" w:hAnsi="Calibri" w:cs="David"/>
                <w:b/>
                <w:color w:val="111822"/>
                <w:sz w:val="21"/>
                <w:szCs w:val="21"/>
                <w:bCs/>
                <w:rtl/>
              </w:rPr>
              <w:t>חיסולים בקו הצהוב</w:t>
            </w:r>
            <w:r>
              <w:rPr>
                <w:rFonts w:ascii="Calibri" w:hAnsi="Calibri" w:cs="David"/>
                <w:b w:val="0"/>
                <w:color w:val="A66300"/>
                <w:sz w:val="19"/>
                <w:szCs w:val="19"/>
                <w:rtl/>
              </w:rPr>
              <w:t xml:space="preserve">   ·   ‎23⁠–⁠27.10‎</w:t>
            </w:r>
          </w:p>
          <w:p>
            <w:pPr>
              <w:bidi/>
              <w:spacing w:before="0" w:after="30" w:line="245" w:lineRule="auto"/>
              <w:ind w:right="351"/>
              <w:jc w:val="both"/>
            </w:pPr>
            <w:r>
              <w:rPr>
                <w:rFonts w:ascii="Calibri" w:hAnsi="Calibri" w:cs="David"/>
                <w:b w:val="0"/>
                <w:color w:val="111822"/>
                <w:sz w:val="20"/>
                <w:szCs w:val="20"/>
                <w:rtl/>
              </w:rPr>
              <w:t>ב-23.10 חיסל צה״ל 2 מחבלים שחצו את הקו הצהוב בצפון הרצועה ובדרומה. ב-25.10 תקף כלי טיס 3 מחבלים שיצאו מפיר מנהרה בח׳אן יונס. ב-27.10 חוסל מחבל נוסף שחצה את הקו בדרום הרצועה.</w:t>
            </w:r>
          </w:p>
          <w:p>
            <w:pPr>
              <w:bidi/>
              <w:spacing w:before="60" w:after="20" w:line="245" w:lineRule="auto"/>
            </w:pPr>
            <w:r>
              <w:rPr>
                <w:rFonts w:ascii="Calibri" w:hAnsi="Calibri" w:cs="David"/>
                <w:b/>
                <w:color w:val="A66300"/>
                <w:sz w:val="21"/>
                <w:szCs w:val="21"/>
                <w:bCs/>
                <w:rtl/>
              </w:rPr>
              <w:t>ירדן</w:t>
            </w:r>
          </w:p>
          <w:p>
            <w:pPr>
              <w:keepNext/>
              <w:bidi/>
              <w:spacing w:before="50" w:after="10" w:line="245" w:lineRule="auto"/>
              <w:ind w:left="539" w:hanging="227"/>
            </w:pPr>
            <w:r>
              <w:rPr>
                <w:rFonts w:ascii="Calibri" w:hAnsi="Calibri" w:cs="David"/>
                <w:b w:val="0"/>
                <w:color w:val="A66300"/>
                <w:sz w:val="16"/>
                <w:szCs w:val="16"/>
                <w:rtl/>
              </w:rPr>
              <w:t xml:space="preserve">◆  </w:t>
            </w:r>
            <w:r>
              <w:rPr>
                <w:rFonts w:ascii="Calibri" w:hAnsi="Calibri" w:cs="David"/>
                <w:b/>
                <w:color w:val="111822"/>
                <w:sz w:val="21"/>
                <w:szCs w:val="21"/>
                <w:bCs/>
                <w:rtl/>
              </w:rPr>
              <w:t>הפיגוע בכנסייה בכרכ</w:t>
            </w:r>
            <w:r>
              <w:rPr>
                <w:rFonts w:ascii="Calibri" w:hAnsi="Calibri" w:cs="David"/>
                <w:b w:val="0"/>
                <w:color w:val="A66300"/>
                <w:sz w:val="19"/>
                <w:szCs w:val="19"/>
                <w:rtl/>
              </w:rPr>
              <w:t xml:space="preserve">   ·   ‎23⁠–⁠28.10‎</w:t>
            </w:r>
          </w:p>
          <w:p>
            <w:pPr>
              <w:bidi/>
              <w:spacing w:before="0" w:after="30" w:line="245" w:lineRule="auto"/>
              <w:ind w:right="351"/>
              <w:jc w:val="both"/>
            </w:pPr>
            <w:r>
              <w:rPr>
                <w:rFonts w:ascii="Calibri" w:hAnsi="Calibri" w:cs="David"/>
                <w:b w:val="0"/>
                <w:color w:val="111822"/>
                <w:sz w:val="20"/>
                <w:szCs w:val="20"/>
                <w:rtl/>
              </w:rPr>
              <w:t>ב-23.10 ירו לפחות 2 חמושים על משתתפי הלוויה בכנסייה יוונית-אורתודוקסית בחמוד (מחוז כרכ), ו-9 נוצרים נהרגו. ב-26.10 עצרו כוחות הביטחון בקרב יריות 3 חשודים, שהוגדרו קיצונים אסלאמיסטים. בליל 26.10 תקף חיל האוויר הירדני בדרום סוריה, דמשק סגרה את מעבר נסיב, ואחר כך הקימו שתי המדינות ועדה ביטחונית משותפת.</w:t>
            </w:r>
          </w:p>
        </w:tc>
      </w:tr>
    </w:tbl>
    <w:p>
      <w:pPr>
        <w:bidi/>
        <w:spacing w:before="0" w:after="0" w:line="240" w:lineRule="auto"/>
      </w:pPr>
      <w:r>
        <w:rPr>
          <w:rFonts w:ascii="Calibri" w:hAnsi="Calibri" w:cs="David"/>
          <w:b w:val="0"/>
          <w:sz w:val="4"/>
          <w:szCs w:val="4"/>
          <w:rtl/>
        </w:rPr>
      </w:r>
    </w:p>
    <w:tbl>
      <w:tblPr>
        <w:bidiVisual/>
        <w:tblW w:type="auto" w:w="0"/>
        <w:tblLayout w:type="fixed"/>
        <w:tblLook w:firstColumn="1" w:firstRow="1" w:lastColumn="0" w:lastRow="0" w:noHBand="0" w:noVBand="1" w:val="04A0"/>
      </w:tblPr>
      <w:tblGrid>
        <w:gridCol w:w="10431"/>
      </w:tblGrid>
      <w:tr>
        <w:tc>
          <w:tcPr>
            <w:tcW w:type="dxa" w:w="10431"/>
            <w:tcBorders>
              <w:top w:val="single" w:sz="4" w:space="0" w:color="DDE4EC"/>
              <w:left w:val="single" w:sz="24" w:space="0" w:color="C41E3A"/>
              <w:bottom w:val="single" w:sz="4" w:space="0" w:color="DDE4EC"/>
              <w:right w:val="single" w:sz="4" w:space="0" w:color="DDE4EC"/>
            </w:tcBorders>
            <w:shd w:val="clear" w:color="auto" w:fill="FFFFFF"/>
            <w:tcMar>
              <w:top w:w="34" w:type="dxa"/>
              <w:start w:w="140" w:type="dxa"/>
              <w:bottom w:w="34" w:type="dxa"/>
              <w:end w:w="110" w:type="dxa"/>
            </w:tcMar>
          </w:tcPr>
          <w:p>
            <w:pPr>
              <w:keepNext/>
              <w:bidi/>
              <w:spacing w:before="0" w:after="40" w:line="240" w:lineRule="auto"/>
            </w:pPr>
            <w:r>
              <w:rPr>
                <w:rFonts w:ascii="Calibri" w:hAnsi="Calibri" w:cs="David"/>
                <w:b/>
                <w:color w:val="C41E3A"/>
                <w:sz w:val="24"/>
                <w:szCs w:val="24"/>
                <w:bCs/>
                <w:rtl/>
              </w:rPr>
              <w:t>בינ״ל ביטחוני</w:t>
            </w:r>
            <w:r>
              <w:rPr>
                <w:rFonts w:ascii="Calibri" w:hAnsi="Calibri" w:cs="David"/>
                <w:b w:val="0"/>
                <w:color w:val="707A87"/>
                <w:sz w:val="18"/>
                <w:szCs w:val="18"/>
                <w:rtl/>
              </w:rPr>
              <w:t xml:space="preserve">   חם</w:t>
            </w:r>
            <w:r>
              <w:rPr>
                <w:rFonts w:ascii="Calibri" w:hAnsi="Calibri" w:cs="David"/>
                <w:b w:val="0"/>
                <w:color w:val="707A87"/>
                <w:sz w:val="17"/>
                <w:szCs w:val="17"/>
                <w:rtl/>
              </w:rPr>
              <w:t xml:space="preserve">   ·   4 אירועים</w:t>
            </w:r>
          </w:p>
          <w:p>
            <w:pPr>
              <w:keepNext/>
              <w:shd w:val="clear" w:color="auto" w:fill="F3F6FA"/>
              <w:bidi/>
              <w:spacing w:before="20" w:after="60" w:line="245" w:lineRule="auto"/>
            </w:pPr>
            <w:r>
              <w:rPr>
                <w:rFonts w:ascii="Calibri" w:hAnsi="Calibri" w:cs="David"/>
                <w:b/>
                <w:color w:val="C41E3A"/>
                <w:sz w:val="18"/>
                <w:szCs w:val="18"/>
                <w:bCs/>
                <w:rtl/>
              </w:rPr>
              <w:t xml:space="preserve">עיקר   </w:t>
            </w:r>
            <w:r>
              <w:rPr>
                <w:rFonts w:ascii="Calibri" w:hAnsi="Calibri" w:cs="David"/>
                <w:b/>
                <w:color w:val="111822"/>
                <w:sz w:val="21"/>
                <w:szCs w:val="21"/>
                <w:bCs/>
                <w:rtl/>
              </w:rPr>
              <w:t>בחו״ל הותקפו יעדים ישראליים: שגרירות ישראל בבלגרד וספינה בשירות צים. בסוף התקופה זהות התוקפים בים השחור עדיין לא ידועה.</w:t>
            </w:r>
          </w:p>
          <w:p>
            <w:pPr>
              <w:keepNext/>
              <w:bidi/>
              <w:spacing w:before="50" w:after="10" w:line="245" w:lineRule="auto"/>
              <w:ind w:left="312" w:hanging="227"/>
            </w:pPr>
            <w:r>
              <w:rPr>
                <w:rFonts w:ascii="Calibri" w:hAnsi="Calibri" w:cs="David"/>
                <w:b w:val="0"/>
                <w:color w:val="C41E3A"/>
                <w:sz w:val="16"/>
                <w:szCs w:val="16"/>
                <w:rtl/>
              </w:rPr>
              <w:t xml:space="preserve">◆  </w:t>
            </w:r>
            <w:r>
              <w:rPr>
                <w:rFonts w:ascii="Calibri" w:hAnsi="Calibri" w:cs="David"/>
                <w:b/>
                <w:color w:val="111822"/>
                <w:sz w:val="21"/>
                <w:szCs w:val="21"/>
                <w:bCs/>
                <w:rtl/>
              </w:rPr>
              <w:t>פיגוע הדקירה בשגרירות בבלגרד</w:t>
            </w:r>
            <w:r>
              <w:rPr>
                <w:rFonts w:ascii="Calibri" w:hAnsi="Calibri" w:cs="David"/>
                <w:b w:val="0"/>
                <w:color w:val="C41E3A"/>
                <w:sz w:val="19"/>
                <w:szCs w:val="19"/>
                <w:rtl/>
              </w:rPr>
              <w:t xml:space="preserve">   ·   28.10</w:t>
            </w:r>
          </w:p>
          <w:p>
            <w:pPr>
              <w:bidi/>
              <w:spacing w:before="0" w:after="30" w:line="245" w:lineRule="auto"/>
              <w:ind w:right="351"/>
              <w:jc w:val="both"/>
            </w:pPr>
            <w:r>
              <w:rPr>
                <w:rFonts w:ascii="Calibri" w:hAnsi="Calibri" w:cs="David"/>
                <w:b w:val="0"/>
                <w:color w:val="111822"/>
                <w:sz w:val="20"/>
                <w:szCs w:val="20"/>
                <w:rtl/>
              </w:rPr>
              <w:t>קטין המזוהה עם דאע״ש תקף בשתי סכינים שוטר שאבטח את שגרירות ישראל בבלגרד. השוטר נפצע קל, ירה בתוקף והרג אותו. סרביה הגדירה את התקיפה פיגוע טרור והעלתה את הכוננות מפני טרור לדרגה הגבוהה ביותר.</w:t>
            </w:r>
          </w:p>
          <w:p>
            <w:pPr>
              <w:keepNext/>
              <w:bidi/>
              <w:spacing w:before="50" w:after="10" w:line="245" w:lineRule="auto"/>
              <w:ind w:left="312" w:hanging="227"/>
            </w:pPr>
            <w:r>
              <w:rPr>
                <w:rFonts w:ascii="Calibri" w:hAnsi="Calibri" w:cs="David"/>
                <w:b w:val="0"/>
                <w:color w:val="C41E3A"/>
                <w:sz w:val="16"/>
                <w:szCs w:val="16"/>
                <w:rtl/>
              </w:rPr>
              <w:t xml:space="preserve">◆  </w:t>
            </w:r>
            <w:r>
              <w:rPr>
                <w:rFonts w:ascii="Calibri" w:hAnsi="Calibri" w:cs="David"/>
                <w:b/>
                <w:color w:val="111822"/>
                <w:sz w:val="21"/>
                <w:szCs w:val="21"/>
                <w:bCs/>
                <w:rtl/>
              </w:rPr>
              <w:t>טביעת ספינה בשירות צים</w:t>
            </w:r>
            <w:r>
              <w:rPr>
                <w:rFonts w:ascii="Calibri" w:hAnsi="Calibri" w:cs="David"/>
                <w:b w:val="0"/>
                <w:color w:val="C41E3A"/>
                <w:sz w:val="19"/>
                <w:szCs w:val="19"/>
                <w:rtl/>
              </w:rPr>
              <w:t xml:space="preserve">   ·   ‎28⁠–⁠29.10‎</w:t>
            </w:r>
          </w:p>
          <w:p>
            <w:pPr>
              <w:bidi/>
              <w:spacing w:before="0" w:after="30" w:line="245" w:lineRule="auto"/>
              <w:ind w:right="351"/>
              <w:jc w:val="both"/>
            </w:pPr>
            <w:r>
              <w:rPr>
                <w:rFonts w:ascii="Calibri" w:hAnsi="Calibri" w:cs="David"/>
                <w:b w:val="0"/>
                <w:color w:val="111822"/>
                <w:sz w:val="20"/>
                <w:szCs w:val="20"/>
                <w:rtl/>
              </w:rPr>
              <w:t>ספינת המכולות CONTSHIP JET, שהפליגה בשירות צים מחיפה לקונסטנצה, טבעה בים השחור מול בולגריה. לפי צים הספינה הותקפה בכטב״ם מתאבד, ולפי דיווחים פגעו בה 3 כלי שיט בלתי מאוישים. כל 18 אנשי הצוות חולצו, וזהות התוקפים עדיין לא ידועה.</w:t>
            </w:r>
          </w:p>
          <w:p>
            <w:pPr>
              <w:keepNext/>
              <w:bidi/>
              <w:spacing w:before="50" w:after="10" w:line="245" w:lineRule="auto"/>
              <w:ind w:left="312" w:hanging="227"/>
            </w:pPr>
            <w:r>
              <w:rPr>
                <w:rFonts w:ascii="Calibri" w:hAnsi="Calibri" w:cs="David"/>
                <w:b w:val="0"/>
                <w:color w:val="C41E3A"/>
                <w:sz w:val="16"/>
                <w:szCs w:val="16"/>
                <w:rtl/>
              </w:rPr>
              <w:t xml:space="preserve">◆  </w:t>
            </w:r>
            <w:r>
              <w:rPr>
                <w:rFonts w:ascii="Calibri" w:hAnsi="Calibri" w:cs="David"/>
                <w:b/>
                <w:color w:val="111822"/>
                <w:sz w:val="21"/>
                <w:szCs w:val="21"/>
                <w:bCs/>
                <w:rtl/>
              </w:rPr>
              <w:t>מות ישראלי באתיופיה</w:t>
            </w:r>
            <w:r>
              <w:rPr>
                <w:rFonts w:ascii="Calibri" w:hAnsi="Calibri" w:cs="David"/>
                <w:b w:val="0"/>
                <w:color w:val="C41E3A"/>
                <w:sz w:val="19"/>
                <w:szCs w:val="19"/>
                <w:rtl/>
              </w:rPr>
              <w:t xml:space="preserve">   ·   29.10</w:t>
            </w:r>
          </w:p>
          <w:p>
            <w:pPr>
              <w:bidi/>
              <w:spacing w:before="0" w:after="30" w:line="245" w:lineRule="auto"/>
              <w:ind w:right="351"/>
              <w:jc w:val="both"/>
            </w:pPr>
            <w:r>
              <w:rPr>
                <w:rFonts w:ascii="Calibri" w:hAnsi="Calibri" w:cs="David"/>
                <w:b w:val="0"/>
                <w:color w:val="111822"/>
                <w:sz w:val="20"/>
                <w:szCs w:val="20"/>
                <w:rtl/>
              </w:rPr>
              <w:t>איש עסקים ישראלי בן 48 נמצא מת במסעדה באדיס אבבה. המשטרה המקומית עצרה חשודים בהרעלתו.</w:t>
            </w:r>
          </w:p>
          <w:p>
            <w:pPr>
              <w:keepNext/>
              <w:bidi/>
              <w:spacing w:before="50" w:after="10" w:line="245" w:lineRule="auto"/>
              <w:ind w:left="312" w:hanging="227"/>
            </w:pPr>
            <w:r>
              <w:rPr>
                <w:rFonts w:ascii="Calibri" w:hAnsi="Calibri" w:cs="David"/>
                <w:b w:val="0"/>
                <w:color w:val="C41E3A"/>
                <w:sz w:val="16"/>
                <w:szCs w:val="16"/>
                <w:rtl/>
              </w:rPr>
              <w:t xml:space="preserve">◆  </w:t>
            </w:r>
            <w:r>
              <w:rPr>
                <w:rFonts w:ascii="Calibri" w:hAnsi="Calibri" w:cs="David"/>
                <w:b/>
                <w:color w:val="111822"/>
                <w:sz w:val="21"/>
                <w:szCs w:val="21"/>
                <w:bCs/>
                <w:rtl/>
              </w:rPr>
              <w:t>תקיפות ותכנון פיגועים נגד יהודים</w:t>
            </w:r>
            <w:r>
              <w:rPr>
                <w:rFonts w:ascii="Calibri" w:hAnsi="Calibri" w:cs="David"/>
                <w:b w:val="0"/>
                <w:color w:val="C41E3A"/>
                <w:sz w:val="19"/>
                <w:szCs w:val="19"/>
                <w:rtl/>
              </w:rPr>
              <w:t xml:space="preserve">   ·   ‎23⁠–⁠30.10‎</w:t>
            </w:r>
          </w:p>
          <w:p>
            <w:pPr>
              <w:bidi/>
              <w:spacing w:before="0" w:after="30" w:line="245" w:lineRule="auto"/>
              <w:ind w:right="351"/>
              <w:jc w:val="both"/>
            </w:pPr>
            <w:r>
              <w:rPr>
                <w:rFonts w:ascii="Calibri" w:hAnsi="Calibri" w:cs="David"/>
                <w:b w:val="0"/>
                <w:color w:val="111822"/>
                <w:sz w:val="20"/>
                <w:szCs w:val="20"/>
                <w:rtl/>
              </w:rPr>
              <w:t>ב-30.10 נעצר במילאנו צעיר בן 22 שחשוד שתכנן פיגועים בבית כנסת ובמסגד. במנהטן הואשמה אישה שדקרה במזרק 2 גברים יהודים. בלונג איילנד נעצר אדם שניסה לנפץ באלה את דלתות בית כנסת.</w:t>
            </w:r>
          </w:p>
        </w:tc>
      </w:tr>
    </w:tbl>
    <w:p>
      <w:pPr>
        <w:bidi/>
        <w:spacing w:before="0" w:after="0" w:line="240" w:lineRule="auto"/>
      </w:pPr>
      <w:r>
        <w:rPr>
          <w:rFonts w:ascii="Calibri" w:hAnsi="Calibri" w:cs="David"/>
          <w:b w:val="0"/>
          <w:sz w:val="4"/>
          <w:szCs w:val="4"/>
          <w:rtl/>
        </w:rPr>
      </w:r>
    </w:p>
    <w:p>
      <w:pPr>
        <w:pBdr>
          <w:bottom w:val="single" w:sz="6" w:space="1" w:color="D5DDE8"/>
        </w:pBdr>
        <w:bidi/>
        <w:spacing w:before="200" w:after="0" w:line="240" w:lineRule="auto"/>
      </w:pPr>
    </w:p>
    <w:p>
      <w:pPr>
        <w:bidi/>
        <w:spacing w:before="60" w:after="0" w:line="240" w:lineRule="auto"/>
      </w:pPr>
      <w:r>
        <w:rPr>
          <w:rFonts w:ascii="Calibri" w:hAnsi="Calibri" w:cs="David"/>
          <w:b w:val="0"/>
          <w:color w:val="707A87"/>
          <w:sz w:val="15"/>
          <w:szCs w:val="15"/>
          <w:rtl/>
        </w:rPr>
        <w:t>לא מסווג · לשימוש פנימי · המידע נכון לשעת הסקירה</w:t>
      </w:r>
    </w:p>
    <w:sectPr w:rsidR="00FC693F" w:rsidRPr="0006063C" w:rsidSect="00034616">
      <w:pgSz w:w="11906" w:h="16838"/>
      <w:pgMar w:top="624" w:right="737" w:bottom="567" w:left="737" w:header="720" w:footer="720" w:gutter="0"/>
      <w:cols w:space="720"/>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bidi/>
    </w:pPr>
    <w:rPr>
      <w:rFonts w:ascii="Calibri" w:hAnsi="Calibri"/>
      <w:sz w:val="20"/>
      <w:rt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