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FAC" w14:textId="6D6C18DE" w:rsidR="00C22511" w:rsidRDefault="00616460" w:rsidP="00C22511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B039187" wp14:editId="01EBD28D">
            <wp:simplePos x="0" y="0"/>
            <wp:positionH relativeFrom="column">
              <wp:posOffset>3512820</wp:posOffset>
            </wp:positionH>
            <wp:positionV relativeFrom="paragraph">
              <wp:posOffset>117475</wp:posOffset>
            </wp:positionV>
            <wp:extent cx="255270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439" y="21260"/>
                <wp:lineTo x="21439" y="0"/>
                <wp:lineTo x="0" y="0"/>
              </wp:wrapPolygon>
            </wp:wrapTight>
            <wp:docPr id="1218836313" name="Picture 121883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29422B6" wp14:editId="48ECF852">
            <wp:simplePos x="0" y="0"/>
            <wp:positionH relativeFrom="column">
              <wp:posOffset>-373380</wp:posOffset>
            </wp:positionH>
            <wp:positionV relativeFrom="paragraph">
              <wp:posOffset>167640</wp:posOffset>
            </wp:positionV>
            <wp:extent cx="177546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22" y="21204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C22511">
        <w:rPr>
          <w:noProof/>
          <w14:ligatures w14:val="standardContextual"/>
        </w:rPr>
        <w:t xml:space="preserve"> </w:t>
      </w:r>
    </w:p>
    <w:p w14:paraId="4DC4A982" w14:textId="0EE6CBAA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8B6DA11" w14:textId="4DC065C0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424765EA" w14:textId="2E50D0EE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2470D23" w14:textId="5D96BFE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DC752E0" w14:textId="1B71623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226D765E" w14:textId="7CD6E252" w:rsidR="00C22511" w:rsidRPr="00C22511" w:rsidRDefault="00B21D8F" w:rsidP="00B25DDE">
      <w:pPr>
        <w:ind w:left="2160" w:firstLine="720"/>
        <w:jc w:val="right"/>
        <w:rPr>
          <w:rFonts w:cstheme="minorHAnsi"/>
          <w:b/>
          <w:sz w:val="52"/>
          <w:szCs w:val="52"/>
          <w:lang w:val="en-US"/>
        </w:rPr>
      </w:pPr>
      <w:r>
        <w:rPr>
          <w:rFonts w:cstheme="minorHAnsi"/>
          <w:b/>
          <w:sz w:val="52"/>
          <w:szCs w:val="52"/>
          <w:lang w:val="en-US"/>
        </w:rPr>
        <w:t>ALLERGENS</w:t>
      </w:r>
    </w:p>
    <w:p w14:paraId="5493BF72" w14:textId="77777777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D9DE4BD" w14:textId="2BA03178" w:rsidR="00C22511" w:rsidRPr="003E48E1" w:rsidRDefault="00C22511" w:rsidP="00C22511">
      <w:pPr>
        <w:rPr>
          <w:rFonts w:cstheme="minorHAnsi"/>
          <w:sz w:val="28"/>
          <w:szCs w:val="28"/>
        </w:rPr>
      </w:pPr>
      <w:r w:rsidRPr="003E48E1">
        <w:rPr>
          <w:rFonts w:cstheme="minorHAnsi"/>
          <w:b/>
          <w:sz w:val="28"/>
          <w:szCs w:val="28"/>
          <w:lang w:val="en-US"/>
        </w:rPr>
        <w:t>H</w:t>
      </w:r>
      <w:r>
        <w:rPr>
          <w:rFonts w:cstheme="minorHAnsi"/>
          <w:b/>
          <w:sz w:val="28"/>
          <w:szCs w:val="28"/>
          <w:lang w:val="en-US"/>
        </w:rPr>
        <w:t xml:space="preserve">ighfield Level </w:t>
      </w:r>
      <w:r w:rsidR="00616460">
        <w:rPr>
          <w:rFonts w:cstheme="minorHAnsi"/>
          <w:b/>
          <w:sz w:val="28"/>
          <w:szCs w:val="28"/>
          <w:lang w:val="en-US"/>
        </w:rPr>
        <w:t>3 Award in Food Allergen Management in Catering (RQF)</w:t>
      </w:r>
    </w:p>
    <w:p w14:paraId="4D5CEC7E" w14:textId="7E4B4791" w:rsidR="00C22511" w:rsidRPr="003E48E1" w:rsidRDefault="00C22511" w:rsidP="00C22511">
      <w:pPr>
        <w:rPr>
          <w:rFonts w:cstheme="minorHAnsi"/>
          <w:sz w:val="22"/>
          <w:szCs w:val="22"/>
          <w:lang w:val="en-US"/>
        </w:rPr>
      </w:pPr>
      <w:r w:rsidRPr="003E48E1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0092" wp14:editId="7A4A97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5A8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D4E8B9A" w14:textId="77777777" w:rsidR="00C22511" w:rsidRDefault="00C22511" w:rsidP="00C22511">
      <w:pPr>
        <w:rPr>
          <w:sz w:val="22"/>
          <w:szCs w:val="22"/>
        </w:rPr>
      </w:pPr>
    </w:p>
    <w:p w14:paraId="721115B4" w14:textId="7E0B4F56" w:rsidR="00F1336B" w:rsidRDefault="00C22511" w:rsidP="00616460">
      <w:pPr>
        <w:rPr>
          <w:sz w:val="22"/>
          <w:szCs w:val="22"/>
        </w:rPr>
      </w:pPr>
      <w:r>
        <w:rPr>
          <w:sz w:val="22"/>
          <w:szCs w:val="22"/>
        </w:rPr>
        <w:t xml:space="preserve">The objective of this qualification is to </w:t>
      </w:r>
      <w:r w:rsidR="00EE249F">
        <w:rPr>
          <w:sz w:val="22"/>
          <w:szCs w:val="22"/>
        </w:rPr>
        <w:t xml:space="preserve">support a role in the workplace and is aimed at all operatives </w:t>
      </w:r>
      <w:r w:rsidR="00616460">
        <w:rPr>
          <w:sz w:val="22"/>
          <w:szCs w:val="22"/>
        </w:rPr>
        <w:t>responsible for purchase, delivery, production and service of food in the hospitality and catering industry. It is also suitable for those owning/managing a smaller hospitality or catering business.</w:t>
      </w:r>
    </w:p>
    <w:p w14:paraId="3B2596A4" w14:textId="1E54B362" w:rsidR="00616460" w:rsidRDefault="00616460" w:rsidP="00616460">
      <w:pPr>
        <w:rPr>
          <w:sz w:val="22"/>
          <w:szCs w:val="22"/>
        </w:rPr>
      </w:pPr>
      <w:r>
        <w:rPr>
          <w:sz w:val="22"/>
          <w:szCs w:val="22"/>
        </w:rPr>
        <w:t>Learners achieving this qualification will have knowledge and understanding relating to the control of food ingredients, including allergens, at all stages of food purchase and production.</w:t>
      </w:r>
    </w:p>
    <w:p w14:paraId="1476D42E" w14:textId="77777777" w:rsidR="00C22511" w:rsidRDefault="00C22511" w:rsidP="00C22511">
      <w:pPr>
        <w:rPr>
          <w:sz w:val="22"/>
          <w:szCs w:val="22"/>
        </w:rPr>
      </w:pPr>
    </w:p>
    <w:p w14:paraId="08D064CB" w14:textId="12251FC1" w:rsidR="00C22511" w:rsidRPr="002E18F5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Unit Standards</w:t>
      </w:r>
    </w:p>
    <w:p w14:paraId="653CD792" w14:textId="50CC76C3" w:rsidR="00E837B5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1 – Introduction Allergic Reactions, Symptoms, Treatments, Demographics and Statistics</w:t>
      </w:r>
    </w:p>
    <w:p w14:paraId="56D7DA81" w14:textId="455F7147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2 – Common Allergens</w:t>
      </w:r>
    </w:p>
    <w:p w14:paraId="247DCA4E" w14:textId="565F6C5E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3 </w:t>
      </w:r>
      <w:r>
        <w:rPr>
          <w:b/>
          <w:bCs/>
          <w:sz w:val="22"/>
          <w:szCs w:val="22"/>
        </w:rPr>
        <w:t>–</w:t>
      </w:r>
      <w:r w:rsidR="003472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Allergen Legislation &amp; Guidance</w:t>
      </w:r>
    </w:p>
    <w:p w14:paraId="1134DF1E" w14:textId="0C6475E8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4 – Pre-requisites for good hygiene practice &amp; Allergen control</w:t>
      </w:r>
    </w:p>
    <w:p w14:paraId="5E3918DC" w14:textId="0C5CF1C8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5 – Practical control measures from Supplier to Consumer</w:t>
      </w:r>
    </w:p>
    <w:p w14:paraId="7FCD3FA3" w14:textId="6148A1B3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6 – Staff Training </w:t>
      </w:r>
    </w:p>
    <w:p w14:paraId="2ED3BE51" w14:textId="49E0BF5D" w:rsidR="00E837B5" w:rsidRDefault="00510CFA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7 – Allergen Policies and verification methods</w:t>
      </w:r>
    </w:p>
    <w:p w14:paraId="60734229" w14:textId="77777777" w:rsidR="00661BAF" w:rsidRDefault="00661BAF" w:rsidP="00661BAF">
      <w:pPr>
        <w:rPr>
          <w:b/>
          <w:bCs/>
          <w:sz w:val="22"/>
          <w:szCs w:val="22"/>
        </w:rPr>
      </w:pPr>
    </w:p>
    <w:p w14:paraId="572C45BB" w14:textId="139543CC" w:rsidR="00661BAF" w:rsidRDefault="00661BAF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Pre-requisite Qualification</w:t>
      </w:r>
    </w:p>
    <w:p w14:paraId="785FBA07" w14:textId="2E903F95" w:rsidR="00661BAF" w:rsidRDefault="00661BAF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Highfield Level 2 Food Safety in Catering (RQF) or </w:t>
      </w:r>
      <w:r w:rsidR="001C1ED5">
        <w:rPr>
          <w:b/>
          <w:bCs/>
          <w:sz w:val="22"/>
          <w:szCs w:val="22"/>
        </w:rPr>
        <w:t xml:space="preserve">suitable </w:t>
      </w:r>
      <w:r>
        <w:rPr>
          <w:b/>
          <w:bCs/>
          <w:sz w:val="22"/>
          <w:szCs w:val="22"/>
        </w:rPr>
        <w:t>equivalent</w:t>
      </w:r>
      <w:r w:rsidR="001F2773">
        <w:rPr>
          <w:b/>
          <w:bCs/>
          <w:sz w:val="22"/>
          <w:szCs w:val="22"/>
        </w:rPr>
        <w:t>.</w:t>
      </w:r>
    </w:p>
    <w:p w14:paraId="7A4A79EC" w14:textId="77777777" w:rsidR="00661BAF" w:rsidRPr="00661BAF" w:rsidRDefault="00661BAF" w:rsidP="00661BAF">
      <w:pPr>
        <w:rPr>
          <w:b/>
          <w:bCs/>
          <w:sz w:val="22"/>
          <w:szCs w:val="22"/>
        </w:rPr>
      </w:pPr>
    </w:p>
    <w:p w14:paraId="2BB36A3B" w14:textId="353FE882" w:rsidR="00C22511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Assessment Methods</w:t>
      </w:r>
    </w:p>
    <w:p w14:paraId="01C3BBB7" w14:textId="44CB6A0F" w:rsidR="00E837B5" w:rsidRPr="003737FF" w:rsidRDefault="00E837B5" w:rsidP="00E837B5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This qualification is assessed through a 1 hour, 30 question multiple-choice examination. Learners must achieve 60% in order to pass.</w:t>
      </w:r>
    </w:p>
    <w:p w14:paraId="0392EACC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36464E54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How long will it take me to achieve this qualification?</w:t>
      </w:r>
    </w:p>
    <w:p w14:paraId="4237CB86" w14:textId="057257B3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 xml:space="preserve">The total qualification time for this qualification is </w:t>
      </w:r>
      <w:r w:rsidR="00616460">
        <w:rPr>
          <w:sz w:val="22"/>
          <w:szCs w:val="22"/>
        </w:rPr>
        <w:t>2 days</w:t>
      </w:r>
      <w:r w:rsidR="00F008B0">
        <w:rPr>
          <w:sz w:val="22"/>
          <w:szCs w:val="22"/>
        </w:rPr>
        <w:t xml:space="preserve"> of guided learnin</w:t>
      </w:r>
      <w:r w:rsidR="00510CFA">
        <w:rPr>
          <w:sz w:val="22"/>
          <w:szCs w:val="22"/>
        </w:rPr>
        <w:t>g.</w:t>
      </w:r>
    </w:p>
    <w:p w14:paraId="7187B9CE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0BF6216E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Where can this course be taken?</w:t>
      </w:r>
    </w:p>
    <w:p w14:paraId="7C6D1D86" w14:textId="41743F3E" w:rsidR="00C22511" w:rsidRPr="002E18F5" w:rsidRDefault="003737FF" w:rsidP="00C2251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Baobab Development Solutions </w:t>
      </w:r>
      <w:r w:rsidR="001B387F">
        <w:rPr>
          <w:rFonts w:cstheme="minorHAnsi"/>
          <w:sz w:val="22"/>
          <w:szCs w:val="22"/>
        </w:rPr>
        <w:t>– Cape Town – South Africa</w:t>
      </w:r>
    </w:p>
    <w:p w14:paraId="77713B44" w14:textId="152F9084" w:rsidR="00AA5A56" w:rsidRDefault="00C22511"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47A8" wp14:editId="5CC7D1CC">
                <wp:simplePos x="0" y="0"/>
                <wp:positionH relativeFrom="column">
                  <wp:posOffset>1853565</wp:posOffset>
                </wp:positionH>
                <wp:positionV relativeFrom="page">
                  <wp:posOffset>9622155</wp:posOffset>
                </wp:positionV>
                <wp:extent cx="4345305" cy="32321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9640" w14:textId="70EE2EFA" w:rsidR="00C22511" w:rsidRPr="003E48E1" w:rsidRDefault="00C22511" w:rsidP="00C22511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Qualification Number: </w:t>
                            </w:r>
                            <w:r w:rsidR="001B387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1720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</w:t>
                            </w: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ab/>
                              <w:t xml:space="preserve">Credit Value: 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5pt;margin-top:757.65pt;width:342.1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" filled="f" stroked="f">
                <v:textbox>
                  <w:txbxContent>
                    <w:p w14:paraId="233D9640" w14:textId="70EE2EFA" w:rsidR="00C22511" w:rsidRPr="003E48E1" w:rsidRDefault="00C22511" w:rsidP="00C22511">
                      <w:pPr>
                        <w:jc w:val="right"/>
                        <w:rPr>
                          <w:rFonts w:cstheme="minorHAnsi"/>
                        </w:rPr>
                      </w:pP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 xml:space="preserve">Qualification Number: </w:t>
                      </w:r>
                      <w:r w:rsidR="001B387F">
                        <w:rPr>
                          <w:rFonts w:cstheme="minorHAnsi"/>
                          <w:sz w:val="22"/>
                          <w:szCs w:val="22"/>
                        </w:rPr>
                        <w:t>6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1720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6</w:t>
                      </w: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ab/>
                        <w:t xml:space="preserve">Credit Value: 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A5A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225B" w14:textId="77777777" w:rsidR="00804EC0" w:rsidRDefault="00804EC0" w:rsidP="00700CE5">
      <w:r>
        <w:separator/>
      </w:r>
    </w:p>
  </w:endnote>
  <w:endnote w:type="continuationSeparator" w:id="0">
    <w:p w14:paraId="67B7F6AC" w14:textId="77777777" w:rsidR="00804EC0" w:rsidRDefault="00804EC0" w:rsidP="0070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324A" w14:textId="77777777" w:rsidR="00804EC0" w:rsidRDefault="00804EC0" w:rsidP="00700CE5">
      <w:r>
        <w:separator/>
      </w:r>
    </w:p>
  </w:footnote>
  <w:footnote w:type="continuationSeparator" w:id="0">
    <w:p w14:paraId="413F6CD8" w14:textId="77777777" w:rsidR="00804EC0" w:rsidRDefault="00804EC0" w:rsidP="0070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71E1" w14:textId="44D215E4" w:rsidR="00700CE5" w:rsidRPr="00616460" w:rsidRDefault="00700CE5">
    <w:pPr>
      <w:pStyle w:val="Header"/>
      <w:rPr>
        <w:b/>
        <w:bCs/>
        <w:i/>
        <w:iCs/>
        <w:color w:val="7030A0"/>
        <w:sz w:val="72"/>
        <w:szCs w:val="72"/>
      </w:rPr>
    </w:pPr>
    <w:r w:rsidRPr="00616460">
      <w:rPr>
        <w:rFonts w:ascii="Arial Nova" w:hAnsi="Arial Nova"/>
        <w:b/>
        <w:bCs/>
        <w:i/>
        <w:iCs/>
        <w:color w:val="0070C0"/>
        <w:sz w:val="72"/>
        <w:szCs w:val="72"/>
      </w:rPr>
      <w:t>Highfield</w:t>
    </w:r>
    <w:r w:rsidRPr="00700CE5">
      <w:rPr>
        <w:b/>
        <w:bCs/>
        <w:i/>
        <w:iCs/>
        <w:color w:val="0070C0"/>
        <w:sz w:val="72"/>
        <w:szCs w:val="72"/>
      </w:rPr>
      <w:t xml:space="preserve"> </w:t>
    </w:r>
    <w:r w:rsidRPr="00616460">
      <w:rPr>
        <w:b/>
        <w:bCs/>
        <w:sz w:val="72"/>
        <w:szCs w:val="72"/>
      </w:rPr>
      <w:t xml:space="preserve">Fact Sheet </w:t>
    </w:r>
    <w:r w:rsidRPr="00616460">
      <w:rPr>
        <w:b/>
        <w:bCs/>
        <w:i/>
        <w:iCs/>
        <w:color w:val="7030A0"/>
        <w:sz w:val="72"/>
        <w:szCs w:val="72"/>
      </w:rPr>
      <w:t>Level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F4"/>
    <w:multiLevelType w:val="hybridMultilevel"/>
    <w:tmpl w:val="4FC22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4C0"/>
    <w:multiLevelType w:val="hybridMultilevel"/>
    <w:tmpl w:val="5CB628B6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8023B3E"/>
    <w:multiLevelType w:val="hybridMultilevel"/>
    <w:tmpl w:val="01FA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24A70"/>
    <w:multiLevelType w:val="hybridMultilevel"/>
    <w:tmpl w:val="F02C63F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3294">
    <w:abstractNumId w:val="2"/>
  </w:num>
  <w:num w:numId="2" w16cid:durableId="274598369">
    <w:abstractNumId w:val="1"/>
  </w:num>
  <w:num w:numId="3" w16cid:durableId="1696224778">
    <w:abstractNumId w:val="0"/>
  </w:num>
  <w:num w:numId="4" w16cid:durableId="203052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1"/>
    <w:rsid w:val="000D29BE"/>
    <w:rsid w:val="000E750E"/>
    <w:rsid w:val="00142DAB"/>
    <w:rsid w:val="001B387F"/>
    <w:rsid w:val="001C1ED5"/>
    <w:rsid w:val="001F2773"/>
    <w:rsid w:val="00217D23"/>
    <w:rsid w:val="00261886"/>
    <w:rsid w:val="003472E4"/>
    <w:rsid w:val="003737FF"/>
    <w:rsid w:val="003D7467"/>
    <w:rsid w:val="00421189"/>
    <w:rsid w:val="00510CFA"/>
    <w:rsid w:val="005D0491"/>
    <w:rsid w:val="00616460"/>
    <w:rsid w:val="006576C5"/>
    <w:rsid w:val="00661BAF"/>
    <w:rsid w:val="006B3132"/>
    <w:rsid w:val="00700CE5"/>
    <w:rsid w:val="00783555"/>
    <w:rsid w:val="00804EC0"/>
    <w:rsid w:val="00AA5A56"/>
    <w:rsid w:val="00AE0E1C"/>
    <w:rsid w:val="00AF4906"/>
    <w:rsid w:val="00B003E3"/>
    <w:rsid w:val="00B21D8F"/>
    <w:rsid w:val="00B25DDE"/>
    <w:rsid w:val="00BA0254"/>
    <w:rsid w:val="00C22511"/>
    <w:rsid w:val="00CB1BD5"/>
    <w:rsid w:val="00D63D6E"/>
    <w:rsid w:val="00E837B5"/>
    <w:rsid w:val="00EE249F"/>
    <w:rsid w:val="00F008B0"/>
    <w:rsid w:val="00F1336B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58584"/>
  <w15:chartTrackingRefBased/>
  <w15:docId w15:val="{5A0CF94E-9223-4900-A6D7-075AF8D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11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CE5"/>
    <w:rPr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CE5"/>
    <w:rPr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Van Zyl</dc:creator>
  <cp:keywords/>
  <dc:description/>
  <cp:lastModifiedBy>Yvette Van Zyl</cp:lastModifiedBy>
  <cp:revision>11</cp:revision>
  <dcterms:created xsi:type="dcterms:W3CDTF">2023-09-21T09:53:00Z</dcterms:created>
  <dcterms:modified xsi:type="dcterms:W3CDTF">2024-04-26T08:12:00Z</dcterms:modified>
</cp:coreProperties>
</file>