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BD18B" w14:textId="77777777" w:rsidR="00183A44" w:rsidRPr="001143FF" w:rsidRDefault="00A97CBE" w:rsidP="00A3439D">
      <w:pPr>
        <w:jc w:val="both"/>
        <w:rPr>
          <w:rFonts w:ascii="Source Sans Pro" w:hAnsi="Source Sans Pro"/>
        </w:rPr>
      </w:pPr>
      <w:r>
        <w:rPr>
          <w:rFonts w:ascii="Source Sans Pro" w:hAnsi="Source Sans Pro"/>
        </w:rPr>
        <w:tab/>
      </w:r>
    </w:p>
    <w:p w14:paraId="43B29531" w14:textId="77777777" w:rsidR="00183A44" w:rsidRPr="001143FF" w:rsidRDefault="00183A44" w:rsidP="00A3439D">
      <w:pPr>
        <w:jc w:val="both"/>
        <w:rPr>
          <w:rFonts w:ascii="Source Sans Pro" w:hAnsi="Source Sans Pro"/>
        </w:rPr>
      </w:pPr>
    </w:p>
    <w:p w14:paraId="35124E85" w14:textId="77777777" w:rsidR="00183A44" w:rsidRPr="001143FF" w:rsidRDefault="00183A44" w:rsidP="00A3439D">
      <w:pPr>
        <w:jc w:val="both"/>
        <w:rPr>
          <w:rFonts w:ascii="Source Sans Pro" w:hAnsi="Source Sans Pro" w:cs="Gill Sans"/>
        </w:rPr>
      </w:pPr>
      <w:r>
        <w:rPr>
          <w:rFonts w:ascii="Source Sans Pro" w:hAnsi="Source Sans Pro"/>
          <w:noProof/>
        </w:rPr>
        <w:drawing>
          <wp:anchor distT="0" distB="0" distL="114300" distR="114300" simplePos="0" relativeHeight="251658240" behindDoc="1" locked="0" layoutInCell="1" allowOverlap="1" wp14:anchorId="22F0F6A7" wp14:editId="1133294E">
            <wp:simplePos x="0" y="0"/>
            <wp:positionH relativeFrom="margin">
              <wp:posOffset>-989970</wp:posOffset>
            </wp:positionH>
            <wp:positionV relativeFrom="margin">
              <wp:posOffset>-967299</wp:posOffset>
            </wp:positionV>
            <wp:extent cx="8304530" cy="1752600"/>
            <wp:effectExtent l="0" t="0" r="1270" b="0"/>
            <wp:wrapNone/>
            <wp:docPr id="1305590905" name="Picture 1" descr="A blue and pink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90905" name="Picture 1" descr="A blue and pink background  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8304530" cy="1752600"/>
                    </a:xfrm>
                    <a:prstGeom prst="rect">
                      <a:avLst/>
                    </a:prstGeom>
                  </pic:spPr>
                </pic:pic>
              </a:graphicData>
            </a:graphic>
            <wp14:sizeRelH relativeFrom="margin">
              <wp14:pctWidth>0</wp14:pctWidth>
            </wp14:sizeRelH>
            <wp14:sizeRelV relativeFrom="margin">
              <wp14:pctHeight>0</wp14:pctHeight>
            </wp14:sizeRelV>
          </wp:anchor>
        </w:drawing>
      </w:r>
    </w:p>
    <w:p w14:paraId="1A5B165E" w14:textId="77777777" w:rsidR="00A3439D" w:rsidRPr="00A3439D" w:rsidRDefault="00A3439D" w:rsidP="00A3439D">
      <w:pPr>
        <w:spacing w:line="276" w:lineRule="auto"/>
        <w:jc w:val="both"/>
        <w:rPr>
          <w:rFonts w:ascii="Myriad Pro" w:eastAsia="Times New Roman" w:hAnsi="Myriad Pro" w:cs="Gill Sans Light"/>
          <w:color w:val="88A0BF"/>
          <w:kern w:val="0"/>
          <w:sz w:val="20"/>
          <w:szCs w:val="20"/>
          <w14:ligatures w14:val="none"/>
        </w:rPr>
      </w:pPr>
      <w:r>
        <w:rPr>
          <w:rFonts w:ascii="Myriad Pro" w:eastAsia="Times New Roman" w:hAnsi="Myriad Pro" w:cs="Gill Sans Light"/>
          <w:color w:val="88A0BF"/>
          <w:kern w:val="0"/>
          <w:sz w:val="20"/>
          <w:szCs w:val="20"/>
          <w14:ligatures w14:val="none"/>
        </w:rPr>
        <w:t>Private &amp; Confidential</w:t>
      </w:r>
    </w:p>
    <w:p w14:paraId="3375C3A7" w14:textId="77777777" w:rsidR="001143FF" w:rsidRPr="00C608C6" w:rsidRDefault="001143FF" w:rsidP="00A3439D">
      <w:pPr>
        <w:spacing w:line="276" w:lineRule="auto"/>
        <w:jc w:val="both"/>
        <w:rPr>
          <w:rFonts w:ascii="Myriad Pro" w:eastAsia="Times New Roman" w:hAnsi="Myriad Pro" w:cs="Gill Sans Light"/>
          <w:b/>
          <w:bCs/>
          <w:color w:val="000000" w:themeColor="text1"/>
          <w:kern w:val="0"/>
          <w:sz w:val="30"/>
          <w:szCs w:val="30"/>
          <w14:ligatures w14:val="none"/>
        </w:rPr>
      </w:pPr>
      <w:r>
        <w:rPr>
          <w:rFonts w:ascii="Myriad Pro" w:eastAsia="Times New Roman" w:hAnsi="Myriad Pro" w:cs="Gill Sans Light"/>
          <w:b/>
          <w:bCs/>
          <w:color w:val="000000" w:themeColor="text1"/>
          <w:kern w:val="0"/>
          <w:sz w:val="30"/>
          <w:szCs w:val="30"/>
          <w14:ligatures w14:val="none"/>
        </w:rPr>
        <w:t>Proposal for Legal Partnership — Thousand Young Entrepreneurs Award (Philippines)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357"/>
      </w:tblGrid>
      <w:tr w:rsidR="00C608C6" w:rsidRPr="00C608C6" w14:paraId="358286FB" w14:textId="77777777" w:rsidTr="0042445A">
        <w:tc>
          <w:tcPr>
            <w:tcW w:w="993" w:type="dxa"/>
            <w:shd w:val="clear" w:color="auto" w:fill="FBF6ED"/>
          </w:tcPr>
          <w:p w14:paraId="47DFBDA7" w14:textId="77777777" w:rsidR="001143FF" w:rsidRPr="00C608C6" w:rsidRDefault="001143FF" w:rsidP="00A3439D">
            <w:pPr>
              <w:spacing w:line="276" w:lineRule="auto"/>
              <w:jc w:val="both"/>
              <w:rPr>
                <w:rFonts w:ascii="Myriad Pro" w:eastAsia="Times New Roman" w:hAnsi="Myriad Pro" w:cs="Gill Sans Light"/>
                <w:color w:val="000000" w:themeColor="text1"/>
                <w:kern w:val="0"/>
                <w:sz w:val="22"/>
                <w:szCs w:val="22"/>
                <w14:ligatures w14:val="none"/>
              </w:rPr>
            </w:pPr>
            <w:r>
              <w:rPr>
                <w:rFonts w:ascii="Myriad Pro" w:eastAsia="Times New Roman" w:hAnsi="Myriad Pro" w:cs="Gill Sans Light"/>
                <w:color w:val="000000" w:themeColor="text1"/>
                <w:kern w:val="0"/>
                <w:sz w:val="22"/>
                <w:szCs w:val="22"/>
                <w14:ligatures w14:val="none"/>
              </w:rPr>
              <w:t>Date</w:t>
            </w:r>
          </w:p>
        </w:tc>
        <w:tc>
          <w:tcPr>
            <w:tcW w:w="8357" w:type="dxa"/>
          </w:tcPr>
          <w:p w14:paraId="6D7B7D4B" w14:textId="77777777" w:rsidR="001143FF" w:rsidRPr="00C608C6" w:rsidRDefault="00435975" w:rsidP="00A3439D">
            <w:pPr>
              <w:spacing w:line="276" w:lineRule="auto"/>
              <w:jc w:val="both"/>
              <w:rPr>
                <w:rFonts w:ascii="Myriad Pro" w:eastAsia="Times New Roman" w:hAnsi="Myriad Pro" w:cs="Gill Sans Light"/>
                <w:color w:val="000000" w:themeColor="text1"/>
                <w:kern w:val="0"/>
                <w:sz w:val="22"/>
                <w:szCs w:val="22"/>
                <w14:ligatures w14:val="none"/>
              </w:rPr>
            </w:pPr>
            <w:r>
              <w:rPr>
                <w:rFonts w:ascii="Myriad Pro" w:eastAsia="Times New Roman" w:hAnsi="Myriad Pro" w:cs="Gill Sans Light"/>
                <w:color w:val="000000" w:themeColor="text1"/>
                <w:kern w:val="0"/>
                <w:sz w:val="22"/>
                <w:szCs w:val="22"/>
                <w14:ligatures w14:val="none"/>
              </w:rPr>
              <w:t>April 22, 2026</w:t>
            </w:r>
          </w:p>
        </w:tc>
      </w:tr>
      <w:tr w:rsidR="00C608C6" w:rsidRPr="00C608C6" w14:paraId="544170CF" w14:textId="77777777" w:rsidTr="0042445A">
        <w:tc>
          <w:tcPr>
            <w:tcW w:w="993" w:type="dxa"/>
            <w:shd w:val="clear" w:color="auto" w:fill="FBF6ED"/>
          </w:tcPr>
          <w:p w14:paraId="6B8111D7" w14:textId="77777777" w:rsidR="001143FF" w:rsidRPr="00C608C6" w:rsidRDefault="001143FF" w:rsidP="00A3439D">
            <w:pPr>
              <w:spacing w:line="276" w:lineRule="auto"/>
              <w:jc w:val="both"/>
              <w:rPr>
                <w:rFonts w:ascii="Myriad Pro" w:eastAsia="Times New Roman" w:hAnsi="Myriad Pro" w:cs="Gill Sans Light"/>
                <w:color w:val="000000" w:themeColor="text1"/>
                <w:kern w:val="0"/>
                <w:sz w:val="22"/>
                <w:szCs w:val="22"/>
                <w14:ligatures w14:val="none"/>
              </w:rPr>
            </w:pPr>
            <w:r>
              <w:rPr>
                <w:rFonts w:ascii="Myriad Pro" w:eastAsia="Times New Roman" w:hAnsi="Myriad Pro" w:cs="Gill Sans Light"/>
                <w:color w:val="000000" w:themeColor="text1"/>
                <w:kern w:val="0"/>
                <w:sz w:val="22"/>
                <w:szCs w:val="22"/>
                <w14:ligatures w14:val="none"/>
              </w:rPr>
              <w:t>To</w:t>
            </w:r>
          </w:p>
        </w:tc>
        <w:tc>
          <w:tcPr>
            <w:tcW w:w="8357" w:type="dxa"/>
          </w:tcPr>
          <w:p w14:paraId="519649F5" w14:textId="77777777" w:rsidR="00435975" w:rsidRPr="00C608C6" w:rsidRDefault="00435975" w:rsidP="00A3439D">
            <w:pPr>
              <w:spacing w:line="276" w:lineRule="auto"/>
              <w:jc w:val="both"/>
              <w:rPr>
                <w:rFonts w:ascii="Myriad Pro" w:eastAsia="Times New Roman" w:hAnsi="Myriad Pro" w:cs="Gill Sans Light"/>
                <w:b/>
                <w:bCs/>
                <w:color w:val="000000" w:themeColor="text1"/>
                <w:kern w:val="0"/>
                <w:sz w:val="22"/>
                <w:szCs w:val="22"/>
                <w14:ligatures w14:val="none"/>
              </w:rPr>
            </w:pPr>
            <w:r>
              <w:rPr>
                <w:rFonts w:ascii="Myriad Pro" w:eastAsia="Times New Roman" w:hAnsi="Myriad Pro" w:cs="Gill Sans Light"/>
                <w:b/>
                <w:bCs/>
                <w:color w:val="000000" w:themeColor="text1"/>
                <w:kern w:val="0"/>
                <w:sz w:val="22"/>
                <w:szCs w:val="22"/>
                <w14:ligatures w14:val="none"/>
              </w:rPr>
              <w:t>Pathways to Higher Education – Ateneo de Manila University</w:t>
            </w:r>
          </w:p>
          <w:p w14:paraId="211A6DF6" w14:textId="77777777" w:rsidR="001143FF" w:rsidRPr="003C5445" w:rsidRDefault="00435975" w:rsidP="00A3439D">
            <w:pPr>
              <w:spacing w:line="276" w:lineRule="auto"/>
              <w:jc w:val="both"/>
              <w:rPr>
                <w:rFonts w:ascii="Myriad Pro" w:eastAsia="Times New Roman" w:hAnsi="Myriad Pro" w:cs="Gill Sans Light"/>
                <w:b/>
                <w:bCs/>
                <w:color w:val="000000" w:themeColor="text1"/>
                <w:kern w:val="0"/>
                <w:sz w:val="22"/>
                <w:szCs w:val="22"/>
                <w14:ligatures w14:val="none"/>
              </w:rPr>
            </w:pPr>
            <w:r w:rsidRPr="003C5445">
              <w:rPr>
                <w:rFonts w:ascii="Myriad Pro" w:eastAsia="Times New Roman" w:hAnsi="Myriad Pro" w:cs="Gill Sans Light"/>
                <w:b/>
                <w:bCs/>
                <w:color w:val="000000" w:themeColor="text1"/>
                <w:kern w:val="0"/>
                <w:sz w:val="22"/>
                <w:szCs w:val="22"/>
                <w14:ligatures w14:val="none"/>
              </w:rPr>
              <w:t xml:space="preserve">Pamela Yatco Ang </w:t>
            </w:r>
          </w:p>
          <w:p w14:paraId="0DA02894" w14:textId="553F91B9" w:rsidR="003C5445" w:rsidRPr="003C5445" w:rsidRDefault="003C5445" w:rsidP="00A3439D">
            <w:pPr>
              <w:spacing w:line="276" w:lineRule="auto"/>
              <w:jc w:val="both"/>
              <w:rPr>
                <w:rFonts w:ascii="Myriad Pro" w:eastAsia="Times New Roman" w:hAnsi="Myriad Pro" w:cs="Gill Sans Light"/>
                <w:color w:val="000000" w:themeColor="text1"/>
                <w:kern w:val="0"/>
                <w:sz w:val="22"/>
                <w:szCs w:val="22"/>
                <w14:ligatures w14:val="none"/>
              </w:rPr>
            </w:pPr>
            <w:r>
              <w:rPr>
                <w:rFonts w:ascii="Myriad Pro" w:eastAsia="Times New Roman" w:hAnsi="Myriad Pro" w:cs="Gill Sans Light"/>
                <w:color w:val="000000" w:themeColor="text1"/>
                <w:kern w:val="0"/>
                <w:sz w:val="22"/>
                <w:szCs w:val="22"/>
                <w14:ligatures w14:val="none"/>
              </w:rPr>
              <w:t xml:space="preserve">Program Manager for </w:t>
            </w:r>
            <w:proofErr w:type="spellStart"/>
            <w:r>
              <w:rPr>
                <w:rFonts w:ascii="Myriad Pro" w:eastAsia="Times New Roman" w:hAnsi="Myriad Pro" w:cs="Gill Sans Light"/>
                <w:color w:val="000000" w:themeColor="text1"/>
                <w:kern w:val="0"/>
                <w:sz w:val="22"/>
                <w:szCs w:val="22"/>
                <w14:ligatures w14:val="none"/>
              </w:rPr>
              <w:t>Aiducation</w:t>
            </w:r>
            <w:proofErr w:type="spellEnd"/>
          </w:p>
        </w:tc>
      </w:tr>
    </w:tbl>
    <w:p w14:paraId="6D919422" w14:textId="77777777" w:rsidR="001143FF" w:rsidRPr="00C608C6" w:rsidRDefault="001143FF" w:rsidP="00A3439D">
      <w:pPr>
        <w:spacing w:after="0" w:line="276" w:lineRule="auto"/>
        <w:jc w:val="both"/>
        <w:rPr>
          <w:rFonts w:ascii="Myriad Pro" w:eastAsia="Times New Roman" w:hAnsi="Myriad Pro" w:cs="Gill Sans"/>
          <w:color w:val="000000" w:themeColor="text1"/>
          <w:kern w:val="0"/>
          <w14:ligatures w14:val="none"/>
        </w:rPr>
      </w:pPr>
    </w:p>
    <w:p w14:paraId="04ECBB84" w14:textId="77777777" w:rsidR="00045EDB" w:rsidRPr="0069057F" w:rsidRDefault="0069057F" w:rsidP="00A3439D">
      <w:pPr>
        <w:spacing w:after="0" w:line="276" w:lineRule="auto"/>
        <w:jc w:val="both"/>
        <w:rPr>
          <w:rFonts w:ascii="Myriad Pro" w:eastAsia="Times New Roman" w:hAnsi="Myriad Pro" w:cs="Gill Sans"/>
          <w:b/>
          <w:bCs/>
          <w:color w:val="000000" w:themeColor="text1"/>
          <w:kern w:val="0"/>
          <w:sz w:val="22"/>
          <w:szCs w:val="22"/>
          <w14:ligatures w14:val="none"/>
        </w:rPr>
      </w:pPr>
      <w:r>
        <w:rPr>
          <w:rFonts w:ascii="Myriad Pro" w:eastAsia="Times New Roman" w:hAnsi="Myriad Pro" w:cs="Gill Sans"/>
          <w:color w:val="000000" w:themeColor="text1"/>
          <w:kern w:val="0"/>
          <w:sz w:val="22"/>
          <w:szCs w:val="22"/>
          <w14:ligatures w14:val="none"/>
        </w:rPr>
        <w:t xml:space="preserve">We, </w:t>
      </w:r>
      <w:r>
        <w:rPr>
          <w:rFonts w:ascii="Myriad Pro" w:eastAsia="Times New Roman" w:hAnsi="Myriad Pro" w:cs="Gill Sans"/>
          <w:b/>
          <w:bCs/>
          <w:color w:val="000000" w:themeColor="text1"/>
          <w:kern w:val="0"/>
          <w:sz w:val="22"/>
          <w:szCs w:val="22"/>
          <w14:ligatures w14:val="none"/>
        </w:rPr>
        <w:t xml:space="preserve">ONGCANGCO TINGSON LAW </w:t>
      </w:r>
      <w:r>
        <w:rPr>
          <w:rFonts w:ascii="Myriad Pro" w:eastAsia="Times New Roman" w:hAnsi="Myriad Pro" w:cs="Gill Sans"/>
          <w:color w:val="000000" w:themeColor="text1"/>
          <w:kern w:val="0"/>
          <w:sz w:val="22"/>
          <w:szCs w:val="22"/>
          <w14:ligatures w14:val="none"/>
        </w:rPr>
        <w:t>(</w:t>
      </w:r>
      <w:r>
        <w:rPr>
          <w:rFonts w:ascii="Myriad Pro" w:eastAsia="Times New Roman" w:hAnsi="Myriad Pro" w:cs="Gill Sans"/>
          <w:b/>
          <w:bCs/>
          <w:color w:val="000000" w:themeColor="text1"/>
          <w:kern w:val="0"/>
          <w:sz w:val="22"/>
          <w:szCs w:val="22"/>
          <w14:ligatures w14:val="none"/>
        </w:rPr>
        <w:t>“OT Law”</w:t>
      </w:r>
      <w:r>
        <w:rPr>
          <w:rFonts w:ascii="Myriad Pro" w:eastAsia="Times New Roman" w:hAnsi="Myriad Pro" w:cs="Gill Sans"/>
          <w:color w:val="000000" w:themeColor="text1"/>
          <w:kern w:val="0"/>
          <w:sz w:val="22"/>
          <w:szCs w:val="22"/>
          <w14:ligatures w14:val="none"/>
        </w:rPr>
        <w:t xml:space="preserve">), a general professional partnership duly organized and existing under the laws of the Republic of the Philippines, are honored to present this Engagement Proposal to </w:t>
      </w:r>
      <w:r>
        <w:rPr>
          <w:rFonts w:ascii="Myriad Pro" w:eastAsia="Times New Roman" w:hAnsi="Myriad Pro" w:cs="Gill Sans"/>
          <w:b/>
          <w:bCs/>
          <w:color w:val="000000" w:themeColor="text1"/>
          <w:kern w:val="0"/>
          <w:sz w:val="22"/>
          <w:szCs w:val="22"/>
          <w14:ligatures w14:val="none"/>
        </w:rPr>
        <w:t>Pathways to Higher Education – Ateneo de Manila University (the "Client" or "Ateneo Pathways")</w:t>
      </w:r>
      <w:r>
        <w:rPr>
          <w:rFonts w:ascii="Myriad Pro" w:eastAsia="Times New Roman" w:hAnsi="Myriad Pro" w:cs="Gill Sans"/>
          <w:color w:val="000000" w:themeColor="text1"/>
          <w:kern w:val="0"/>
          <w:sz w:val="22"/>
          <w:szCs w:val="22"/>
          <w14:ligatures w14:val="none"/>
        </w:rPr>
        <w:t xml:space="preserve"> to serve as the </w:t>
      </w:r>
      <w:r>
        <w:rPr>
          <w:rFonts w:ascii="Myriad Pro" w:eastAsia="Times New Roman" w:hAnsi="Myriad Pro" w:cs="Gill Sans"/>
          <w:b/>
          <w:bCs/>
          <w:color w:val="000000" w:themeColor="text1"/>
          <w:kern w:val="0"/>
          <w:sz w:val="22"/>
          <w:szCs w:val="22"/>
          <w14:ligatures w14:val="none"/>
        </w:rPr>
        <w:t xml:space="preserve">Philippine Legal Partner </w:t>
      </w:r>
      <w:r>
        <w:rPr>
          <w:rFonts w:ascii="Myriad Pro" w:eastAsia="Times New Roman" w:hAnsi="Myriad Pro" w:cs="Gill Sans"/>
          <w:color w:val="000000" w:themeColor="text1"/>
          <w:kern w:val="0"/>
          <w:sz w:val="22"/>
          <w:szCs w:val="22"/>
          <w14:ligatures w14:val="none"/>
        </w:rPr>
        <w:t xml:space="preserve">for the </w:t>
      </w:r>
      <w:r>
        <w:rPr>
          <w:rFonts w:ascii="Myriad Pro" w:eastAsia="Times New Roman" w:hAnsi="Myriad Pro" w:cs="Gill Sans"/>
          <w:b/>
          <w:bCs/>
          <w:color w:val="000000" w:themeColor="text1"/>
          <w:kern w:val="0"/>
          <w:sz w:val="22"/>
          <w:szCs w:val="22"/>
          <w14:ligatures w14:val="none"/>
        </w:rPr>
        <w:t xml:space="preserve">Thousand Young Entrepreneurs Award </w:t>
      </w:r>
      <w:r>
        <w:rPr>
          <w:rFonts w:ascii="Myriad Pro" w:eastAsia="Times New Roman" w:hAnsi="Myriad Pro" w:cs="Gill Sans"/>
          <w:color w:val="000000" w:themeColor="text1"/>
          <w:kern w:val="0"/>
          <w:sz w:val="22"/>
          <w:szCs w:val="22"/>
          <w14:ligatures w14:val="none"/>
        </w:rPr>
        <w:t>(the “Program”), delivered as a single packaged engagement covering the seven (7) Included Services set out in this proposal</w:t>
      </w:r>
      <w:r>
        <w:rPr>
          <w:rFonts w:ascii="Myriad Pro" w:eastAsia="Times New Roman" w:hAnsi="Myriad Pro" w:cs="Gill Sans"/>
          <w:kern w:val="0"/>
          <w:sz w:val="22"/>
          <w:szCs w:val="22"/>
          <w14:ligatures w14:val="none"/>
        </w:rPr>
        <w:t xml:space="preserve">. </w:t>
      </w:r>
    </w:p>
    <w:p w14:paraId="08E25E4B" w14:textId="77777777" w:rsidR="00A3439D" w:rsidRDefault="00A3439D" w:rsidP="00A3439D">
      <w:pPr>
        <w:spacing w:after="0" w:line="276" w:lineRule="auto"/>
        <w:jc w:val="both"/>
        <w:rPr>
          <w:rFonts w:ascii="Myriad Pro" w:eastAsia="Times New Roman" w:hAnsi="Myriad Pro" w:cs="Gill Sans"/>
          <w:kern w:val="0"/>
          <w:sz w:val="22"/>
          <w:szCs w:val="22"/>
          <w14:ligatures w14:val="none"/>
        </w:rPr>
      </w:pPr>
    </w:p>
    <w:p w14:paraId="6F482495" w14:textId="77777777" w:rsidR="00A3439D" w:rsidRDefault="00A3439D" w:rsidP="00A3439D">
      <w:pPr>
        <w:spacing w:after="0" w:line="276" w:lineRule="auto"/>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 xml:space="preserve">We look forward to the opportunity to work with Ateneo Pathways </w:t>
      </w:r>
      <w:r>
        <w:rPr>
          <w:rFonts w:ascii="Calibri" w:eastAsia="Calibri" w:hAnsi="Calibri" w:cs="Calibri"/>
          <w:color w:val="000000"/>
          <w:sz w:val="22"/>
          <w:szCs w:val="22"/>
        </w:rPr>
        <w:t>on this meaningful initiative for young Filipino entrepreneurs.</w:t>
      </w:r>
    </w:p>
    <w:p w14:paraId="3DB050F4" w14:textId="77777777" w:rsidR="00A3439D" w:rsidRDefault="00A3439D" w:rsidP="00A3439D">
      <w:pPr>
        <w:spacing w:after="0" w:line="276" w:lineRule="auto"/>
        <w:jc w:val="both"/>
        <w:rPr>
          <w:rFonts w:ascii="Myriad Pro" w:eastAsia="Times New Roman" w:hAnsi="Myriad Pro" w:cs="Gill Sans"/>
          <w:kern w:val="0"/>
          <w:sz w:val="22"/>
          <w:szCs w:val="22"/>
          <w14:ligatures w14:val="none"/>
        </w:rPr>
      </w:pPr>
    </w:p>
    <w:p w14:paraId="301E7EFA" w14:textId="77777777" w:rsidR="00A3439D" w:rsidRDefault="00A3439D" w:rsidP="00A3439D">
      <w:pPr>
        <w:spacing w:after="0" w:line="276" w:lineRule="auto"/>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 xml:space="preserve">Sincerely yours, </w:t>
      </w:r>
    </w:p>
    <w:p w14:paraId="1CFA0A99" w14:textId="77777777" w:rsidR="00A3439D" w:rsidRDefault="00A3439D" w:rsidP="00A3439D">
      <w:pPr>
        <w:spacing w:after="0" w:line="276" w:lineRule="auto"/>
        <w:jc w:val="both"/>
        <w:rPr>
          <w:rFonts w:ascii="Myriad Pro" w:eastAsia="Times New Roman" w:hAnsi="Myriad Pro" w:cs="Gill Sans"/>
          <w:kern w:val="0"/>
          <w:sz w:val="22"/>
          <w:szCs w:val="22"/>
          <w14:ligatures w14:val="none"/>
        </w:rPr>
      </w:pPr>
    </w:p>
    <w:p w14:paraId="3F7557E3" w14:textId="77777777" w:rsidR="00455204" w:rsidRDefault="00455204" w:rsidP="00A3439D">
      <w:pPr>
        <w:spacing w:after="0" w:line="276" w:lineRule="auto"/>
        <w:jc w:val="both"/>
        <w:rPr>
          <w:rFonts w:ascii="Myriad Pro" w:eastAsia="Times New Roman" w:hAnsi="Myriad Pro" w:cs="Gill Sans"/>
          <w:kern w:val="0"/>
          <w:sz w:val="22"/>
          <w:szCs w:val="22"/>
          <w14:ligatures w14:val="none"/>
        </w:rPr>
      </w:pPr>
    </w:p>
    <w:p w14:paraId="13B9842C" w14:textId="77777777" w:rsidR="00A3439D" w:rsidRPr="00A3439D" w:rsidRDefault="00A3439D" w:rsidP="00A3439D">
      <w:pPr>
        <w:spacing w:after="0" w:line="276" w:lineRule="auto"/>
        <w:jc w:val="both"/>
        <w:rPr>
          <w:rFonts w:ascii="Myriad Pro" w:eastAsia="Times New Roman" w:hAnsi="Myriad Pro" w:cs="Gill Sans"/>
          <w:b/>
          <w:bCs/>
          <w:kern w:val="0"/>
          <w:sz w:val="22"/>
          <w:szCs w:val="22"/>
          <w14:ligatures w14:val="none"/>
        </w:rPr>
      </w:pPr>
      <w:r>
        <w:rPr>
          <w:rFonts w:ascii="Myriad Pro" w:eastAsia="Times New Roman" w:hAnsi="Myriad Pro" w:cs="Gill Sans"/>
          <w:b/>
          <w:bCs/>
          <w:kern w:val="0"/>
          <w:sz w:val="22"/>
          <w:szCs w:val="22"/>
          <w14:ligatures w14:val="none"/>
        </w:rPr>
        <w:t xml:space="preserve">Kristine Claire Ongcangco </w:t>
      </w:r>
    </w:p>
    <w:p w14:paraId="4F104441" w14:textId="77777777" w:rsidR="00A3439D" w:rsidRDefault="00A3439D" w:rsidP="00A3439D">
      <w:pPr>
        <w:spacing w:after="0" w:line="276" w:lineRule="auto"/>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 xml:space="preserve">Managing Partner </w:t>
      </w:r>
    </w:p>
    <w:p w14:paraId="3E175B43" w14:textId="77777777" w:rsidR="00A3439D" w:rsidRDefault="00A3439D" w:rsidP="00A3439D">
      <w:pPr>
        <w:spacing w:after="0" w:line="276" w:lineRule="auto"/>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+639178061226</w:t>
      </w:r>
    </w:p>
    <w:p w14:paraId="2114F787" w14:textId="77777777" w:rsidR="000B5F0F" w:rsidRDefault="00A3439D" w:rsidP="00A3439D">
      <w:pPr>
        <w:spacing w:after="0" w:line="276" w:lineRule="auto"/>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kceongcangco@otlaw.ph</w:t>
      </w:r>
    </w:p>
    <w:p w14:paraId="3C68B5E2" w14:textId="77777777" w:rsidR="000B5F0F" w:rsidRDefault="000B5F0F" w:rsidP="00A3439D">
      <w:pPr>
        <w:spacing w:after="0" w:line="276" w:lineRule="auto"/>
        <w:jc w:val="both"/>
        <w:rPr>
          <w:rFonts w:ascii="Myriad Pro" w:eastAsia="Times New Roman" w:hAnsi="Myriad Pro" w:cs="Gill Sans"/>
          <w:kern w:val="0"/>
          <w:sz w:val="22"/>
          <w:szCs w:val="22"/>
          <w14:ligatures w14:val="none"/>
        </w:rPr>
      </w:pPr>
    </w:p>
    <w:p w14:paraId="18166FA7" w14:textId="77777777" w:rsidR="00455204" w:rsidRDefault="00455204" w:rsidP="00A3439D">
      <w:pPr>
        <w:spacing w:after="0" w:line="276" w:lineRule="auto"/>
        <w:jc w:val="both"/>
        <w:rPr>
          <w:rFonts w:ascii="Myriad Pro" w:eastAsia="Times New Roman" w:hAnsi="Myriad Pro" w:cs="Gill Sans"/>
          <w:kern w:val="0"/>
          <w:sz w:val="22"/>
          <w:szCs w:val="22"/>
          <w14:ligatures w14:val="none"/>
        </w:rPr>
      </w:pPr>
    </w:p>
    <w:p w14:paraId="2FC61743" w14:textId="77777777" w:rsidR="000B5F0F" w:rsidRPr="00A3439D" w:rsidRDefault="000B5F0F" w:rsidP="000B5F0F">
      <w:pPr>
        <w:spacing w:after="0" w:line="276" w:lineRule="auto"/>
        <w:jc w:val="both"/>
        <w:rPr>
          <w:rFonts w:ascii="Myriad Pro" w:eastAsia="Times New Roman" w:hAnsi="Myriad Pro" w:cs="Gill Sans"/>
          <w:b/>
          <w:bCs/>
          <w:kern w:val="0"/>
          <w:sz w:val="22"/>
          <w:szCs w:val="22"/>
          <w14:ligatures w14:val="none"/>
        </w:rPr>
      </w:pPr>
      <w:r>
        <w:rPr>
          <w:rFonts w:ascii="Myriad Pro" w:eastAsia="Times New Roman" w:hAnsi="Myriad Pro" w:cs="Gill Sans"/>
          <w:b/>
          <w:bCs/>
          <w:kern w:val="0"/>
          <w:sz w:val="22"/>
          <w:szCs w:val="22"/>
          <w14:ligatures w14:val="none"/>
        </w:rPr>
        <w:t>Gregorio Ramon Tingson</w:t>
      </w:r>
    </w:p>
    <w:p w14:paraId="5D7724A7" w14:textId="77777777" w:rsidR="000B5F0F" w:rsidRDefault="000B5F0F" w:rsidP="000B5F0F">
      <w:pPr>
        <w:spacing w:after="0" w:line="276" w:lineRule="auto"/>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Partner</w:t>
      </w:r>
    </w:p>
    <w:p w14:paraId="3EC6072A" w14:textId="77777777" w:rsidR="000B5F0F" w:rsidRDefault="000B5F0F" w:rsidP="000B5F0F">
      <w:pPr>
        <w:spacing w:after="0" w:line="276" w:lineRule="auto"/>
        <w:jc w:val="both"/>
        <w:rPr>
          <w:rFonts w:ascii="Myriad Pro" w:eastAsia="Times New Roman" w:hAnsi="Myriad Pro" w:cs="Gill Sans"/>
          <w:kern w:val="0"/>
          <w:sz w:val="22"/>
          <w:szCs w:val="22"/>
          <w:lang w:val="en-US"/>
          <w14:ligatures w14:val="none"/>
        </w:rPr>
      </w:pPr>
      <w:r>
        <w:rPr>
          <w:rFonts w:ascii="Myriad Pro" w:eastAsia="Times New Roman" w:hAnsi="Myriad Pro" w:cs="Gill Sans"/>
          <w:kern w:val="0"/>
          <w:sz w:val="22"/>
          <w:szCs w:val="22"/>
          <w:lang w:val="en-US"/>
          <w14:ligatures w14:val="none"/>
        </w:rPr>
        <w:t>+639088877166</w:t>
      </w:r>
    </w:p>
    <w:p w14:paraId="4E0DB0B2" w14:textId="77777777" w:rsidR="000B5F0F" w:rsidRDefault="000B5F0F" w:rsidP="000B5F0F">
      <w:pPr>
        <w:spacing w:after="0" w:line="276" w:lineRule="auto"/>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gratingson@otlaw.ph</w:t>
      </w:r>
    </w:p>
    <w:p w14:paraId="7E407FB7" w14:textId="77777777" w:rsidR="000B5F0F" w:rsidRDefault="000B5F0F" w:rsidP="000B5F0F">
      <w:pPr>
        <w:spacing w:after="0" w:line="276" w:lineRule="auto"/>
        <w:jc w:val="both"/>
        <w:rPr>
          <w:rFonts w:ascii="Myriad Pro" w:eastAsia="Times New Roman" w:hAnsi="Myriad Pro" w:cs="Gill Sans"/>
          <w:kern w:val="0"/>
          <w:sz w:val="22"/>
          <w:szCs w:val="22"/>
          <w14:ligatures w14:val="none"/>
        </w:rPr>
      </w:pPr>
    </w:p>
    <w:p w14:paraId="0B7094A2" w14:textId="77777777" w:rsidR="00F21AC4" w:rsidRDefault="00F21AC4">
      <w:pPr>
        <w:rPr>
          <w:rFonts w:ascii="Myriad Pro" w:eastAsia="Times New Roman" w:hAnsi="Myriad Pro" w:cs="Gill Sans"/>
          <w:b/>
          <w:bCs/>
          <w:kern w:val="0"/>
          <w:sz w:val="22"/>
          <w:szCs w:val="22"/>
          <w:u w:val="single"/>
          <w14:ligatures w14:val="none"/>
        </w:rPr>
      </w:pPr>
      <w:r>
        <w:rPr>
          <w:rFonts w:ascii="Myriad Pro" w:eastAsia="Times New Roman" w:hAnsi="Myriad Pro" w:cs="Gill Sans"/>
          <w:b/>
          <w:bCs/>
          <w:kern w:val="0"/>
          <w:sz w:val="22"/>
          <w:szCs w:val="22"/>
          <w:u w:val="single"/>
          <w14:ligatures w14:val="none"/>
        </w:rPr>
        <w:br w:type="page"/>
      </w:r>
    </w:p>
    <w:p w14:paraId="7902B5C8" w14:textId="77777777" w:rsidR="000B5F0F" w:rsidRDefault="000B5F0F" w:rsidP="000B5F0F">
      <w:pPr>
        <w:spacing w:after="0" w:line="276" w:lineRule="auto"/>
        <w:jc w:val="both"/>
        <w:rPr>
          <w:rFonts w:ascii="Myriad Pro" w:eastAsia="Times New Roman" w:hAnsi="Myriad Pro" w:cs="Gill Sans"/>
          <w:b/>
          <w:bCs/>
          <w:kern w:val="0"/>
          <w:sz w:val="22"/>
          <w:szCs w:val="22"/>
          <w:u w:val="single"/>
          <w14:ligatures w14:val="none"/>
        </w:rPr>
      </w:pPr>
    </w:p>
    <w:p w14:paraId="7804BCED" w14:textId="77777777" w:rsidR="000B5F0F" w:rsidRPr="002471C7" w:rsidRDefault="0069057F" w:rsidP="000B5F0F">
      <w:pPr>
        <w:pStyle w:val="ListParagraph"/>
        <w:numPr>
          <w:ilvl w:val="0"/>
          <w:numId w:val="1"/>
        </w:numPr>
        <w:spacing w:after="0" w:line="276" w:lineRule="auto"/>
        <w:jc w:val="both"/>
        <w:rPr>
          <w:rFonts w:ascii="Myriad Pro" w:eastAsia="Times New Roman" w:hAnsi="Myriad Pro" w:cs="Gill Sans"/>
          <w:b/>
          <w:bCs/>
          <w:kern w:val="0"/>
          <w:sz w:val="22"/>
          <w:szCs w:val="22"/>
          <w14:ligatures w14:val="none"/>
        </w:rPr>
      </w:pPr>
      <w:r>
        <w:rPr>
          <w:rFonts w:ascii="Myriad Pro" w:eastAsia="Times New Roman" w:hAnsi="Myriad Pro" w:cs="Gill Sans"/>
          <w:b/>
          <w:bCs/>
          <w:kern w:val="0"/>
          <w:sz w:val="22"/>
          <w:szCs w:val="22"/>
          <w14:ligatures w14:val="none"/>
        </w:rPr>
        <w:t>Program Overview and Engagement Structure</w:t>
      </w:r>
    </w:p>
    <w:p w14:paraId="68D0D94A" w14:textId="77777777" w:rsidR="00B97092" w:rsidRDefault="00B97092" w:rsidP="00EE16E1">
      <w:pPr>
        <w:pStyle w:val="ListParagraph"/>
        <w:spacing w:after="0" w:line="276" w:lineRule="auto"/>
        <w:ind w:left="1080"/>
        <w:jc w:val="both"/>
        <w:rPr>
          <w:rFonts w:ascii="Myriad Pro" w:eastAsia="Times New Roman" w:hAnsi="Myriad Pro" w:cs="Gill Sans"/>
          <w:kern w:val="0"/>
          <w:sz w:val="22"/>
          <w:szCs w:val="22"/>
          <w14:ligatures w14:val="none"/>
        </w:rPr>
      </w:pPr>
    </w:p>
    <w:p w14:paraId="2F2CDC34" w14:textId="274A0F0C" w:rsidR="00B97092" w:rsidRPr="00B97092" w:rsidRDefault="00B97092" w:rsidP="00EE16E1">
      <w:pPr>
        <w:pStyle w:val="ListParagraph"/>
        <w:spacing w:after="0" w:line="276" w:lineRule="auto"/>
        <w:ind w:left="1080"/>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 xml:space="preserve">The </w:t>
      </w:r>
      <w:r>
        <w:rPr>
          <w:rFonts w:ascii="Myriad Pro" w:eastAsia="Times New Roman" w:hAnsi="Myriad Pro" w:cs="Gill Sans"/>
          <w:b/>
          <w:bCs/>
          <w:kern w:val="0"/>
          <w:sz w:val="22"/>
          <w:szCs w:val="22"/>
          <w14:ligatures w14:val="none"/>
        </w:rPr>
        <w:t>Thousand Young Entrepreneurs Award</w:t>
      </w:r>
      <w:r>
        <w:rPr>
          <w:rFonts w:ascii="Myriad Pro" w:eastAsia="Times New Roman" w:hAnsi="Myriad Pro" w:cs="Gill Sans"/>
          <w:kern w:val="0"/>
          <w:sz w:val="22"/>
          <w:szCs w:val="22"/>
          <w14:ligatures w14:val="none"/>
        </w:rPr>
        <w:t xml:space="preserve"> (the "</w:t>
      </w:r>
      <w:r>
        <w:rPr>
          <w:rFonts w:ascii="Myriad Pro" w:eastAsia="Times New Roman" w:hAnsi="Myriad Pro" w:cs="Gill Sans"/>
          <w:b/>
          <w:bCs/>
          <w:kern w:val="0"/>
          <w:sz w:val="22"/>
          <w:szCs w:val="22"/>
          <w14:ligatures w14:val="none"/>
        </w:rPr>
        <w:t>Program</w:t>
      </w:r>
      <w:r>
        <w:rPr>
          <w:rFonts w:ascii="Myriad Pro" w:eastAsia="Times New Roman" w:hAnsi="Myriad Pro" w:cs="Gill Sans"/>
          <w:kern w:val="0"/>
          <w:sz w:val="22"/>
          <w:szCs w:val="22"/>
          <w14:ligatures w14:val="none"/>
        </w:rPr>
        <w:t xml:space="preserve">") is a six-month program backed by </w:t>
      </w:r>
      <w:r>
        <w:rPr>
          <w:rFonts w:ascii="Myriad Pro" w:eastAsia="Times New Roman" w:hAnsi="Myriad Pro" w:cs="Gill Sans"/>
          <w:b/>
          <w:bCs/>
          <w:kern w:val="0"/>
          <w:sz w:val="22"/>
          <w:szCs w:val="22"/>
          <w14:ligatures w14:val="none"/>
        </w:rPr>
        <w:t>Aiducation International</w:t>
      </w:r>
      <w:r>
        <w:rPr>
          <w:rFonts w:ascii="Myriad Pro" w:eastAsia="Times New Roman" w:hAnsi="Myriad Pro" w:cs="Gill Sans"/>
          <w:kern w:val="0"/>
          <w:sz w:val="22"/>
          <w:szCs w:val="22"/>
          <w14:ligatures w14:val="none"/>
        </w:rPr>
        <w:t xml:space="preserve"> (the "</w:t>
      </w:r>
      <w:r>
        <w:rPr>
          <w:rFonts w:ascii="Myriad Pro" w:eastAsia="Times New Roman" w:hAnsi="Myriad Pro" w:cs="Gill Sans"/>
          <w:b/>
          <w:bCs/>
          <w:kern w:val="0"/>
          <w:sz w:val="22"/>
          <w:szCs w:val="22"/>
          <w14:ligatures w14:val="none"/>
        </w:rPr>
        <w:t>International Investor</w:t>
      </w:r>
      <w:r>
        <w:rPr>
          <w:rFonts w:ascii="Myriad Pro" w:eastAsia="Times New Roman" w:hAnsi="Myriad Pro" w:cs="Gill Sans"/>
          <w:kern w:val="0"/>
          <w:sz w:val="22"/>
          <w:szCs w:val="22"/>
          <w14:ligatures w14:val="none"/>
        </w:rPr>
        <w:t>" or "</w:t>
      </w:r>
      <w:r>
        <w:rPr>
          <w:rFonts w:ascii="Myriad Pro" w:eastAsia="Times New Roman" w:hAnsi="Myriad Pro" w:cs="Gill Sans"/>
          <w:b/>
          <w:bCs/>
          <w:kern w:val="0"/>
          <w:sz w:val="22"/>
          <w:szCs w:val="22"/>
          <w14:ligatures w14:val="none"/>
        </w:rPr>
        <w:t>Aiducation</w:t>
      </w:r>
      <w:r>
        <w:rPr>
          <w:rFonts w:ascii="Myriad Pro" w:eastAsia="Times New Roman" w:hAnsi="Myriad Pro" w:cs="Gill Sans"/>
          <w:kern w:val="0"/>
          <w:sz w:val="22"/>
          <w:szCs w:val="22"/>
          <w14:ligatures w14:val="none"/>
        </w:rPr>
        <w:t>"), a Switzerland-based organization. The Program is designed to identify, develop, and capitalize young Filipino entrepreneurs through a multi-stage selection process culminating in the Grand Jury selection of three (3) winning groups (collectively, the "</w:t>
      </w:r>
      <w:r>
        <w:rPr>
          <w:rFonts w:ascii="Myriad Pro" w:eastAsia="Times New Roman" w:hAnsi="Myriad Pro" w:cs="Gill Sans"/>
          <w:b/>
          <w:bCs/>
          <w:kern w:val="0"/>
          <w:sz w:val="22"/>
          <w:szCs w:val="22"/>
          <w14:ligatures w14:val="none"/>
        </w:rPr>
        <w:t>Winning Groups</w:t>
      </w:r>
      <w:r>
        <w:rPr>
          <w:rFonts w:ascii="Myriad Pro" w:eastAsia="Times New Roman" w:hAnsi="Myriad Pro" w:cs="Gill Sans"/>
          <w:kern w:val="0"/>
          <w:sz w:val="22"/>
          <w:szCs w:val="22"/>
          <w14:ligatures w14:val="none"/>
        </w:rPr>
        <w:t>," and each individually, a "</w:t>
      </w:r>
      <w:r>
        <w:rPr>
          <w:rFonts w:ascii="Myriad Pro" w:eastAsia="Times New Roman" w:hAnsi="Myriad Pro" w:cs="Gill Sans"/>
          <w:b/>
          <w:bCs/>
          <w:kern w:val="0"/>
          <w:sz w:val="22"/>
          <w:szCs w:val="22"/>
          <w14:ligatures w14:val="none"/>
        </w:rPr>
        <w:t>Winning Group</w:t>
      </w:r>
      <w:r>
        <w:rPr>
          <w:rFonts w:ascii="Myriad Pro" w:eastAsia="Times New Roman" w:hAnsi="Myriad Pro" w:cs="Gill Sans"/>
          <w:kern w:val="0"/>
          <w:sz w:val="22"/>
          <w:szCs w:val="22"/>
          <w14:ligatures w14:val="none"/>
        </w:rPr>
        <w:t>"), each awarded USD 15,000 in funding by Aiducation, followed by a handoff to local ecosystem partners for registration, acceleration, and continued support.</w:t>
      </w:r>
    </w:p>
    <w:p w14:paraId="67087514" w14:textId="77777777" w:rsidR="00B97092" w:rsidRPr="00B97092" w:rsidRDefault="00B97092" w:rsidP="00EE16E1">
      <w:pPr>
        <w:pStyle w:val="ListParagraph"/>
        <w:spacing w:after="0" w:line="276" w:lineRule="auto"/>
        <w:ind w:left="1080"/>
        <w:jc w:val="both"/>
        <w:rPr>
          <w:rFonts w:ascii="Myriad Pro" w:eastAsia="Times New Roman" w:hAnsi="Myriad Pro" w:cs="Gill Sans"/>
          <w:kern w:val="0"/>
          <w:sz w:val="22"/>
          <w:szCs w:val="22"/>
          <w14:ligatures w14:val="none"/>
        </w:rPr>
      </w:pPr>
    </w:p>
    <w:p w14:paraId="4A807754" w14:textId="77777777" w:rsidR="00B97092" w:rsidRPr="00B97092" w:rsidRDefault="00B97092" w:rsidP="00EE16E1">
      <w:pPr>
        <w:pStyle w:val="ListParagraph"/>
        <w:spacing w:after="0" w:line="276" w:lineRule="auto"/>
        <w:ind w:left="1080"/>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 xml:space="preserve">Our proposed engagement consolidates </w:t>
      </w:r>
      <w:r>
        <w:rPr>
          <w:rFonts w:ascii="Myriad Pro" w:eastAsia="Times New Roman" w:hAnsi="Myriad Pro" w:cs="Gill Sans"/>
          <w:b/>
          <w:bCs/>
          <w:kern w:val="0"/>
          <w:sz w:val="22"/>
          <w:szCs w:val="22"/>
          <w14:ligatures w14:val="none"/>
        </w:rPr>
        <w:t>seven (7)</w:t>
      </w:r>
      <w:r>
        <w:rPr>
          <w:rFonts w:ascii="Myriad Pro" w:eastAsia="Times New Roman" w:hAnsi="Myriad Pro" w:cs="Gill Sans"/>
          <w:kern w:val="0"/>
          <w:sz w:val="22"/>
          <w:szCs w:val="22"/>
          <w14:ligatures w14:val="none"/>
        </w:rPr>
        <w:t xml:space="preserve"> </w:t>
      </w:r>
      <w:r>
        <w:rPr>
          <w:rFonts w:ascii="Myriad Pro" w:eastAsia="Times New Roman" w:hAnsi="Myriad Pro" w:cs="Gill Sans"/>
          <w:b/>
          <w:bCs/>
          <w:kern w:val="0"/>
          <w:sz w:val="22"/>
          <w:szCs w:val="22"/>
          <w14:ligatures w14:val="none"/>
        </w:rPr>
        <w:t>Included Services</w:t>
      </w:r>
      <w:r>
        <w:rPr>
          <w:rFonts w:ascii="Myriad Pro" w:eastAsia="Times New Roman" w:hAnsi="Myriad Pro" w:cs="Gill Sans"/>
          <w:kern w:val="0"/>
          <w:sz w:val="22"/>
          <w:szCs w:val="22"/>
          <w14:ligatures w14:val="none"/>
        </w:rPr>
        <w:t xml:space="preserve"> under a single partnership framework designed to maximize legal support to the Winning Groups while providing Ateneo Pathways and Aiducation with reliable, ongoing program counsel throughout the engagement. Selected Included Services are claimable within one (1) year — Winner Services (Incorporation, Bank &amp; Address Setup, Trademark Registration, Shareholder Agreements) from the Grand Jury Date, and all other Included Services from the signing of this Engagement Agreement.</w:t>
      </w:r>
    </w:p>
    <w:p w14:paraId="3D6E9D0B" w14:textId="77777777" w:rsidR="00B97092" w:rsidRDefault="00B97092" w:rsidP="00B97092">
      <w:pPr>
        <w:spacing w:after="0" w:line="276" w:lineRule="auto"/>
        <w:jc w:val="both"/>
        <w:rPr>
          <w:rFonts w:ascii="Myriad Pro" w:eastAsia="Times New Roman" w:hAnsi="Myriad Pro" w:cs="Gill Sans"/>
          <w:kern w:val="0"/>
          <w:sz w:val="22"/>
          <w:szCs w:val="22"/>
          <w14:ligatures w14:val="none"/>
        </w:rPr>
      </w:pPr>
    </w:p>
    <w:tbl>
      <w:tblPr>
        <w:tblW w:w="8372"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4687"/>
      </w:tblGrid>
      <w:tr w:rsidR="00B97092" w14:paraId="0946D5A7" w14:textId="77777777" w:rsidTr="00B97092">
        <w:tc>
          <w:tcPr>
            <w:tcW w:w="3685" w:type="dxa"/>
            <w:tcBorders>
              <w:top w:val="single" w:sz="4" w:space="0" w:color="BFBFBF"/>
              <w:left w:val="single" w:sz="4" w:space="0" w:color="BFBFBF"/>
              <w:bottom w:val="single" w:sz="4" w:space="0" w:color="BFBFBF"/>
              <w:right w:val="single" w:sz="4" w:space="0" w:color="BFBFBF"/>
            </w:tcBorders>
            <w:shd w:val="clear" w:color="auto" w:fill="1D3C72"/>
            <w:tcMar>
              <w:top w:w="100" w:type="dxa"/>
              <w:left w:w="140" w:type="dxa"/>
              <w:bottom w:w="100" w:type="dxa"/>
              <w:right w:w="140" w:type="dxa"/>
            </w:tcMar>
          </w:tcPr>
          <w:p w14:paraId="578B8C6E" w14:textId="77777777" w:rsidR="00B97092" w:rsidRPr="00F91936" w:rsidRDefault="006F2084" w:rsidP="00B97092">
            <w:pPr>
              <w:spacing w:after="0" w:line="276" w:lineRule="auto"/>
              <w:rPr>
                <w:rFonts w:ascii="Myriad Pro" w:hAnsi="Myriad Pro"/>
                <w:sz w:val="20"/>
                <w:szCs w:val="20"/>
              </w:rPr>
            </w:pPr>
            <w:r w:rsidRPr="00F91936">
              <w:rPr>
                <w:rFonts w:ascii="Myriad Pro" w:eastAsia="Calibri" w:hAnsi="Myriad Pro" w:cs="Calibri"/>
                <w:b/>
                <w:bCs/>
                <w:color w:val="FFFFFF"/>
                <w:sz w:val="20"/>
                <w:szCs w:val="20"/>
              </w:rPr>
              <w:t>1.  The Founder’s Legal Playbook</w:t>
            </w:r>
          </w:p>
        </w:tc>
        <w:tc>
          <w:tcPr>
            <w:tcW w:w="468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974535" w14:textId="77777777" w:rsidR="00B97092" w:rsidRPr="00F91936" w:rsidRDefault="00B97092" w:rsidP="00B97092">
            <w:pPr>
              <w:spacing w:after="0" w:line="276" w:lineRule="auto"/>
              <w:jc w:val="both"/>
              <w:rPr>
                <w:rFonts w:ascii="Myriad Pro" w:hAnsi="Myriad Pro"/>
                <w:sz w:val="20"/>
                <w:szCs w:val="20"/>
              </w:rPr>
            </w:pPr>
            <w:r w:rsidRPr="00F91936">
              <w:rPr>
                <w:rFonts w:ascii="Myriad Pro" w:eastAsia="Calibri" w:hAnsi="Myriad Pro" w:cs="Calibri"/>
                <w:color w:val="000000"/>
                <w:sz w:val="20"/>
                <w:szCs w:val="20"/>
              </w:rPr>
              <w:t>A six-module legal readiness series delivered to the three (3) Winning Groups over three (3) months.</w:t>
            </w:r>
          </w:p>
        </w:tc>
      </w:tr>
      <w:tr w:rsidR="006C5650" w14:paraId="4CA756B5" w14:textId="77777777" w:rsidTr="00B97092">
        <w:tc>
          <w:tcPr>
            <w:tcW w:w="3685" w:type="dxa"/>
            <w:tcBorders>
              <w:top w:val="single" w:sz="4" w:space="0" w:color="BFBFBF"/>
              <w:left w:val="single" w:sz="4" w:space="0" w:color="BFBFBF"/>
              <w:bottom w:val="single" w:sz="4" w:space="0" w:color="BFBFBF"/>
              <w:right w:val="single" w:sz="4" w:space="0" w:color="BFBFBF"/>
            </w:tcBorders>
            <w:shd w:val="clear" w:color="auto" w:fill="1D3C72"/>
            <w:tcMar>
              <w:top w:w="100" w:type="dxa"/>
              <w:left w:w="140" w:type="dxa"/>
              <w:bottom w:w="100" w:type="dxa"/>
              <w:right w:w="140" w:type="dxa"/>
            </w:tcMar>
          </w:tcPr>
          <w:p w14:paraId="7D7F2182" w14:textId="77777777" w:rsidR="006C5650" w:rsidRPr="00F91936" w:rsidRDefault="006F2084" w:rsidP="00B97092">
            <w:pPr>
              <w:spacing w:after="0" w:line="276" w:lineRule="auto"/>
              <w:rPr>
                <w:rFonts w:ascii="Myriad Pro" w:eastAsia="Calibri" w:hAnsi="Myriad Pro" w:cs="Calibri"/>
                <w:b/>
                <w:bCs/>
                <w:color w:val="FFFFFF"/>
                <w:sz w:val="20"/>
                <w:szCs w:val="20"/>
              </w:rPr>
            </w:pPr>
            <w:r w:rsidRPr="00F91936">
              <w:rPr>
                <w:rFonts w:ascii="Myriad Pro" w:eastAsia="Calibri" w:hAnsi="Myriad Pro" w:cs="Calibri"/>
                <w:b/>
                <w:bCs/>
                <w:color w:val="FFFFFF"/>
                <w:sz w:val="20"/>
                <w:szCs w:val="20"/>
              </w:rPr>
              <w:t>2.  Networking Night</w:t>
            </w:r>
          </w:p>
        </w:tc>
        <w:tc>
          <w:tcPr>
            <w:tcW w:w="468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358120" w14:textId="77777777" w:rsidR="006C5650" w:rsidRPr="00F91936" w:rsidRDefault="006C5650" w:rsidP="00B97092">
            <w:pPr>
              <w:spacing w:after="0" w:line="276" w:lineRule="auto"/>
              <w:jc w:val="both"/>
              <w:rPr>
                <w:rFonts w:ascii="Myriad Pro" w:eastAsia="Calibri" w:hAnsi="Myriad Pro" w:cs="Calibri"/>
                <w:color w:val="000000"/>
                <w:sz w:val="20"/>
                <w:szCs w:val="20"/>
              </w:rPr>
            </w:pPr>
            <w:r w:rsidRPr="00F91936">
              <w:rPr>
                <w:rFonts w:ascii="Myriad Pro" w:eastAsia="Calibri" w:hAnsi="Myriad Pro" w:cs="Calibri"/>
                <w:color w:val="000000"/>
                <w:sz w:val="20"/>
                <w:szCs w:val="20"/>
              </w:rPr>
              <w:t>A closing event connecting the Winning Groups with the legal and entrepreneurial community.</w:t>
            </w:r>
          </w:p>
        </w:tc>
      </w:tr>
      <w:tr w:rsidR="00B97092" w14:paraId="495DC982" w14:textId="77777777" w:rsidTr="00B97092">
        <w:tc>
          <w:tcPr>
            <w:tcW w:w="3685" w:type="dxa"/>
            <w:tcBorders>
              <w:top w:val="single" w:sz="4" w:space="0" w:color="BFBFBF"/>
              <w:left w:val="single" w:sz="4" w:space="0" w:color="BFBFBF"/>
              <w:bottom w:val="single" w:sz="4" w:space="0" w:color="BFBFBF"/>
              <w:right w:val="single" w:sz="4" w:space="0" w:color="BFBFBF"/>
            </w:tcBorders>
            <w:shd w:val="clear" w:color="auto" w:fill="1D3C72"/>
            <w:tcMar>
              <w:top w:w="100" w:type="dxa"/>
              <w:left w:w="140" w:type="dxa"/>
              <w:bottom w:w="100" w:type="dxa"/>
              <w:right w:w="140" w:type="dxa"/>
            </w:tcMar>
          </w:tcPr>
          <w:p w14:paraId="4AB62C6E" w14:textId="77777777" w:rsidR="00B97092" w:rsidRPr="00F91936" w:rsidRDefault="006F2084" w:rsidP="00B97092">
            <w:pPr>
              <w:spacing w:after="0" w:line="276" w:lineRule="auto"/>
              <w:rPr>
                <w:rFonts w:ascii="Myriad Pro" w:eastAsia="Calibri" w:hAnsi="Myriad Pro" w:cs="Calibri"/>
                <w:b/>
                <w:bCs/>
                <w:color w:val="FFFFFF"/>
                <w:sz w:val="20"/>
                <w:szCs w:val="20"/>
              </w:rPr>
            </w:pPr>
            <w:r w:rsidRPr="00F91936">
              <w:rPr>
                <w:rFonts w:ascii="Myriad Pro" w:eastAsia="Calibri" w:hAnsi="Myriad Pro" w:cs="Calibri"/>
                <w:b/>
                <w:bCs/>
                <w:color w:val="FFFFFF"/>
                <w:sz w:val="20"/>
                <w:szCs w:val="20"/>
              </w:rPr>
              <w:t>3.  Shareholder Agreements</w:t>
            </w:r>
          </w:p>
        </w:tc>
        <w:tc>
          <w:tcPr>
            <w:tcW w:w="468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D34729" w14:textId="77777777" w:rsidR="00B97092" w:rsidRPr="00F91936" w:rsidRDefault="00B97092" w:rsidP="00B97092">
            <w:pPr>
              <w:spacing w:after="0" w:line="276" w:lineRule="auto"/>
              <w:jc w:val="both"/>
              <w:rPr>
                <w:rFonts w:ascii="Myriad Pro" w:eastAsia="Calibri" w:hAnsi="Myriad Pro" w:cs="Calibri"/>
                <w:color w:val="000000"/>
                <w:sz w:val="20"/>
                <w:szCs w:val="20"/>
              </w:rPr>
            </w:pPr>
            <w:r w:rsidRPr="00F91936">
              <w:rPr>
                <w:rFonts w:ascii="Myriad Pro" w:eastAsia="Calibri" w:hAnsi="Myriad Pro" w:cs="Calibri"/>
                <w:color w:val="000000"/>
                <w:sz w:val="20"/>
                <w:szCs w:val="20"/>
              </w:rPr>
              <w:t xml:space="preserve">Drafting of Shareholder Agreements between Aiducation and each of the three (3) Winning Groups. </w:t>
            </w:r>
          </w:p>
        </w:tc>
      </w:tr>
      <w:tr w:rsidR="00B97092" w14:paraId="16AC1BAB" w14:textId="77777777" w:rsidTr="00B97092">
        <w:tc>
          <w:tcPr>
            <w:tcW w:w="3685" w:type="dxa"/>
            <w:tcBorders>
              <w:top w:val="single" w:sz="4" w:space="0" w:color="BFBFBF"/>
              <w:left w:val="single" w:sz="4" w:space="0" w:color="BFBFBF"/>
              <w:bottom w:val="single" w:sz="4" w:space="0" w:color="BFBFBF"/>
              <w:right w:val="single" w:sz="4" w:space="0" w:color="BFBFBF"/>
            </w:tcBorders>
            <w:shd w:val="clear" w:color="auto" w:fill="1D3C72"/>
            <w:tcMar>
              <w:top w:w="100" w:type="dxa"/>
              <w:left w:w="140" w:type="dxa"/>
              <w:bottom w:w="100" w:type="dxa"/>
              <w:right w:w="140" w:type="dxa"/>
            </w:tcMar>
          </w:tcPr>
          <w:p w14:paraId="2E08635C" w14:textId="77777777" w:rsidR="00B97092" w:rsidRPr="00F91936" w:rsidRDefault="006F2084" w:rsidP="00B97092">
            <w:pPr>
              <w:spacing w:after="0" w:line="276" w:lineRule="auto"/>
              <w:rPr>
                <w:rFonts w:ascii="Myriad Pro" w:hAnsi="Myriad Pro"/>
                <w:sz w:val="20"/>
                <w:szCs w:val="20"/>
              </w:rPr>
            </w:pPr>
            <w:r w:rsidRPr="00F91936">
              <w:rPr>
                <w:rFonts w:ascii="Myriad Pro" w:eastAsia="Calibri" w:hAnsi="Myriad Pro" w:cs="Calibri"/>
                <w:b/>
                <w:bCs/>
                <w:color w:val="FFFFFF"/>
                <w:sz w:val="20"/>
                <w:szCs w:val="20"/>
              </w:rPr>
              <w:t>4.  Incorporation of Winning Groups</w:t>
            </w:r>
          </w:p>
        </w:tc>
        <w:tc>
          <w:tcPr>
            <w:tcW w:w="468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D87FD0" w14:textId="77777777" w:rsidR="00B97092" w:rsidRPr="00F91936" w:rsidRDefault="00B97092" w:rsidP="00B97092">
            <w:pPr>
              <w:spacing w:after="0" w:line="276" w:lineRule="auto"/>
              <w:jc w:val="both"/>
              <w:rPr>
                <w:rFonts w:ascii="Myriad Pro" w:hAnsi="Myriad Pro"/>
                <w:sz w:val="20"/>
                <w:szCs w:val="20"/>
              </w:rPr>
            </w:pPr>
            <w:r w:rsidRPr="00F91936">
              <w:rPr>
                <w:rFonts w:ascii="Myriad Pro" w:eastAsia="Calibri" w:hAnsi="Myriad Pro" w:cs="Calibri"/>
                <w:color w:val="000000"/>
                <w:sz w:val="20"/>
                <w:szCs w:val="20"/>
              </w:rPr>
              <w:t>Incorporation of up to three (3) Winning Groups as Philippine corporations, including SEC registration, BIR registration, Barangay Clearance, and Mayor's Permit (government fees excluded), available to any Winning Group that elects to register.</w:t>
            </w:r>
          </w:p>
        </w:tc>
      </w:tr>
      <w:tr w:rsidR="00B97092" w14:paraId="37523B24" w14:textId="77777777" w:rsidTr="00B97092">
        <w:tc>
          <w:tcPr>
            <w:tcW w:w="3685" w:type="dxa"/>
            <w:tcBorders>
              <w:top w:val="single" w:sz="4" w:space="0" w:color="BFBFBF"/>
              <w:left w:val="single" w:sz="4" w:space="0" w:color="BFBFBF"/>
              <w:bottom w:val="single" w:sz="4" w:space="0" w:color="BFBFBF"/>
              <w:right w:val="single" w:sz="4" w:space="0" w:color="BFBFBF"/>
            </w:tcBorders>
            <w:shd w:val="clear" w:color="auto" w:fill="1D3C72"/>
            <w:tcMar>
              <w:top w:w="100" w:type="dxa"/>
              <w:left w:w="140" w:type="dxa"/>
              <w:bottom w:w="100" w:type="dxa"/>
              <w:right w:w="140" w:type="dxa"/>
            </w:tcMar>
          </w:tcPr>
          <w:p w14:paraId="63AE1F13" w14:textId="77777777" w:rsidR="00B97092" w:rsidRPr="00F91936" w:rsidRDefault="006F2084" w:rsidP="00B97092">
            <w:pPr>
              <w:spacing w:after="0" w:line="276" w:lineRule="auto"/>
              <w:rPr>
                <w:rFonts w:ascii="Myriad Pro" w:hAnsi="Myriad Pro"/>
                <w:sz w:val="20"/>
                <w:szCs w:val="20"/>
              </w:rPr>
            </w:pPr>
            <w:r w:rsidRPr="00F91936">
              <w:rPr>
                <w:rFonts w:ascii="Myriad Pro" w:eastAsia="Calibri" w:hAnsi="Myriad Pro" w:cs="Calibri"/>
                <w:b/>
                <w:bCs/>
                <w:color w:val="FFFFFF"/>
                <w:sz w:val="20"/>
                <w:szCs w:val="20"/>
              </w:rPr>
              <w:t>5. Bank &amp; Address Setup Assistance</w:t>
            </w:r>
          </w:p>
        </w:tc>
        <w:tc>
          <w:tcPr>
            <w:tcW w:w="468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EAFF55" w14:textId="77777777" w:rsidR="00B97092" w:rsidRPr="00F91936" w:rsidRDefault="00B97092" w:rsidP="00B97092">
            <w:pPr>
              <w:spacing w:after="0" w:line="276" w:lineRule="auto"/>
              <w:jc w:val="both"/>
              <w:rPr>
                <w:rFonts w:ascii="Myriad Pro" w:hAnsi="Myriad Pro"/>
                <w:sz w:val="20"/>
                <w:szCs w:val="20"/>
              </w:rPr>
            </w:pPr>
            <w:r w:rsidRPr="00F91936">
              <w:rPr>
                <w:rFonts w:ascii="Myriad Pro" w:eastAsia="Calibri" w:hAnsi="Myriad Pro" w:cs="Calibri"/>
                <w:color w:val="000000"/>
                <w:sz w:val="20"/>
                <w:szCs w:val="20"/>
              </w:rPr>
              <w:t>Optional facilitation of corporate bank account opening with BDO (Hillcrest or Loyola Heights branch) and virtual office address setup with Acceler8 by UnionSPACE, available to any Winning Group that elects to use these services.</w:t>
            </w:r>
          </w:p>
        </w:tc>
      </w:tr>
      <w:tr w:rsidR="00B97092" w14:paraId="1932100D" w14:textId="77777777" w:rsidTr="00B97092">
        <w:tc>
          <w:tcPr>
            <w:tcW w:w="3685" w:type="dxa"/>
            <w:tcBorders>
              <w:top w:val="single" w:sz="4" w:space="0" w:color="BFBFBF"/>
              <w:left w:val="single" w:sz="4" w:space="0" w:color="BFBFBF"/>
              <w:bottom w:val="single" w:sz="4" w:space="0" w:color="BFBFBF"/>
              <w:right w:val="single" w:sz="4" w:space="0" w:color="BFBFBF"/>
            </w:tcBorders>
            <w:shd w:val="clear" w:color="auto" w:fill="1D3C72"/>
            <w:tcMar>
              <w:top w:w="100" w:type="dxa"/>
              <w:left w:w="140" w:type="dxa"/>
              <w:bottom w:w="100" w:type="dxa"/>
              <w:right w:w="140" w:type="dxa"/>
            </w:tcMar>
          </w:tcPr>
          <w:p w14:paraId="68B3B70E" w14:textId="77777777" w:rsidR="00B97092" w:rsidRPr="00F91936" w:rsidRDefault="006F2084" w:rsidP="00B97092">
            <w:pPr>
              <w:spacing w:after="0" w:line="276" w:lineRule="auto"/>
              <w:rPr>
                <w:rFonts w:ascii="Myriad Pro" w:eastAsia="Calibri" w:hAnsi="Myriad Pro" w:cs="Calibri"/>
                <w:b/>
                <w:bCs/>
                <w:color w:val="FFFFFF"/>
                <w:sz w:val="20"/>
                <w:szCs w:val="20"/>
              </w:rPr>
            </w:pPr>
            <w:r w:rsidRPr="00F91936">
              <w:rPr>
                <w:rFonts w:ascii="Myriad Pro" w:eastAsia="Calibri" w:hAnsi="Myriad Pro" w:cs="Calibri"/>
                <w:b/>
                <w:bCs/>
                <w:color w:val="FFFFFF"/>
                <w:sz w:val="20"/>
                <w:szCs w:val="20"/>
              </w:rPr>
              <w:t>6. Trademark Registration</w:t>
            </w:r>
          </w:p>
        </w:tc>
        <w:tc>
          <w:tcPr>
            <w:tcW w:w="468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829244" w14:textId="77777777" w:rsidR="00B97092" w:rsidRPr="00F91936" w:rsidRDefault="00B97092" w:rsidP="00B97092">
            <w:pPr>
              <w:spacing w:after="0" w:line="276" w:lineRule="auto"/>
              <w:jc w:val="both"/>
              <w:rPr>
                <w:rFonts w:ascii="Myriad Pro" w:eastAsia="Calibri" w:hAnsi="Myriad Pro" w:cs="Calibri"/>
                <w:color w:val="000000"/>
                <w:sz w:val="20"/>
                <w:szCs w:val="20"/>
              </w:rPr>
            </w:pPr>
            <w:r w:rsidRPr="00F91936">
              <w:rPr>
                <w:rFonts w:ascii="Myriad Pro" w:eastAsia="Calibri" w:hAnsi="Myriad Pro" w:cs="Calibri"/>
                <w:color w:val="000000"/>
                <w:sz w:val="20"/>
                <w:szCs w:val="20"/>
              </w:rPr>
              <w:t xml:space="preserve">Optional filing of a Philippine trademark application with IPOPHL for up to three (3) marks (one mark per Winning Group), available to any Winning Group that </w:t>
            </w:r>
            <w:r w:rsidRPr="00F91936">
              <w:rPr>
                <w:rFonts w:ascii="Myriad Pro" w:eastAsia="Calibri" w:hAnsi="Myriad Pro" w:cs="Calibri"/>
                <w:color w:val="000000"/>
                <w:sz w:val="20"/>
                <w:szCs w:val="20"/>
              </w:rPr>
              <w:lastRenderedPageBreak/>
              <w:t>elects to protect its brand (government fees excluded).</w:t>
            </w:r>
          </w:p>
        </w:tc>
      </w:tr>
      <w:tr w:rsidR="00B97092" w14:paraId="20E26E27" w14:textId="77777777" w:rsidTr="00B97092">
        <w:tc>
          <w:tcPr>
            <w:tcW w:w="3685" w:type="dxa"/>
            <w:tcBorders>
              <w:top w:val="single" w:sz="4" w:space="0" w:color="BFBFBF"/>
              <w:left w:val="single" w:sz="4" w:space="0" w:color="BFBFBF"/>
              <w:bottom w:val="single" w:sz="4" w:space="0" w:color="BFBFBF"/>
              <w:right w:val="single" w:sz="4" w:space="0" w:color="BFBFBF"/>
            </w:tcBorders>
            <w:shd w:val="clear" w:color="auto" w:fill="1D3B71"/>
            <w:tcMar>
              <w:top w:w="100" w:type="dxa"/>
              <w:left w:w="140" w:type="dxa"/>
              <w:bottom w:w="100" w:type="dxa"/>
              <w:right w:w="140" w:type="dxa"/>
            </w:tcMar>
          </w:tcPr>
          <w:p w14:paraId="309E71EE" w14:textId="77777777" w:rsidR="00B97092" w:rsidRPr="00B97092" w:rsidRDefault="006F2084" w:rsidP="00B97092">
            <w:pPr>
              <w:spacing w:after="0" w:line="276" w:lineRule="auto"/>
              <w:rPr>
                <w:rFonts w:ascii="Myriad Pro" w:hAnsi="Myriad Pro"/>
                <w:sz w:val="20"/>
                <w:szCs w:val="20"/>
              </w:rPr>
            </w:pPr>
            <w:r>
              <w:rPr>
                <w:rFonts w:ascii="Myriad Pro" w:eastAsia="Calibri" w:hAnsi="Myriad Pro" w:cs="Calibri"/>
                <w:b/>
                <w:bCs/>
                <w:color w:val="FFFFFF"/>
                <w:sz w:val="20"/>
                <w:szCs w:val="20"/>
              </w:rPr>
              <w:lastRenderedPageBreak/>
              <w:t>7. Legal Office Hours</w:t>
            </w:r>
          </w:p>
        </w:tc>
        <w:tc>
          <w:tcPr>
            <w:tcW w:w="468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857B92" w14:textId="1038B911" w:rsidR="00B97092" w:rsidRPr="00B97092" w:rsidRDefault="00B97092" w:rsidP="00B97092">
            <w:pPr>
              <w:spacing w:after="0" w:line="276" w:lineRule="auto"/>
              <w:jc w:val="both"/>
              <w:rPr>
                <w:rFonts w:ascii="Myriad Pro" w:eastAsia="Calibri" w:hAnsi="Myriad Pro" w:cs="Calibri"/>
                <w:color w:val="000000"/>
                <w:sz w:val="20"/>
                <w:szCs w:val="20"/>
              </w:rPr>
            </w:pPr>
            <w:r>
              <w:rPr>
                <w:rFonts w:ascii="Myriad Pro" w:eastAsia="Calibri" w:hAnsi="Myriad Pro" w:cs="Calibri"/>
                <w:color w:val="000000"/>
                <w:sz w:val="20"/>
                <w:szCs w:val="20"/>
              </w:rPr>
              <w:t xml:space="preserve">Twice-per-month two (2)-hour sessions per Winning Group for three (3) months from the Grand Jury Date, plus </w:t>
            </w:r>
            <w:r w:rsidR="003C6B80">
              <w:rPr>
                <w:rFonts w:ascii="Myriad Pro" w:eastAsia="Calibri" w:hAnsi="Myriad Pro" w:cs="Calibri"/>
                <w:color w:val="000000"/>
                <w:sz w:val="20"/>
                <w:szCs w:val="20"/>
              </w:rPr>
              <w:t>t</w:t>
            </w:r>
            <w:r w:rsidR="003C6B80">
              <w:rPr>
                <w:rFonts w:ascii="Myriad Pro" w:eastAsia="Calibri" w:hAnsi="Myriad Pro" w:cs="Calibri"/>
                <w:color w:val="000000"/>
                <w:sz w:val="20"/>
                <w:szCs w:val="20"/>
              </w:rPr>
              <w:t>wice-per-month two (2)-hour sessions</w:t>
            </w:r>
            <w:r w:rsidR="003C6B80">
              <w:rPr>
                <w:rFonts w:ascii="Myriad Pro" w:eastAsia="Calibri" w:hAnsi="Myriad Pro" w:cs="Calibri"/>
                <w:color w:val="000000"/>
                <w:sz w:val="20"/>
                <w:szCs w:val="20"/>
              </w:rPr>
              <w:t xml:space="preserve"> </w:t>
            </w:r>
            <w:r>
              <w:rPr>
                <w:rFonts w:ascii="Myriad Pro" w:eastAsia="Calibri" w:hAnsi="Myriad Pro" w:cs="Calibri"/>
                <w:color w:val="000000"/>
                <w:sz w:val="20"/>
                <w:szCs w:val="20"/>
              </w:rPr>
              <w:t>of consultation time for Ateneo Pathways and Aiducation throughout the engagement.</w:t>
            </w:r>
          </w:p>
        </w:tc>
      </w:tr>
    </w:tbl>
    <w:p w14:paraId="29A8870A" w14:textId="77777777" w:rsidR="00B97092" w:rsidRDefault="00B97092" w:rsidP="00B97092">
      <w:pPr>
        <w:spacing w:after="0" w:line="276" w:lineRule="auto"/>
        <w:jc w:val="both"/>
        <w:rPr>
          <w:rFonts w:ascii="Myriad Pro" w:eastAsia="Times New Roman" w:hAnsi="Myriad Pro" w:cs="Gill Sans"/>
          <w:kern w:val="0"/>
          <w:sz w:val="22"/>
          <w:szCs w:val="22"/>
          <w14:ligatures w14:val="none"/>
        </w:rPr>
      </w:pPr>
    </w:p>
    <w:p w14:paraId="41515F4D" w14:textId="77777777" w:rsidR="00B97092" w:rsidRPr="00B97092" w:rsidRDefault="00B97092" w:rsidP="00B97092">
      <w:pPr>
        <w:spacing w:after="0" w:line="276" w:lineRule="auto"/>
        <w:ind w:left="1080"/>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 xml:space="preserve">Each inclusion is described in detail in </w:t>
      </w:r>
      <w:r>
        <w:rPr>
          <w:rFonts w:ascii="Myriad Pro" w:eastAsia="Times New Roman" w:hAnsi="Myriad Pro" w:cs="Gill Sans"/>
          <w:b/>
          <w:bCs/>
          <w:kern w:val="0"/>
          <w:sz w:val="22"/>
          <w:szCs w:val="22"/>
          <w14:ligatures w14:val="none"/>
        </w:rPr>
        <w:t xml:space="preserve">Section II (Scope of Services) </w:t>
      </w:r>
      <w:r>
        <w:rPr>
          <w:rFonts w:ascii="Myriad Pro" w:eastAsia="Times New Roman" w:hAnsi="Myriad Pro" w:cs="Gill Sans"/>
          <w:kern w:val="0"/>
          <w:sz w:val="22"/>
          <w:szCs w:val="22"/>
          <w14:ligatures w14:val="none"/>
        </w:rPr>
        <w:t xml:space="preserve">below, with the delivery timeline set out in </w:t>
      </w:r>
      <w:r>
        <w:rPr>
          <w:rFonts w:ascii="Myriad Pro" w:eastAsia="Times New Roman" w:hAnsi="Myriad Pro" w:cs="Gill Sans"/>
          <w:b/>
          <w:bCs/>
          <w:kern w:val="0"/>
          <w:sz w:val="22"/>
          <w:szCs w:val="22"/>
          <w14:ligatures w14:val="none"/>
        </w:rPr>
        <w:t xml:space="preserve">Section III </w:t>
      </w:r>
      <w:r>
        <w:rPr>
          <w:rFonts w:ascii="Myriad Pro" w:eastAsia="Times New Roman" w:hAnsi="Myriad Pro" w:cs="Gill Sans"/>
          <w:kern w:val="0"/>
          <w:sz w:val="22"/>
          <w:szCs w:val="22"/>
          <w14:ligatures w14:val="none"/>
        </w:rPr>
        <w:t xml:space="preserve">and the packaged fee and payment terms set out in </w:t>
      </w:r>
      <w:r>
        <w:rPr>
          <w:rFonts w:ascii="Myriad Pro" w:eastAsia="Times New Roman" w:hAnsi="Myriad Pro" w:cs="Gill Sans"/>
          <w:b/>
          <w:bCs/>
          <w:kern w:val="0"/>
          <w:sz w:val="22"/>
          <w:szCs w:val="22"/>
          <w14:ligatures w14:val="none"/>
        </w:rPr>
        <w:t>Section IV.</w:t>
      </w:r>
    </w:p>
    <w:p w14:paraId="69C1F08D" w14:textId="77777777" w:rsidR="00B97092" w:rsidRPr="00B97092" w:rsidRDefault="00B97092" w:rsidP="00B97092">
      <w:pPr>
        <w:spacing w:after="0" w:line="276" w:lineRule="auto"/>
        <w:jc w:val="both"/>
        <w:rPr>
          <w:rFonts w:ascii="Myriad Pro" w:eastAsia="Times New Roman" w:hAnsi="Myriad Pro" w:cs="Gill Sans"/>
          <w:kern w:val="0"/>
          <w:sz w:val="22"/>
          <w:szCs w:val="22"/>
          <w14:ligatures w14:val="none"/>
        </w:rPr>
      </w:pPr>
    </w:p>
    <w:p w14:paraId="50363A6C" w14:textId="77777777" w:rsidR="00100D10" w:rsidRDefault="00B97092" w:rsidP="006F2084">
      <w:pPr>
        <w:pStyle w:val="ListParagraph"/>
        <w:numPr>
          <w:ilvl w:val="0"/>
          <w:numId w:val="1"/>
        </w:numPr>
        <w:spacing w:after="0" w:line="276" w:lineRule="auto"/>
        <w:jc w:val="both"/>
        <w:rPr>
          <w:rFonts w:ascii="Myriad Pro" w:eastAsia="Times New Roman" w:hAnsi="Myriad Pro" w:cs="Gill Sans"/>
          <w:b/>
          <w:bCs/>
          <w:kern w:val="0"/>
          <w:sz w:val="22"/>
          <w:szCs w:val="22"/>
          <w14:ligatures w14:val="none"/>
        </w:rPr>
      </w:pPr>
      <w:r>
        <w:rPr>
          <w:rFonts w:ascii="Myriad Pro" w:eastAsia="Times New Roman" w:hAnsi="Myriad Pro" w:cs="Gill Sans"/>
          <w:b/>
          <w:bCs/>
          <w:kern w:val="0"/>
          <w:sz w:val="22"/>
          <w:szCs w:val="22"/>
          <w14:ligatures w14:val="none"/>
        </w:rPr>
        <w:t xml:space="preserve">Scope of Services </w:t>
      </w:r>
    </w:p>
    <w:p w14:paraId="4B6C1BF9" w14:textId="77777777" w:rsidR="00E42D6A" w:rsidRPr="006F2084" w:rsidRDefault="00E42D6A" w:rsidP="00E42D6A">
      <w:pPr>
        <w:pStyle w:val="ListParagraph"/>
        <w:spacing w:after="0" w:line="276" w:lineRule="auto"/>
        <w:ind w:left="1080"/>
        <w:jc w:val="both"/>
        <w:rPr>
          <w:rFonts w:ascii="Myriad Pro" w:eastAsia="Times New Roman" w:hAnsi="Myriad Pro" w:cs="Gill Sans"/>
          <w:b/>
          <w:bCs/>
          <w:kern w:val="0"/>
          <w:sz w:val="22"/>
          <w:szCs w:val="22"/>
          <w14:ligatures w14:val="none"/>
        </w:rPr>
      </w:pPr>
    </w:p>
    <w:p w14:paraId="0D79F807" w14:textId="77777777" w:rsidR="00100D10" w:rsidRPr="00C608C6" w:rsidRDefault="00B97092" w:rsidP="00C608C6">
      <w:pPr>
        <w:pStyle w:val="ListParagraph"/>
        <w:numPr>
          <w:ilvl w:val="0"/>
          <w:numId w:val="3"/>
        </w:numPr>
        <w:spacing w:after="0" w:line="276" w:lineRule="auto"/>
        <w:jc w:val="both"/>
        <w:rPr>
          <w:rFonts w:ascii="Myriad Pro" w:eastAsia="Times New Roman" w:hAnsi="Myriad Pro" w:cs="Gill Sans"/>
          <w:b/>
          <w:bCs/>
          <w:kern w:val="0"/>
          <w:sz w:val="22"/>
          <w:szCs w:val="22"/>
          <w14:ligatures w14:val="none"/>
        </w:rPr>
      </w:pPr>
      <w:r>
        <w:rPr>
          <w:rFonts w:ascii="Myriad Pro" w:eastAsia="Times New Roman" w:hAnsi="Myriad Pro" w:cs="Gill Sans"/>
          <w:b/>
          <w:bCs/>
          <w:kern w:val="0"/>
          <w:sz w:val="22"/>
          <w:szCs w:val="22"/>
          <w14:ligatures w14:val="none"/>
        </w:rPr>
        <w:t xml:space="preserve">The Founder’s Legal Playbook </w:t>
      </w:r>
    </w:p>
    <w:p w14:paraId="1B2CCC7B" w14:textId="6DFA851B" w:rsidR="00100D10" w:rsidRDefault="00B97092" w:rsidP="00100D10">
      <w:pPr>
        <w:pStyle w:val="ListParagraph"/>
        <w:spacing w:after="0" w:line="276" w:lineRule="auto"/>
        <w:ind w:left="1440"/>
        <w:jc w:val="both"/>
        <w:rPr>
          <w:rFonts w:ascii="Myriad Pro" w:eastAsia="Times New Roman" w:hAnsi="Myriad Pro" w:cs="Gill Sans"/>
          <w:b/>
          <w:bCs/>
          <w:kern w:val="0"/>
          <w:sz w:val="22"/>
          <w:szCs w:val="22"/>
          <w14:ligatures w14:val="none"/>
        </w:rPr>
      </w:pPr>
      <w:r>
        <w:rPr>
          <w:rFonts w:ascii="Myriad Pro" w:eastAsia="Times New Roman" w:hAnsi="Myriad Pro" w:cs="Gill Sans"/>
          <w:kern w:val="0"/>
          <w:sz w:val="22"/>
          <w:szCs w:val="22"/>
          <w14:ligatures w14:val="none"/>
        </w:rPr>
        <w:t xml:space="preserve">OT Law will design and deliver the </w:t>
      </w:r>
      <w:r>
        <w:rPr>
          <w:rFonts w:ascii="Myriad Pro" w:eastAsia="Times New Roman" w:hAnsi="Myriad Pro" w:cs="Gill Sans"/>
          <w:b/>
          <w:bCs/>
          <w:kern w:val="0"/>
          <w:sz w:val="22"/>
          <w:szCs w:val="22"/>
          <w14:ligatures w14:val="none"/>
        </w:rPr>
        <w:t>Founder's Legal Playbook ("Legal Playbook")</w:t>
      </w:r>
      <w:r>
        <w:rPr>
          <w:rFonts w:ascii="Myriad Pro" w:eastAsia="Times New Roman" w:hAnsi="Myriad Pro" w:cs="Gill Sans"/>
          <w:kern w:val="0"/>
          <w:sz w:val="22"/>
          <w:szCs w:val="22"/>
          <w14:ligatures w14:val="none"/>
        </w:rPr>
        <w:t xml:space="preserve"> — a six-module, up to sixteen-hour (16-hour) </w:t>
      </w:r>
      <w:r>
        <w:rPr>
          <w:rFonts w:ascii="Myriad Pro" w:eastAsia="Times New Roman" w:hAnsi="Myriad Pro" w:cs="Gill Sans"/>
          <w:b/>
          <w:bCs/>
          <w:kern w:val="0"/>
          <w:sz w:val="22"/>
          <w:szCs w:val="22"/>
          <w14:ligatures w14:val="none"/>
        </w:rPr>
        <w:t>foundational crash course</w:t>
      </w:r>
      <w:r>
        <w:rPr>
          <w:rFonts w:ascii="Myriad Pro" w:eastAsia="Times New Roman" w:hAnsi="Myriad Pro" w:cs="Gill Sans"/>
          <w:kern w:val="0"/>
          <w:sz w:val="22"/>
          <w:szCs w:val="22"/>
          <w14:ligatures w14:val="none"/>
        </w:rPr>
        <w:t xml:space="preserve"> in Philippine business law, tailored to young Filipino founders. The Legal Playbook covers </w:t>
      </w:r>
      <w:r>
        <w:rPr>
          <w:rFonts w:ascii="Myriad Pro" w:eastAsia="Times New Roman" w:hAnsi="Myriad Pro" w:cs="Gill Sans"/>
          <w:b/>
          <w:bCs/>
          <w:kern w:val="0"/>
          <w:sz w:val="22"/>
          <w:szCs w:val="22"/>
          <w14:ligatures w14:val="none"/>
        </w:rPr>
        <w:t>the essentials of</w:t>
      </w:r>
      <w:r>
        <w:rPr>
          <w:rFonts w:ascii="Myriad Pro" w:eastAsia="Times New Roman" w:hAnsi="Myriad Pro" w:cs="Gill Sans"/>
          <w:kern w:val="0"/>
          <w:sz w:val="22"/>
          <w:szCs w:val="22"/>
          <w14:ligatures w14:val="none"/>
        </w:rPr>
        <w:t xml:space="preserve"> company formation, day-to-day business operations, intellectual property, data privacy, regulatory and public policy, and investment agreements </w:t>
      </w:r>
      <w:r>
        <w:rPr>
          <w:rFonts w:ascii="Myriad Pro" w:eastAsia="Times New Roman" w:hAnsi="Myriad Pro" w:cs="Gill Sans"/>
          <w:b/>
          <w:bCs/>
          <w:kern w:val="0"/>
          <w:sz w:val="22"/>
          <w:szCs w:val="22"/>
          <w14:ligatures w14:val="none"/>
        </w:rPr>
        <w:t>— equipping participants with the baseline legal literacy every Filipino founder needs before starting, running, or raising money for a business.</w:t>
      </w:r>
    </w:p>
    <w:p w14:paraId="20AD5D68" w14:textId="77777777" w:rsidR="0074246A" w:rsidRPr="00E42D6A" w:rsidRDefault="0074246A" w:rsidP="00E42D6A">
      <w:pPr>
        <w:pStyle w:val="ListParagraph"/>
        <w:spacing w:after="0" w:line="276" w:lineRule="auto"/>
        <w:ind w:left="1440"/>
        <w:jc w:val="both"/>
        <w:rPr>
          <w:rFonts w:ascii="Myriad Pro" w:eastAsia="Times New Roman" w:hAnsi="Myriad Pro" w:cs="Gill Sans"/>
          <w:b/>
          <w:bCs/>
          <w:kern w:val="0"/>
          <w:sz w:val="22"/>
          <w:szCs w:val="22"/>
          <w14:ligatures w14:val="none"/>
        </w:rPr>
      </w:pPr>
    </w:p>
    <w:tbl>
      <w:tblPr>
        <w:tblStyle w:val="TableGrid"/>
        <w:tblW w:w="0" w:type="auto"/>
        <w:tblInd w:w="1440" w:type="dxa"/>
        <w:tblLook w:val="04A0" w:firstRow="1" w:lastRow="0" w:firstColumn="1" w:lastColumn="0" w:noHBand="0" w:noVBand="1"/>
      </w:tblPr>
      <w:tblGrid>
        <w:gridCol w:w="823"/>
        <w:gridCol w:w="7087"/>
      </w:tblGrid>
      <w:tr w:rsidR="006F2084" w:rsidRPr="00E42D6A" w14:paraId="59391EF4" w14:textId="77777777" w:rsidTr="00956832">
        <w:tc>
          <w:tcPr>
            <w:tcW w:w="823" w:type="dxa"/>
            <w:vMerge w:val="restart"/>
            <w:shd w:val="clear" w:color="auto" w:fill="1D3B71"/>
          </w:tcPr>
          <w:p w14:paraId="35E526A3" w14:textId="77777777" w:rsidR="006F2084" w:rsidRPr="00E42D6A" w:rsidRDefault="006F2084" w:rsidP="00E42D6A">
            <w:pPr>
              <w:pStyle w:val="ListParagraph"/>
              <w:spacing w:line="276" w:lineRule="auto"/>
              <w:ind w:left="0"/>
              <w:jc w:val="center"/>
              <w:rPr>
                <w:rFonts w:ascii="Myriad Pro" w:eastAsia="Times New Roman" w:hAnsi="Myriad Pro" w:cs="Gill Sans"/>
                <w:b/>
                <w:bCs/>
                <w:kern w:val="0"/>
                <w:sz w:val="22"/>
                <w:szCs w:val="22"/>
                <w14:ligatures w14:val="none"/>
              </w:rPr>
            </w:pPr>
            <w:r>
              <w:rPr>
                <w:rFonts w:ascii="Myriad Pro" w:eastAsia="Times New Roman" w:hAnsi="Myriad Pro" w:cs="Gill Sans"/>
                <w:b/>
                <w:bCs/>
                <w:kern w:val="0"/>
                <w:sz w:val="22"/>
                <w:szCs w:val="22"/>
                <w14:ligatures w14:val="none"/>
              </w:rPr>
              <w:t>1</w:t>
            </w:r>
          </w:p>
        </w:tc>
        <w:tc>
          <w:tcPr>
            <w:tcW w:w="7087" w:type="dxa"/>
            <w:shd w:val="clear" w:color="auto" w:fill="000000" w:themeFill="text1"/>
          </w:tcPr>
          <w:p w14:paraId="33081C79" w14:textId="77777777" w:rsidR="006F2084" w:rsidRPr="00E42D6A" w:rsidRDefault="006F2084" w:rsidP="00E42D6A">
            <w:pPr>
              <w:pStyle w:val="ListParagraph"/>
              <w:spacing w:line="276" w:lineRule="auto"/>
              <w:ind w:left="0"/>
              <w:jc w:val="both"/>
              <w:rPr>
                <w:rFonts w:ascii="Myriad Pro" w:eastAsia="Times New Roman" w:hAnsi="Myriad Pro" w:cs="Gill Sans"/>
                <w:b/>
                <w:bCs/>
                <w:kern w:val="0"/>
                <w:sz w:val="22"/>
                <w:szCs w:val="22"/>
                <w14:ligatures w14:val="none"/>
              </w:rPr>
            </w:pPr>
            <w:r>
              <w:rPr>
                <w:rFonts w:ascii="Myriad Pro" w:eastAsia="Times New Roman" w:hAnsi="Myriad Pro" w:cs="Gill Sans"/>
                <w:b/>
                <w:bCs/>
                <w:kern w:val="0"/>
                <w:sz w:val="22"/>
                <w:szCs w:val="22"/>
                <w14:ligatures w14:val="none"/>
              </w:rPr>
              <w:t>Module 1: Starting a Business in the Philippines The Basics of Setting Up Your Company — Legally</w:t>
            </w:r>
          </w:p>
        </w:tc>
      </w:tr>
      <w:tr w:rsidR="006F2084" w:rsidRPr="00E42D6A" w14:paraId="13596ABC" w14:textId="77777777" w:rsidTr="00956832">
        <w:tc>
          <w:tcPr>
            <w:tcW w:w="823" w:type="dxa"/>
            <w:vMerge/>
            <w:shd w:val="clear" w:color="auto" w:fill="1D3B71"/>
          </w:tcPr>
          <w:p w14:paraId="7F655E0A" w14:textId="77777777" w:rsidR="006F2084" w:rsidRPr="00E42D6A" w:rsidRDefault="006F2084" w:rsidP="00E42D6A">
            <w:pPr>
              <w:pStyle w:val="ListParagraph"/>
              <w:spacing w:line="276" w:lineRule="auto"/>
              <w:ind w:left="0"/>
              <w:jc w:val="center"/>
              <w:rPr>
                <w:rFonts w:ascii="Myriad Pro" w:eastAsia="Times New Roman" w:hAnsi="Myriad Pro" w:cs="Gill Sans"/>
                <w:kern w:val="0"/>
                <w:sz w:val="22"/>
                <w:szCs w:val="22"/>
                <w14:ligatures w14:val="none"/>
              </w:rPr>
            </w:pPr>
          </w:p>
        </w:tc>
        <w:tc>
          <w:tcPr>
            <w:tcW w:w="7087" w:type="dxa"/>
            <w:shd w:val="clear" w:color="auto" w:fill="FBF6ED"/>
          </w:tcPr>
          <w:p w14:paraId="6ED598F2" w14:textId="77777777" w:rsidR="006F2084" w:rsidRPr="00E42D6A" w:rsidRDefault="006F2084" w:rsidP="00E42D6A">
            <w:pPr>
              <w:pStyle w:val="ListParagraph"/>
              <w:spacing w:line="276" w:lineRule="auto"/>
              <w:ind w:left="0"/>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2-3 hour session · Interactive lecture + live SEC registration demo</w:t>
            </w:r>
          </w:p>
        </w:tc>
      </w:tr>
      <w:tr w:rsidR="0074246A" w:rsidRPr="00E42D6A" w14:paraId="584E0FAA" w14:textId="77777777" w:rsidTr="00956832">
        <w:tc>
          <w:tcPr>
            <w:tcW w:w="7910" w:type="dxa"/>
            <w:gridSpan w:val="2"/>
          </w:tcPr>
          <w:p w14:paraId="68607AA6" w14:textId="77777777" w:rsidR="00F86AAB" w:rsidRPr="00E42D6A" w:rsidRDefault="00C323B3" w:rsidP="00E42D6A">
            <w:pPr>
              <w:spacing w:line="276" w:lineRule="auto"/>
              <w:jc w:val="both"/>
              <w:rPr>
                <w:rFonts w:ascii="Myriad Pro" w:eastAsia="Times New Roman" w:hAnsi="Myriad Pro" w:cs="Gill Sans"/>
                <w:sz w:val="22"/>
                <w:szCs w:val="22"/>
              </w:rPr>
            </w:pPr>
            <w:r>
              <w:rPr>
                <w:rFonts w:ascii="Myriad Pro" w:eastAsia="Times New Roman" w:hAnsi="Myriad Pro" w:cs="Gill Sans"/>
                <w:sz w:val="22"/>
                <w:szCs w:val="22"/>
              </w:rPr>
              <w:t>This module introduces the legal framework for setting up a business in the Philippines. It covers the available business entity types, the basics of the Revised Corporation Code, and foreign ownership restrictions under the Foreign Investment Negative List. It also covers the governance structure of a corporation, including the roles of shareholders, the board of directors, the corporate secretary, and the treasurer, and walks through the full registration and permitting process — from SEC incorporation, to BIR registration, to securing the necessary local government unit (LGU) permits. Participants will complete the module with a live walkthrough of the SEC registration system.</w:t>
            </w:r>
          </w:p>
        </w:tc>
      </w:tr>
    </w:tbl>
    <w:p w14:paraId="45BBD309" w14:textId="77777777" w:rsidR="0074246A" w:rsidRPr="00E42D6A" w:rsidRDefault="0074246A" w:rsidP="00E42D6A">
      <w:pPr>
        <w:pStyle w:val="ListParagraph"/>
        <w:spacing w:after="0" w:line="276" w:lineRule="auto"/>
        <w:ind w:left="1440"/>
        <w:jc w:val="both"/>
        <w:rPr>
          <w:rFonts w:ascii="Myriad Pro" w:eastAsia="Times New Roman" w:hAnsi="Myriad Pro" w:cs="Gill Sans"/>
          <w:kern w:val="0"/>
          <w:sz w:val="22"/>
          <w:szCs w:val="22"/>
          <w14:ligatures w14:val="none"/>
        </w:rPr>
      </w:pPr>
    </w:p>
    <w:tbl>
      <w:tblPr>
        <w:tblStyle w:val="TableGrid"/>
        <w:tblW w:w="0" w:type="auto"/>
        <w:tblInd w:w="1440" w:type="dxa"/>
        <w:tblLook w:val="04A0" w:firstRow="1" w:lastRow="0" w:firstColumn="1" w:lastColumn="0" w:noHBand="0" w:noVBand="1"/>
      </w:tblPr>
      <w:tblGrid>
        <w:gridCol w:w="823"/>
        <w:gridCol w:w="7087"/>
      </w:tblGrid>
      <w:tr w:rsidR="006F2084" w:rsidRPr="00E42D6A" w14:paraId="6596A63F" w14:textId="77777777" w:rsidTr="00956832">
        <w:tc>
          <w:tcPr>
            <w:tcW w:w="823" w:type="dxa"/>
            <w:vMerge w:val="restart"/>
            <w:shd w:val="clear" w:color="auto" w:fill="1D3B71"/>
          </w:tcPr>
          <w:p w14:paraId="519BD7C9" w14:textId="77777777" w:rsidR="006F2084" w:rsidRPr="00E42D6A" w:rsidRDefault="006F2084" w:rsidP="00E42D6A">
            <w:pPr>
              <w:pStyle w:val="ListParagraph"/>
              <w:spacing w:line="276" w:lineRule="auto"/>
              <w:ind w:left="0"/>
              <w:jc w:val="center"/>
              <w:rPr>
                <w:rFonts w:ascii="Myriad Pro" w:eastAsia="Times New Roman" w:hAnsi="Myriad Pro" w:cs="Gill Sans"/>
                <w:b/>
                <w:bCs/>
                <w:kern w:val="0"/>
                <w:sz w:val="22"/>
                <w:szCs w:val="22"/>
                <w14:ligatures w14:val="none"/>
              </w:rPr>
            </w:pPr>
            <w:r>
              <w:rPr>
                <w:rFonts w:ascii="Myriad Pro" w:eastAsia="Times New Roman" w:hAnsi="Myriad Pro" w:cs="Gill Sans"/>
                <w:b/>
                <w:bCs/>
                <w:kern w:val="0"/>
                <w:sz w:val="22"/>
                <w:szCs w:val="22"/>
                <w14:ligatures w14:val="none"/>
              </w:rPr>
              <w:t>2</w:t>
            </w:r>
          </w:p>
        </w:tc>
        <w:tc>
          <w:tcPr>
            <w:tcW w:w="7087" w:type="dxa"/>
            <w:shd w:val="clear" w:color="auto" w:fill="000000" w:themeFill="text1"/>
          </w:tcPr>
          <w:p w14:paraId="62B219DA" w14:textId="77777777" w:rsidR="006F2084" w:rsidRPr="00E42D6A" w:rsidRDefault="006F2084" w:rsidP="00E42D6A">
            <w:pPr>
              <w:pStyle w:val="ListParagraph"/>
              <w:spacing w:line="276" w:lineRule="auto"/>
              <w:ind w:left="0"/>
              <w:jc w:val="both"/>
              <w:rPr>
                <w:rFonts w:ascii="Myriad Pro" w:eastAsia="Times New Roman" w:hAnsi="Myriad Pro" w:cs="Gill Sans"/>
                <w:b/>
                <w:bCs/>
                <w:kern w:val="0"/>
                <w:sz w:val="22"/>
                <w:szCs w:val="22"/>
                <w14:ligatures w14:val="none"/>
              </w:rPr>
            </w:pPr>
            <w:r>
              <w:rPr>
                <w:rFonts w:ascii="Myriad Pro" w:eastAsia="Times New Roman" w:hAnsi="Myriad Pro" w:cs="Gill Sans"/>
                <w:b/>
                <w:bCs/>
                <w:kern w:val="0"/>
                <w:sz w:val="22"/>
                <w:szCs w:val="22"/>
                <w14:ligatures w14:val="none"/>
              </w:rPr>
              <w:t>Module 2: Running Your Business: The Contracts, People, and Paperwork of Everyday Operations</w:t>
            </w:r>
          </w:p>
        </w:tc>
      </w:tr>
      <w:tr w:rsidR="006F2084" w:rsidRPr="00E42D6A" w14:paraId="757756D3" w14:textId="77777777" w:rsidTr="00956832">
        <w:tc>
          <w:tcPr>
            <w:tcW w:w="823" w:type="dxa"/>
            <w:vMerge/>
            <w:shd w:val="clear" w:color="auto" w:fill="1D3B71"/>
          </w:tcPr>
          <w:p w14:paraId="5F74A7DC" w14:textId="77777777" w:rsidR="006F2084" w:rsidRPr="00E42D6A" w:rsidRDefault="006F2084" w:rsidP="00E42D6A">
            <w:pPr>
              <w:pStyle w:val="ListParagraph"/>
              <w:spacing w:line="276" w:lineRule="auto"/>
              <w:ind w:left="0"/>
              <w:jc w:val="center"/>
              <w:rPr>
                <w:rFonts w:ascii="Myriad Pro" w:eastAsia="Times New Roman" w:hAnsi="Myriad Pro" w:cs="Gill Sans"/>
                <w:kern w:val="0"/>
                <w:sz w:val="22"/>
                <w:szCs w:val="22"/>
                <w14:ligatures w14:val="none"/>
              </w:rPr>
            </w:pPr>
          </w:p>
        </w:tc>
        <w:tc>
          <w:tcPr>
            <w:tcW w:w="7087" w:type="dxa"/>
            <w:shd w:val="clear" w:color="auto" w:fill="FBF6ED"/>
          </w:tcPr>
          <w:p w14:paraId="19588F1F" w14:textId="77777777" w:rsidR="006F2084" w:rsidRPr="00E42D6A" w:rsidRDefault="006F2084" w:rsidP="00E42D6A">
            <w:pPr>
              <w:pStyle w:val="ListParagraph"/>
              <w:spacing w:line="276" w:lineRule="auto"/>
              <w:ind w:left="0"/>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2-hour session · Interactive lecture + practical exercise</w:t>
            </w:r>
          </w:p>
        </w:tc>
      </w:tr>
      <w:tr w:rsidR="0074246A" w:rsidRPr="00E42D6A" w14:paraId="1721C517" w14:textId="77777777" w:rsidTr="00956832">
        <w:tc>
          <w:tcPr>
            <w:tcW w:w="7910" w:type="dxa"/>
            <w:gridSpan w:val="2"/>
          </w:tcPr>
          <w:p w14:paraId="7E4AD030" w14:textId="77777777" w:rsidR="00F86AAB" w:rsidRPr="00E42D6A" w:rsidRDefault="00C323B3" w:rsidP="00E42D6A">
            <w:pPr>
              <w:spacing w:line="276" w:lineRule="auto"/>
              <w:jc w:val="both"/>
              <w:rPr>
                <w:rFonts w:ascii="Myriad Pro" w:eastAsia="Times New Roman" w:hAnsi="Myriad Pro" w:cs="Gill Sans"/>
                <w:sz w:val="22"/>
                <w:szCs w:val="22"/>
              </w:rPr>
            </w:pPr>
            <w:r>
              <w:rPr>
                <w:rFonts w:ascii="Myriad Pro" w:eastAsia="Times New Roman" w:hAnsi="Myriad Pro" w:cs="Gill Sans"/>
                <w:sz w:val="22"/>
                <w:szCs w:val="22"/>
              </w:rPr>
              <w:t xml:space="preserve">This module covers the legal basics of running a business day-to-day. The first part addresses the fundamentals of Philippine contract law under the Civil Code </w:t>
            </w:r>
            <w:r>
              <w:rPr>
                <w:rFonts w:ascii="Myriad Pro" w:eastAsia="Times New Roman" w:hAnsi="Myriad Pro" w:cs="Gill Sans"/>
                <w:sz w:val="22"/>
                <w:szCs w:val="22"/>
              </w:rPr>
              <w:lastRenderedPageBreak/>
              <w:t>provisions on Obligations and Contracts, including the essential requisites of a contract (consent, object, and cause) and the sources of obligations. The second part covers the basics of Philippine labor law (the employer-employee relationship, types of employment).</w:t>
            </w:r>
          </w:p>
        </w:tc>
      </w:tr>
    </w:tbl>
    <w:p w14:paraId="0592BC61" w14:textId="77777777" w:rsidR="00C12C4F" w:rsidRPr="00E42D6A" w:rsidRDefault="00C12C4F" w:rsidP="00E42D6A">
      <w:pPr>
        <w:pStyle w:val="ListParagraph"/>
        <w:spacing w:after="0" w:line="276" w:lineRule="auto"/>
        <w:ind w:left="1440"/>
        <w:jc w:val="both"/>
        <w:rPr>
          <w:rFonts w:ascii="Myriad Pro" w:eastAsia="Times New Roman" w:hAnsi="Myriad Pro" w:cs="Gill Sans"/>
          <w:kern w:val="0"/>
          <w:sz w:val="22"/>
          <w:szCs w:val="22"/>
          <w14:ligatures w14:val="none"/>
        </w:rPr>
      </w:pPr>
    </w:p>
    <w:tbl>
      <w:tblPr>
        <w:tblStyle w:val="TableGrid"/>
        <w:tblW w:w="0" w:type="auto"/>
        <w:tblInd w:w="1440" w:type="dxa"/>
        <w:tblLook w:val="04A0" w:firstRow="1" w:lastRow="0" w:firstColumn="1" w:lastColumn="0" w:noHBand="0" w:noVBand="1"/>
      </w:tblPr>
      <w:tblGrid>
        <w:gridCol w:w="823"/>
        <w:gridCol w:w="7087"/>
      </w:tblGrid>
      <w:tr w:rsidR="00E42D6A" w:rsidRPr="00E42D6A" w14:paraId="327F64C4" w14:textId="77777777" w:rsidTr="00956832">
        <w:tc>
          <w:tcPr>
            <w:tcW w:w="823" w:type="dxa"/>
            <w:vMerge w:val="restart"/>
            <w:shd w:val="clear" w:color="auto" w:fill="1D3B71"/>
          </w:tcPr>
          <w:p w14:paraId="6951917A" w14:textId="77777777" w:rsidR="00E42D6A" w:rsidRPr="00E42D6A" w:rsidRDefault="00E42D6A" w:rsidP="00E42D6A">
            <w:pPr>
              <w:pStyle w:val="ListParagraph"/>
              <w:spacing w:line="276" w:lineRule="auto"/>
              <w:ind w:left="0"/>
              <w:jc w:val="center"/>
              <w:rPr>
                <w:rFonts w:ascii="Myriad Pro" w:eastAsia="Times New Roman" w:hAnsi="Myriad Pro" w:cs="Gill Sans"/>
                <w:b/>
                <w:bCs/>
                <w:kern w:val="0"/>
                <w:sz w:val="22"/>
                <w:szCs w:val="22"/>
                <w14:ligatures w14:val="none"/>
              </w:rPr>
            </w:pPr>
            <w:r>
              <w:rPr>
                <w:rFonts w:ascii="Myriad Pro" w:eastAsia="Times New Roman" w:hAnsi="Myriad Pro" w:cs="Gill Sans"/>
                <w:b/>
                <w:bCs/>
                <w:kern w:val="0"/>
                <w:sz w:val="22"/>
                <w:szCs w:val="22"/>
                <w14:ligatures w14:val="none"/>
              </w:rPr>
              <w:t>3</w:t>
            </w:r>
          </w:p>
        </w:tc>
        <w:tc>
          <w:tcPr>
            <w:tcW w:w="7087" w:type="dxa"/>
            <w:shd w:val="clear" w:color="auto" w:fill="000000" w:themeFill="text1"/>
          </w:tcPr>
          <w:p w14:paraId="7946F705" w14:textId="77777777" w:rsidR="00E42D6A" w:rsidRPr="00E42D6A" w:rsidRDefault="00E42D6A" w:rsidP="00E42D6A">
            <w:pPr>
              <w:pStyle w:val="ListParagraph"/>
              <w:spacing w:line="276" w:lineRule="auto"/>
              <w:ind w:left="0"/>
              <w:jc w:val="both"/>
              <w:rPr>
                <w:rFonts w:ascii="Myriad Pro" w:eastAsia="Times New Roman" w:hAnsi="Myriad Pro" w:cs="Gill Sans"/>
                <w:b/>
                <w:bCs/>
                <w:kern w:val="0"/>
                <w:sz w:val="22"/>
                <w:szCs w:val="22"/>
                <w14:ligatures w14:val="none"/>
              </w:rPr>
            </w:pPr>
            <w:r>
              <w:rPr>
                <w:rFonts w:ascii="Myriad Pro" w:eastAsia="Times New Roman" w:hAnsi="Myriad Pro" w:cs="Gill Sans"/>
                <w:b/>
                <w:bCs/>
                <w:kern w:val="0"/>
                <w:sz w:val="22"/>
                <w:szCs w:val="22"/>
                <w14:ligatures w14:val="none"/>
              </w:rPr>
              <w:t>Module 3: Basic IP Protection: Trademarks, Copyright, and Patents</w:t>
            </w:r>
          </w:p>
        </w:tc>
      </w:tr>
      <w:tr w:rsidR="00E42D6A" w:rsidRPr="00E42D6A" w14:paraId="385C7E7A" w14:textId="77777777" w:rsidTr="00956832">
        <w:tc>
          <w:tcPr>
            <w:tcW w:w="823" w:type="dxa"/>
            <w:vMerge/>
            <w:shd w:val="clear" w:color="auto" w:fill="1D3B71"/>
          </w:tcPr>
          <w:p w14:paraId="5C4986E6" w14:textId="77777777" w:rsidR="00E42D6A" w:rsidRPr="00E42D6A" w:rsidRDefault="00E42D6A" w:rsidP="00E42D6A">
            <w:pPr>
              <w:pStyle w:val="ListParagraph"/>
              <w:spacing w:line="276" w:lineRule="auto"/>
              <w:ind w:left="0"/>
              <w:jc w:val="center"/>
              <w:rPr>
                <w:rFonts w:ascii="Myriad Pro" w:eastAsia="Times New Roman" w:hAnsi="Myriad Pro" w:cs="Gill Sans"/>
                <w:kern w:val="0"/>
                <w:sz w:val="22"/>
                <w:szCs w:val="22"/>
                <w14:ligatures w14:val="none"/>
              </w:rPr>
            </w:pPr>
          </w:p>
        </w:tc>
        <w:tc>
          <w:tcPr>
            <w:tcW w:w="7087" w:type="dxa"/>
            <w:shd w:val="clear" w:color="auto" w:fill="FBF6ED"/>
          </w:tcPr>
          <w:p w14:paraId="0BC8FB47" w14:textId="77777777" w:rsidR="00E42D6A" w:rsidRPr="00E42D6A" w:rsidRDefault="00E42D6A" w:rsidP="00E42D6A">
            <w:pPr>
              <w:pStyle w:val="ListParagraph"/>
              <w:spacing w:line="276" w:lineRule="auto"/>
              <w:ind w:left="0"/>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2-hour Session · Interactive lecture + live IPOPHL trademark demo</w:t>
            </w:r>
          </w:p>
        </w:tc>
      </w:tr>
      <w:tr w:rsidR="0074246A" w:rsidRPr="00E42D6A" w14:paraId="1F7AE56C" w14:textId="77777777" w:rsidTr="00956832">
        <w:tc>
          <w:tcPr>
            <w:tcW w:w="7910" w:type="dxa"/>
            <w:gridSpan w:val="2"/>
          </w:tcPr>
          <w:p w14:paraId="4F6CE430" w14:textId="77777777" w:rsidR="00F86AAB" w:rsidRPr="00E42D6A" w:rsidRDefault="00C323B3" w:rsidP="00E42D6A">
            <w:pPr>
              <w:spacing w:line="276" w:lineRule="auto"/>
              <w:jc w:val="both"/>
              <w:rPr>
                <w:rFonts w:ascii="Myriad Pro" w:eastAsia="Times New Roman" w:hAnsi="Myriad Pro" w:cs="Gill Sans"/>
                <w:sz w:val="22"/>
                <w:szCs w:val="22"/>
              </w:rPr>
            </w:pPr>
            <w:r>
              <w:rPr>
                <w:rFonts w:ascii="Myriad Pro" w:eastAsia="Times New Roman" w:hAnsi="Myriad Pro" w:cs="Gill Sans"/>
                <w:sz w:val="22"/>
                <w:szCs w:val="22"/>
              </w:rPr>
              <w:t>This module covers the basics of intellectual property protection in the Philippines. The first part introduces the four main types of intellectual property — trademark, copyright, patent, and trade secret — and the framework of the Intellectual Property Code. The second part focuses on trademark registration, including the process of filing with the Intellectual Property Office of the Philippines (IPOPHL) and the considerations involved in selecting and protecting a brand name.</w:t>
            </w:r>
          </w:p>
        </w:tc>
      </w:tr>
    </w:tbl>
    <w:p w14:paraId="48C02DDC" w14:textId="77777777" w:rsidR="00C12C4F" w:rsidRPr="00E42D6A" w:rsidRDefault="00C12C4F" w:rsidP="00E42D6A">
      <w:pPr>
        <w:pStyle w:val="ListParagraph"/>
        <w:spacing w:after="0" w:line="276" w:lineRule="auto"/>
        <w:ind w:left="1440"/>
        <w:jc w:val="both"/>
        <w:rPr>
          <w:rFonts w:ascii="Myriad Pro" w:eastAsia="Times New Roman" w:hAnsi="Myriad Pro" w:cs="Gill Sans"/>
          <w:kern w:val="0"/>
          <w:sz w:val="22"/>
          <w:szCs w:val="22"/>
          <w14:ligatures w14:val="none"/>
        </w:rPr>
      </w:pPr>
    </w:p>
    <w:tbl>
      <w:tblPr>
        <w:tblStyle w:val="TableGrid"/>
        <w:tblW w:w="0" w:type="auto"/>
        <w:tblInd w:w="1440" w:type="dxa"/>
        <w:tblLook w:val="04A0" w:firstRow="1" w:lastRow="0" w:firstColumn="1" w:lastColumn="0" w:noHBand="0" w:noVBand="1"/>
      </w:tblPr>
      <w:tblGrid>
        <w:gridCol w:w="823"/>
        <w:gridCol w:w="7087"/>
      </w:tblGrid>
      <w:tr w:rsidR="00E42D6A" w:rsidRPr="00E42D6A" w14:paraId="175F24EC" w14:textId="77777777" w:rsidTr="00956832">
        <w:tc>
          <w:tcPr>
            <w:tcW w:w="823" w:type="dxa"/>
            <w:vMerge w:val="restart"/>
            <w:shd w:val="clear" w:color="auto" w:fill="1D3B71"/>
          </w:tcPr>
          <w:p w14:paraId="0FAC31A8" w14:textId="77777777" w:rsidR="00E42D6A" w:rsidRPr="00E42D6A" w:rsidRDefault="00E42D6A" w:rsidP="00E42D6A">
            <w:pPr>
              <w:pStyle w:val="ListParagraph"/>
              <w:spacing w:line="276" w:lineRule="auto"/>
              <w:ind w:left="0"/>
              <w:jc w:val="center"/>
              <w:rPr>
                <w:rFonts w:ascii="Myriad Pro" w:eastAsia="Times New Roman" w:hAnsi="Myriad Pro" w:cs="Gill Sans"/>
                <w:b/>
                <w:bCs/>
                <w:kern w:val="0"/>
                <w:sz w:val="22"/>
                <w:szCs w:val="22"/>
                <w14:ligatures w14:val="none"/>
              </w:rPr>
            </w:pPr>
            <w:r>
              <w:rPr>
                <w:rFonts w:ascii="Myriad Pro" w:eastAsia="Times New Roman" w:hAnsi="Myriad Pro" w:cs="Gill Sans"/>
                <w:b/>
                <w:bCs/>
                <w:kern w:val="0"/>
                <w:sz w:val="22"/>
                <w:szCs w:val="22"/>
                <w14:ligatures w14:val="none"/>
              </w:rPr>
              <w:t>4</w:t>
            </w:r>
          </w:p>
        </w:tc>
        <w:tc>
          <w:tcPr>
            <w:tcW w:w="7087" w:type="dxa"/>
            <w:shd w:val="clear" w:color="auto" w:fill="000000" w:themeFill="text1"/>
          </w:tcPr>
          <w:p w14:paraId="5BF9C09D" w14:textId="77777777" w:rsidR="00E42D6A" w:rsidRPr="00E42D6A" w:rsidRDefault="00E42D6A" w:rsidP="00E42D6A">
            <w:pPr>
              <w:pStyle w:val="ListParagraph"/>
              <w:spacing w:line="276" w:lineRule="auto"/>
              <w:ind w:left="0"/>
              <w:jc w:val="both"/>
              <w:rPr>
                <w:rFonts w:ascii="Myriad Pro" w:eastAsia="Times New Roman" w:hAnsi="Myriad Pro" w:cs="Gill Sans"/>
                <w:b/>
                <w:bCs/>
                <w:kern w:val="0"/>
                <w:sz w:val="22"/>
                <w:szCs w:val="22"/>
                <w14:ligatures w14:val="none"/>
              </w:rPr>
            </w:pPr>
            <w:r>
              <w:rPr>
                <w:rFonts w:ascii="Myriad Pro" w:eastAsia="Times New Roman" w:hAnsi="Myriad Pro" w:cs="Gill Sans"/>
                <w:b/>
                <w:bCs/>
                <w:kern w:val="0"/>
                <w:sz w:val="22"/>
                <w:szCs w:val="22"/>
                <w14:ligatures w14:val="none"/>
              </w:rPr>
              <w:t>Module 4: Basic Data Privacy: Understanding the Data Privacy Act</w:t>
            </w:r>
          </w:p>
        </w:tc>
      </w:tr>
      <w:tr w:rsidR="00E42D6A" w:rsidRPr="00E42D6A" w14:paraId="6770CAEC" w14:textId="77777777" w:rsidTr="00956832">
        <w:tc>
          <w:tcPr>
            <w:tcW w:w="823" w:type="dxa"/>
            <w:vMerge/>
            <w:shd w:val="clear" w:color="auto" w:fill="1D3B71"/>
          </w:tcPr>
          <w:p w14:paraId="38183C10" w14:textId="77777777" w:rsidR="00E42D6A" w:rsidRPr="00E42D6A" w:rsidRDefault="00E42D6A" w:rsidP="00E42D6A">
            <w:pPr>
              <w:pStyle w:val="ListParagraph"/>
              <w:spacing w:line="276" w:lineRule="auto"/>
              <w:ind w:left="0"/>
              <w:jc w:val="center"/>
              <w:rPr>
                <w:rFonts w:ascii="Myriad Pro" w:eastAsia="Times New Roman" w:hAnsi="Myriad Pro" w:cs="Gill Sans"/>
                <w:kern w:val="0"/>
                <w:sz w:val="22"/>
                <w:szCs w:val="22"/>
                <w14:ligatures w14:val="none"/>
              </w:rPr>
            </w:pPr>
          </w:p>
        </w:tc>
        <w:tc>
          <w:tcPr>
            <w:tcW w:w="7087" w:type="dxa"/>
            <w:shd w:val="clear" w:color="auto" w:fill="FBF6ED"/>
          </w:tcPr>
          <w:p w14:paraId="14C512D9" w14:textId="77777777" w:rsidR="00E42D6A" w:rsidRPr="00E42D6A" w:rsidRDefault="00E42D6A" w:rsidP="00E42D6A">
            <w:pPr>
              <w:pStyle w:val="ListParagraph"/>
              <w:spacing w:line="276" w:lineRule="auto"/>
              <w:ind w:left="0"/>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2-hour Session</w:t>
            </w:r>
          </w:p>
        </w:tc>
      </w:tr>
      <w:tr w:rsidR="0074246A" w:rsidRPr="00E42D6A" w14:paraId="5A640153" w14:textId="77777777" w:rsidTr="00956832">
        <w:tc>
          <w:tcPr>
            <w:tcW w:w="7910" w:type="dxa"/>
            <w:gridSpan w:val="2"/>
          </w:tcPr>
          <w:p w14:paraId="6D25B37F" w14:textId="77777777" w:rsidR="00F86AAB" w:rsidRPr="00E42D6A" w:rsidRDefault="00C323B3" w:rsidP="00E42D6A">
            <w:pPr>
              <w:spacing w:line="276" w:lineRule="auto"/>
              <w:jc w:val="both"/>
              <w:rPr>
                <w:rFonts w:ascii="Myriad Pro" w:eastAsia="Times New Roman" w:hAnsi="Myriad Pro" w:cs="Gill Sans"/>
                <w:sz w:val="22"/>
                <w:szCs w:val="22"/>
              </w:rPr>
            </w:pPr>
            <w:r>
              <w:rPr>
                <w:rFonts w:ascii="Myriad Pro" w:eastAsia="Times New Roman" w:hAnsi="Myriad Pro" w:cs="Gill Sans"/>
                <w:sz w:val="22"/>
                <w:szCs w:val="22"/>
              </w:rPr>
              <w:t>This module is an introduction to the Philippine Data Privacy Act of 2012 and its implementing rules. It covers the basic framework and jurisdiction of the National Privacy Commission, the distinction between personal information and sensitive personal information, and the core rights of data subjects. Participants will complete the module with a practical understanding of what data privacy compliance looks like at the early stage of a business.</w:t>
            </w:r>
          </w:p>
        </w:tc>
      </w:tr>
    </w:tbl>
    <w:p w14:paraId="4993C676" w14:textId="77777777" w:rsidR="0074246A" w:rsidRPr="00E42D6A" w:rsidRDefault="0074246A" w:rsidP="00E42D6A">
      <w:pPr>
        <w:pStyle w:val="ListParagraph"/>
        <w:spacing w:after="0" w:line="276" w:lineRule="auto"/>
        <w:ind w:left="1440"/>
        <w:jc w:val="both"/>
        <w:rPr>
          <w:rFonts w:ascii="Myriad Pro" w:eastAsia="Times New Roman" w:hAnsi="Myriad Pro" w:cs="Gill Sans"/>
          <w:kern w:val="0"/>
          <w:sz w:val="22"/>
          <w:szCs w:val="22"/>
          <w14:ligatures w14:val="none"/>
        </w:rPr>
      </w:pPr>
    </w:p>
    <w:tbl>
      <w:tblPr>
        <w:tblStyle w:val="TableGrid"/>
        <w:tblW w:w="0" w:type="auto"/>
        <w:tblInd w:w="1440" w:type="dxa"/>
        <w:tblLook w:val="04A0" w:firstRow="1" w:lastRow="0" w:firstColumn="1" w:lastColumn="0" w:noHBand="0" w:noVBand="1"/>
      </w:tblPr>
      <w:tblGrid>
        <w:gridCol w:w="823"/>
        <w:gridCol w:w="7087"/>
      </w:tblGrid>
      <w:tr w:rsidR="00E42D6A" w:rsidRPr="00E42D6A" w14:paraId="151383BA" w14:textId="77777777" w:rsidTr="00956832">
        <w:tc>
          <w:tcPr>
            <w:tcW w:w="823" w:type="dxa"/>
            <w:vMerge w:val="restart"/>
            <w:shd w:val="clear" w:color="auto" w:fill="1D3B71"/>
          </w:tcPr>
          <w:p w14:paraId="453179A1" w14:textId="77777777" w:rsidR="00E42D6A" w:rsidRPr="00E42D6A" w:rsidRDefault="00E42D6A" w:rsidP="00E42D6A">
            <w:pPr>
              <w:pStyle w:val="ListParagraph"/>
              <w:spacing w:line="276" w:lineRule="auto"/>
              <w:ind w:left="0"/>
              <w:jc w:val="center"/>
              <w:rPr>
                <w:rFonts w:ascii="Myriad Pro" w:eastAsia="Times New Roman" w:hAnsi="Myriad Pro" w:cs="Gill Sans"/>
                <w:b/>
                <w:bCs/>
                <w:kern w:val="0"/>
                <w:sz w:val="22"/>
                <w:szCs w:val="22"/>
                <w14:ligatures w14:val="none"/>
              </w:rPr>
            </w:pPr>
            <w:r>
              <w:rPr>
                <w:rFonts w:ascii="Myriad Pro" w:eastAsia="Times New Roman" w:hAnsi="Myriad Pro" w:cs="Gill Sans"/>
                <w:b/>
                <w:bCs/>
                <w:kern w:val="0"/>
                <w:sz w:val="22"/>
                <w:szCs w:val="22"/>
                <w14:ligatures w14:val="none"/>
              </w:rPr>
              <w:t>5</w:t>
            </w:r>
          </w:p>
        </w:tc>
        <w:tc>
          <w:tcPr>
            <w:tcW w:w="7087" w:type="dxa"/>
            <w:shd w:val="clear" w:color="auto" w:fill="000000" w:themeFill="text1"/>
          </w:tcPr>
          <w:p w14:paraId="1613EA63" w14:textId="08D6F795" w:rsidR="00E42D6A" w:rsidRPr="00E42D6A" w:rsidRDefault="00EC4662" w:rsidP="00E42D6A">
            <w:pPr>
              <w:pStyle w:val="ListParagraph"/>
              <w:spacing w:line="276" w:lineRule="auto"/>
              <w:ind w:left="0"/>
              <w:jc w:val="both"/>
              <w:rPr>
                <w:rFonts w:ascii="Myriad Pro" w:eastAsia="Times New Roman" w:hAnsi="Myriad Pro" w:cs="Gill Sans"/>
                <w:b/>
                <w:bCs/>
                <w:kern w:val="0"/>
                <w:sz w:val="22"/>
                <w:szCs w:val="22"/>
                <w14:ligatures w14:val="none"/>
              </w:rPr>
            </w:pPr>
            <w:r>
              <w:rPr>
                <w:rFonts w:ascii="Myriad Pro" w:eastAsia="Times New Roman" w:hAnsi="Myriad Pro" w:cs="Gill Sans"/>
                <w:b/>
                <w:bCs/>
                <w:kern w:val="0"/>
                <w:sz w:val="22"/>
                <w:szCs w:val="22"/>
                <w14:ligatures w14:val="none"/>
              </w:rPr>
              <w:t>Module 5: When Your Business Meets the Government: Regulation, Politics, and Public Policy</w:t>
            </w:r>
          </w:p>
        </w:tc>
      </w:tr>
      <w:tr w:rsidR="00E42D6A" w:rsidRPr="00E42D6A" w14:paraId="6AEDF7EC" w14:textId="77777777" w:rsidTr="00956832">
        <w:tc>
          <w:tcPr>
            <w:tcW w:w="823" w:type="dxa"/>
            <w:vMerge/>
            <w:shd w:val="clear" w:color="auto" w:fill="1D3B71"/>
          </w:tcPr>
          <w:p w14:paraId="28B12D0C" w14:textId="77777777" w:rsidR="00E42D6A" w:rsidRPr="00E42D6A" w:rsidRDefault="00E42D6A" w:rsidP="00E42D6A">
            <w:pPr>
              <w:pStyle w:val="ListParagraph"/>
              <w:spacing w:line="276" w:lineRule="auto"/>
              <w:ind w:left="0"/>
              <w:jc w:val="center"/>
              <w:rPr>
                <w:rFonts w:ascii="Myriad Pro" w:eastAsia="Times New Roman" w:hAnsi="Myriad Pro" w:cs="Gill Sans"/>
                <w:kern w:val="0"/>
                <w:sz w:val="22"/>
                <w:szCs w:val="22"/>
                <w14:ligatures w14:val="none"/>
              </w:rPr>
            </w:pPr>
          </w:p>
        </w:tc>
        <w:tc>
          <w:tcPr>
            <w:tcW w:w="7087" w:type="dxa"/>
            <w:shd w:val="clear" w:color="auto" w:fill="FBF6ED"/>
          </w:tcPr>
          <w:p w14:paraId="3019DADC" w14:textId="77777777" w:rsidR="00E42D6A" w:rsidRPr="00E42D6A" w:rsidRDefault="00E42D6A" w:rsidP="00E42D6A">
            <w:pPr>
              <w:pStyle w:val="ListParagraph"/>
              <w:spacing w:line="276" w:lineRule="auto"/>
              <w:ind w:left="0"/>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2-hour Session</w:t>
            </w:r>
          </w:p>
        </w:tc>
      </w:tr>
      <w:tr w:rsidR="0074246A" w:rsidRPr="00E42D6A" w14:paraId="11841D42" w14:textId="77777777" w:rsidTr="00956832">
        <w:tc>
          <w:tcPr>
            <w:tcW w:w="7910" w:type="dxa"/>
            <w:gridSpan w:val="2"/>
          </w:tcPr>
          <w:p w14:paraId="464CF5F2" w14:textId="446561AC" w:rsidR="00F86AAB" w:rsidRPr="00E42D6A" w:rsidRDefault="00C323B3" w:rsidP="00E42D6A">
            <w:pPr>
              <w:spacing w:line="276" w:lineRule="auto"/>
              <w:jc w:val="both"/>
              <w:rPr>
                <w:rFonts w:ascii="Myriad Pro" w:eastAsia="Times New Roman" w:hAnsi="Myriad Pro" w:cs="Gill Sans"/>
                <w:sz w:val="22"/>
                <w:szCs w:val="22"/>
              </w:rPr>
            </w:pPr>
            <w:r>
              <w:rPr>
                <w:rFonts w:ascii="Myriad Pro" w:eastAsia="Times New Roman" w:hAnsi="Myriad Pro" w:cs="Gill Sans"/>
                <w:sz w:val="22"/>
                <w:szCs w:val="22"/>
              </w:rPr>
              <w:t xml:space="preserve">By the end of this module, participants will be able to (i) identify when their business touches regulated activities and what regulatory bodies apply, particularly in sectors where emerging businesses often operate (fintech, mobility, e-commerce, digital platforms, health, and education) and (ii) understand how regulation, politics, and public policy intersect with business operations; </w:t>
            </w:r>
          </w:p>
        </w:tc>
      </w:tr>
    </w:tbl>
    <w:p w14:paraId="14632660" w14:textId="77777777" w:rsidR="0074246A" w:rsidRPr="00E42D6A" w:rsidRDefault="0074246A" w:rsidP="00E42D6A">
      <w:pPr>
        <w:pStyle w:val="ListParagraph"/>
        <w:spacing w:after="0" w:line="276" w:lineRule="auto"/>
        <w:ind w:left="1440"/>
        <w:jc w:val="both"/>
        <w:rPr>
          <w:rFonts w:ascii="Myriad Pro" w:eastAsia="Times New Roman" w:hAnsi="Myriad Pro" w:cs="Gill Sans"/>
          <w:kern w:val="0"/>
          <w:sz w:val="22"/>
          <w:szCs w:val="22"/>
          <w14:ligatures w14:val="none"/>
        </w:rPr>
      </w:pPr>
    </w:p>
    <w:tbl>
      <w:tblPr>
        <w:tblStyle w:val="TableGrid"/>
        <w:tblW w:w="0" w:type="auto"/>
        <w:tblInd w:w="1440" w:type="dxa"/>
        <w:tblLook w:val="04A0" w:firstRow="1" w:lastRow="0" w:firstColumn="1" w:lastColumn="0" w:noHBand="0" w:noVBand="1"/>
      </w:tblPr>
      <w:tblGrid>
        <w:gridCol w:w="823"/>
        <w:gridCol w:w="7087"/>
      </w:tblGrid>
      <w:tr w:rsidR="0074246A" w:rsidRPr="00E42D6A" w14:paraId="61A03DE2" w14:textId="77777777" w:rsidTr="00956832">
        <w:tc>
          <w:tcPr>
            <w:tcW w:w="823" w:type="dxa"/>
            <w:shd w:val="clear" w:color="auto" w:fill="1D3B71"/>
          </w:tcPr>
          <w:p w14:paraId="3AC3E999" w14:textId="77777777" w:rsidR="0074246A" w:rsidRPr="00E42D6A" w:rsidRDefault="0074246A" w:rsidP="00E42D6A">
            <w:pPr>
              <w:pStyle w:val="ListParagraph"/>
              <w:spacing w:line="276" w:lineRule="auto"/>
              <w:ind w:left="0"/>
              <w:jc w:val="center"/>
              <w:rPr>
                <w:rFonts w:ascii="Myriad Pro" w:eastAsia="Times New Roman" w:hAnsi="Myriad Pro" w:cs="Gill Sans"/>
                <w:b/>
                <w:bCs/>
                <w:kern w:val="0"/>
                <w:sz w:val="22"/>
                <w:szCs w:val="22"/>
                <w14:ligatures w14:val="none"/>
              </w:rPr>
            </w:pPr>
            <w:r>
              <w:rPr>
                <w:rFonts w:ascii="Myriad Pro" w:eastAsia="Times New Roman" w:hAnsi="Myriad Pro" w:cs="Gill Sans"/>
                <w:b/>
                <w:bCs/>
                <w:kern w:val="0"/>
                <w:sz w:val="22"/>
                <w:szCs w:val="22"/>
                <w14:ligatures w14:val="none"/>
              </w:rPr>
              <w:t>6</w:t>
            </w:r>
          </w:p>
        </w:tc>
        <w:tc>
          <w:tcPr>
            <w:tcW w:w="7087" w:type="dxa"/>
            <w:shd w:val="clear" w:color="auto" w:fill="000000" w:themeFill="text1"/>
          </w:tcPr>
          <w:p w14:paraId="08E55951" w14:textId="77777777" w:rsidR="0074246A" w:rsidRPr="00E42D6A" w:rsidRDefault="0074246A" w:rsidP="00E42D6A">
            <w:pPr>
              <w:pStyle w:val="ListParagraph"/>
              <w:spacing w:line="276" w:lineRule="auto"/>
              <w:ind w:left="0"/>
              <w:jc w:val="both"/>
              <w:rPr>
                <w:rFonts w:ascii="Myriad Pro" w:eastAsia="Times New Roman" w:hAnsi="Myriad Pro" w:cs="Gill Sans"/>
                <w:b/>
                <w:bCs/>
                <w:kern w:val="0"/>
                <w:sz w:val="22"/>
                <w:szCs w:val="22"/>
                <w14:ligatures w14:val="none"/>
              </w:rPr>
            </w:pPr>
            <w:r>
              <w:rPr>
                <w:rFonts w:ascii="Myriad Pro" w:eastAsia="Times New Roman" w:hAnsi="Myriad Pro" w:cs="Gill Sans"/>
                <w:b/>
                <w:bCs/>
                <w:kern w:val="0"/>
                <w:sz w:val="22"/>
                <w:szCs w:val="22"/>
                <w14:ligatures w14:val="none"/>
              </w:rPr>
              <w:t>Module 6: Raising Money</w:t>
            </w:r>
          </w:p>
        </w:tc>
      </w:tr>
      <w:tr w:rsidR="0074246A" w:rsidRPr="00E42D6A" w14:paraId="7B8ABFC6" w14:textId="77777777" w:rsidTr="00956832">
        <w:tc>
          <w:tcPr>
            <w:tcW w:w="823" w:type="dxa"/>
            <w:shd w:val="clear" w:color="auto" w:fill="1D3B71"/>
          </w:tcPr>
          <w:p w14:paraId="5B72EF8D" w14:textId="77777777" w:rsidR="0074246A" w:rsidRPr="00E42D6A" w:rsidRDefault="0074246A" w:rsidP="00E42D6A">
            <w:pPr>
              <w:pStyle w:val="ListParagraph"/>
              <w:spacing w:line="276" w:lineRule="auto"/>
              <w:ind w:left="0"/>
              <w:jc w:val="center"/>
              <w:rPr>
                <w:rFonts w:ascii="Myriad Pro" w:eastAsia="Times New Roman" w:hAnsi="Myriad Pro" w:cs="Gill Sans"/>
                <w:kern w:val="0"/>
                <w:sz w:val="22"/>
                <w:szCs w:val="22"/>
                <w14:ligatures w14:val="none"/>
              </w:rPr>
            </w:pPr>
          </w:p>
        </w:tc>
        <w:tc>
          <w:tcPr>
            <w:tcW w:w="7087" w:type="dxa"/>
            <w:shd w:val="clear" w:color="auto" w:fill="FBF6ED"/>
          </w:tcPr>
          <w:p w14:paraId="635CD601" w14:textId="77777777" w:rsidR="0074246A" w:rsidRPr="00E42D6A" w:rsidRDefault="00C323B3" w:rsidP="00E42D6A">
            <w:pPr>
              <w:pStyle w:val="ListParagraph"/>
              <w:spacing w:line="276" w:lineRule="auto"/>
              <w:ind w:left="0"/>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 xml:space="preserve">2-hour Session </w:t>
            </w:r>
          </w:p>
        </w:tc>
      </w:tr>
      <w:tr w:rsidR="0074246A" w:rsidRPr="00E42D6A" w14:paraId="3CC2F77B" w14:textId="77777777" w:rsidTr="00956832">
        <w:tc>
          <w:tcPr>
            <w:tcW w:w="7910" w:type="dxa"/>
            <w:gridSpan w:val="2"/>
          </w:tcPr>
          <w:p w14:paraId="14EBFFD9" w14:textId="1F2FA94F" w:rsidR="00F86AAB" w:rsidRPr="00E42D6A" w:rsidRDefault="00C323B3" w:rsidP="00E42D6A">
            <w:pPr>
              <w:spacing w:line="276" w:lineRule="auto"/>
              <w:jc w:val="both"/>
              <w:rPr>
                <w:rFonts w:ascii="Myriad Pro" w:eastAsia="Times New Roman" w:hAnsi="Myriad Pro" w:cs="Gill Sans"/>
                <w:sz w:val="22"/>
                <w:szCs w:val="22"/>
              </w:rPr>
            </w:pPr>
            <w:r>
              <w:rPr>
                <w:rFonts w:ascii="Myriad Pro" w:eastAsia="Times New Roman" w:hAnsi="Myriad Pro" w:cs="Gill Sans"/>
                <w:sz w:val="22"/>
                <w:szCs w:val="22"/>
              </w:rPr>
              <w:t xml:space="preserve">This module covers the legal basics of early-stage fundraising. By the end of this module, participants will be able to (i) distinguish between the three main fundraising instruments — SAFE, Convertible Note, and Priced Equity; (ii) read and understand economic and control terms. </w:t>
            </w:r>
          </w:p>
        </w:tc>
      </w:tr>
    </w:tbl>
    <w:p w14:paraId="1E9D06BF" w14:textId="77777777" w:rsidR="0074246A" w:rsidRDefault="0074246A" w:rsidP="00100D10">
      <w:pPr>
        <w:pStyle w:val="ListParagraph"/>
        <w:spacing w:after="0" w:line="276" w:lineRule="auto"/>
        <w:ind w:left="1440"/>
        <w:jc w:val="both"/>
        <w:rPr>
          <w:rFonts w:ascii="Myriad Pro" w:eastAsia="Times New Roman" w:hAnsi="Myriad Pro" w:cs="Gill Sans"/>
          <w:b/>
          <w:bCs/>
          <w:kern w:val="0"/>
          <w:sz w:val="22"/>
          <w:szCs w:val="22"/>
          <w14:ligatures w14:val="none"/>
        </w:rPr>
      </w:pPr>
    </w:p>
    <w:p w14:paraId="091897CB" w14:textId="77777777" w:rsidR="00B97092" w:rsidRDefault="00B97092" w:rsidP="00100D10">
      <w:pPr>
        <w:pStyle w:val="ListParagraph"/>
        <w:spacing w:after="0" w:line="276" w:lineRule="auto"/>
        <w:ind w:left="1440"/>
        <w:jc w:val="both"/>
        <w:rPr>
          <w:rFonts w:ascii="Myriad Pro" w:eastAsia="Times New Roman" w:hAnsi="Myriad Pro" w:cs="Gill Sans"/>
          <w:kern w:val="0"/>
          <w:sz w:val="22"/>
          <w:szCs w:val="22"/>
          <w14:ligatures w14:val="none"/>
        </w:rPr>
      </w:pPr>
    </w:p>
    <w:p w14:paraId="0F840863" w14:textId="77777777" w:rsidR="00DD4D39" w:rsidRDefault="00DD4D39">
      <w:pPr>
        <w:pStyle w:val="ListParagraph"/>
        <w:spacing w:after="0" w:line="276" w:lineRule="auto"/>
        <w:ind w:left="1080"/>
        <w:jc w:val="both"/>
        <w:rPr>
          <w:rFonts w:ascii="Myriad Pro" w:eastAsia="Times New Roman" w:hAnsi="Myriad Pro" w:cs="Gill Sans"/>
          <w:kern w:val="0"/>
          <w:sz w:val="22"/>
          <w:szCs w:val="22"/>
          <w14:ligatures w14:val="none"/>
        </w:rPr>
      </w:pPr>
    </w:p>
    <w:p w14:paraId="574275EF" w14:textId="77777777" w:rsidR="00DD4D39" w:rsidRDefault="00000000">
      <w:pPr>
        <w:pStyle w:val="ListParagraph"/>
        <w:spacing w:after="0" w:line="276" w:lineRule="auto"/>
        <w:ind w:left="1440" w:hanging="360"/>
        <w:jc w:val="both"/>
        <w:rPr>
          <w:rFonts w:ascii="Myriad Pro" w:eastAsia="Times New Roman" w:hAnsi="Myriad Pro" w:cs="Gill Sans"/>
          <w:kern w:val="0"/>
          <w:sz w:val="22"/>
          <w:szCs w:val="22"/>
          <w14:ligatures w14:val="none"/>
        </w:rPr>
      </w:pPr>
      <w:r>
        <w:rPr>
          <w:rFonts w:ascii="Myriad Pro" w:eastAsia="Times New Roman" w:hAnsi="Myriad Pro" w:cs="Gill Sans"/>
          <w:b/>
          <w:bCs/>
          <w:kern w:val="0"/>
          <w:sz w:val="22"/>
          <w:szCs w:val="22"/>
          <w14:ligatures w14:val="none"/>
        </w:rPr>
        <w:lastRenderedPageBreak/>
        <w:t xml:space="preserve">B. Networking Night </w:t>
      </w:r>
      <w:r>
        <w:rPr>
          <w:rFonts w:ascii="Myriad Pro" w:eastAsia="Times New Roman" w:hAnsi="Myriad Pro" w:cs="Gill Sans"/>
          <w:kern w:val="0"/>
          <w:sz w:val="22"/>
          <w:szCs w:val="22"/>
          <w14:ligatures w14:val="none"/>
        </w:rPr>
        <w:t>— As the closing of the Playbook series, OT Law will host a Networking Night bringing together the three (3) Winning Groups, lawyers, and entrepreneurs from the Philippine startup community. Positioned as both a celebration of the Winning Groups’ completion of the Legal Playbook and a bridge into the broader ecosystem, the evening is designed to give the Winning Groups real exposure to the network of lawyers, founders, and operators they will rely on for years to come.</w:t>
      </w:r>
    </w:p>
    <w:p w14:paraId="2BB345F7" w14:textId="77777777" w:rsidR="00DD4D39" w:rsidRDefault="00DD4D39">
      <w:pPr>
        <w:pStyle w:val="ListParagraph"/>
        <w:spacing w:after="0" w:line="276" w:lineRule="auto"/>
        <w:ind w:left="1080"/>
        <w:jc w:val="both"/>
        <w:rPr>
          <w:rFonts w:ascii="Myriad Pro" w:eastAsia="Times New Roman" w:hAnsi="Myriad Pro" w:cs="Gill Sans"/>
          <w:kern w:val="0"/>
          <w:sz w:val="22"/>
          <w:szCs w:val="22"/>
          <w14:ligatures w14:val="none"/>
        </w:rPr>
      </w:pPr>
    </w:p>
    <w:p w14:paraId="178FDD0A" w14:textId="77777777" w:rsidR="00DD4D39" w:rsidRDefault="00000000">
      <w:pPr>
        <w:pStyle w:val="ListParagraph"/>
        <w:spacing w:after="0" w:line="276" w:lineRule="auto"/>
        <w:ind w:left="1440"/>
        <w:jc w:val="both"/>
        <w:rPr>
          <w:rFonts w:ascii="Myriad Pro" w:eastAsia="Times New Roman" w:hAnsi="Myriad Pro" w:cs="Gill Sans"/>
          <w:kern w:val="0"/>
          <w:sz w:val="22"/>
          <w:szCs w:val="22"/>
          <w14:ligatures w14:val="none"/>
        </w:rPr>
      </w:pPr>
      <w:r>
        <w:rPr>
          <w:rFonts w:ascii="Myriad Pro" w:eastAsia="Times New Roman" w:hAnsi="Myriad Pro" w:cs="Gill Sans"/>
          <w:b/>
          <w:bCs/>
          <w:kern w:val="0"/>
          <w:sz w:val="22"/>
          <w:szCs w:val="22"/>
          <w14:ligatures w14:val="none"/>
        </w:rPr>
        <w:t>Event Scope:</w:t>
      </w:r>
    </w:p>
    <w:p w14:paraId="051F86FA" w14:textId="77777777" w:rsidR="00DD4D39" w:rsidRDefault="00000000">
      <w:pPr>
        <w:pStyle w:val="ListParagraph"/>
        <w:spacing w:after="0" w:line="276" w:lineRule="auto"/>
        <w:ind w:left="1800" w:hanging="360"/>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1. Curated guest list including OT Law lawyers, entrepreneurs, and select ecosystem partners.</w:t>
      </w:r>
    </w:p>
    <w:p w14:paraId="2589DD18" w14:textId="77777777" w:rsidR="006C5650" w:rsidRDefault="00000000" w:rsidP="006C5650">
      <w:pPr>
        <w:pStyle w:val="ListParagraph"/>
        <w:spacing w:after="0" w:line="276" w:lineRule="auto"/>
        <w:ind w:left="1800" w:hanging="360"/>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2. Short remarks from OT Law and Ateneo Pathways leadership.</w:t>
      </w:r>
    </w:p>
    <w:p w14:paraId="34F3A501" w14:textId="77777777" w:rsidR="00DD4D39" w:rsidRPr="006C5650" w:rsidRDefault="006C5650" w:rsidP="006C5650">
      <w:pPr>
        <w:pStyle w:val="ListParagraph"/>
        <w:spacing w:after="0" w:line="276" w:lineRule="auto"/>
        <w:ind w:left="1800" w:hanging="360"/>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3. Winning Groups recognition and Certificate of Completion presentation.</w:t>
      </w:r>
    </w:p>
    <w:p w14:paraId="020DF58D" w14:textId="77777777" w:rsidR="00DD4D39" w:rsidRDefault="00DD4D39">
      <w:pPr>
        <w:pStyle w:val="ListParagraph"/>
        <w:spacing w:after="0" w:line="276" w:lineRule="auto"/>
        <w:ind w:left="1080"/>
        <w:jc w:val="both"/>
        <w:rPr>
          <w:rFonts w:ascii="Myriad Pro" w:eastAsia="Times New Roman" w:hAnsi="Myriad Pro" w:cs="Gill Sans"/>
          <w:kern w:val="0"/>
          <w:sz w:val="22"/>
          <w:szCs w:val="22"/>
          <w14:ligatures w14:val="none"/>
        </w:rPr>
      </w:pPr>
    </w:p>
    <w:p w14:paraId="6C91E20F" w14:textId="77777777" w:rsidR="00DD4D39" w:rsidRDefault="00000000">
      <w:pPr>
        <w:pStyle w:val="ListParagraph"/>
        <w:spacing w:after="0" w:line="276" w:lineRule="auto"/>
        <w:ind w:left="1440"/>
        <w:jc w:val="both"/>
        <w:rPr>
          <w:rFonts w:ascii="Myriad Pro" w:eastAsia="Times New Roman" w:hAnsi="Myriad Pro" w:cs="Gill Sans"/>
          <w:kern w:val="0"/>
          <w:sz w:val="22"/>
          <w:szCs w:val="22"/>
          <w14:ligatures w14:val="none"/>
        </w:rPr>
      </w:pPr>
      <w:r>
        <w:rPr>
          <w:rFonts w:ascii="Myriad Pro" w:eastAsia="Times New Roman" w:hAnsi="Myriad Pro" w:cs="Gill Sans"/>
          <w:b/>
          <w:bCs/>
          <w:i/>
          <w:iCs/>
          <w:kern w:val="0"/>
          <w:sz w:val="22"/>
          <w:szCs w:val="22"/>
          <w14:ligatures w14:val="none"/>
        </w:rPr>
        <w:t xml:space="preserve">Logistics: </w:t>
      </w:r>
      <w:r>
        <w:rPr>
          <w:rFonts w:ascii="Myriad Pro" w:eastAsia="Times New Roman" w:hAnsi="Myriad Pro" w:cs="Gill Sans"/>
          <w:i/>
          <w:iCs/>
          <w:kern w:val="0"/>
          <w:sz w:val="22"/>
          <w:szCs w:val="22"/>
          <w14:ligatures w14:val="none"/>
        </w:rPr>
        <w:t xml:space="preserve">OT Law will cover the venue (E.g. OT Law’s office at Acceler8 Rockwell), food and beverage, program, and curated guest list for the Networking Night. </w:t>
      </w:r>
    </w:p>
    <w:p w14:paraId="339A505D" w14:textId="77777777" w:rsidR="00DD4D39" w:rsidRDefault="00DD4D39">
      <w:pPr>
        <w:pStyle w:val="ListParagraph"/>
        <w:spacing w:after="0" w:line="276" w:lineRule="auto"/>
        <w:ind w:left="1080"/>
        <w:jc w:val="both"/>
        <w:rPr>
          <w:rFonts w:ascii="Myriad Pro" w:eastAsia="Times New Roman" w:hAnsi="Myriad Pro" w:cs="Gill Sans"/>
          <w:kern w:val="0"/>
          <w:sz w:val="22"/>
          <w:szCs w:val="22"/>
          <w14:ligatures w14:val="none"/>
        </w:rPr>
      </w:pPr>
    </w:p>
    <w:p w14:paraId="4209D461" w14:textId="77777777" w:rsidR="00DD4D39" w:rsidRPr="005D3E6E" w:rsidRDefault="00000000" w:rsidP="005D3E6E">
      <w:pPr>
        <w:pStyle w:val="ListParagraph"/>
        <w:spacing w:after="0" w:line="276" w:lineRule="auto"/>
        <w:ind w:left="1440" w:hanging="360"/>
        <w:jc w:val="both"/>
        <w:rPr>
          <w:rFonts w:ascii="Myriad Pro" w:eastAsia="Times New Roman" w:hAnsi="Myriad Pro" w:cs="Gill Sans"/>
          <w:kern w:val="0"/>
          <w:sz w:val="22"/>
          <w:szCs w:val="22"/>
          <w14:ligatures w14:val="none"/>
        </w:rPr>
      </w:pPr>
      <w:r>
        <w:rPr>
          <w:rFonts w:ascii="Myriad Pro" w:eastAsia="Times New Roman" w:hAnsi="Myriad Pro" w:cs="Gill Sans"/>
          <w:b/>
          <w:bCs/>
          <w:kern w:val="0"/>
          <w:sz w:val="22"/>
          <w:szCs w:val="22"/>
          <w14:ligatures w14:val="none"/>
        </w:rPr>
        <w:t xml:space="preserve">C. Shareholder Agreements </w:t>
      </w:r>
      <w:r>
        <w:rPr>
          <w:rFonts w:ascii="Myriad Pro" w:eastAsia="Times New Roman" w:hAnsi="Myriad Pro" w:cs="Gill Sans"/>
          <w:kern w:val="0"/>
          <w:sz w:val="22"/>
          <w:szCs w:val="22"/>
          <w14:ligatures w14:val="none"/>
        </w:rPr>
        <w:t>— OT Law may draft and negotiate up to three (3) Shareholder Agreements between Aiducation and each of the Winning Groups that elect to formalize the terms of the USD 15,000 investment through a Shareholder Agreement. Each agreement will be drafted to reflect the agreed terms of the investment while remaining appropriately founder-friendly for early-stage teams. OT Law will manage the drafting and walkthrough sessions with the founders so they understand what they are signing. OT Law does not guarantee mutual agreement between the Winning Group and Aiducation on the terms of any Shareholder Agreement; where the parties cannot reach mutual agreement, OT Law shall have no obligation to conclude a Shareholder Agreement for that Winning Group.</w:t>
      </w:r>
    </w:p>
    <w:p w14:paraId="0E2569DA" w14:textId="77777777" w:rsidR="00DD4D39" w:rsidRDefault="00DD4D39">
      <w:pPr>
        <w:pStyle w:val="ListParagraph"/>
        <w:spacing w:after="0" w:line="276" w:lineRule="auto"/>
        <w:ind w:left="1080"/>
        <w:jc w:val="both"/>
        <w:rPr>
          <w:rFonts w:ascii="Myriad Pro" w:eastAsia="Times New Roman" w:hAnsi="Myriad Pro" w:cs="Gill Sans"/>
          <w:kern w:val="0"/>
          <w:sz w:val="22"/>
          <w:szCs w:val="22"/>
          <w14:ligatures w14:val="none"/>
        </w:rPr>
      </w:pPr>
    </w:p>
    <w:p w14:paraId="4C5A9727" w14:textId="027F0775" w:rsidR="00DD4D39" w:rsidRDefault="00000000">
      <w:pPr>
        <w:pStyle w:val="ListParagraph"/>
        <w:spacing w:after="0" w:line="276" w:lineRule="auto"/>
        <w:ind w:left="1440" w:hanging="360"/>
        <w:jc w:val="both"/>
        <w:rPr>
          <w:rFonts w:ascii="Myriad Pro" w:eastAsia="Times New Roman" w:hAnsi="Myriad Pro" w:cs="Gill Sans"/>
          <w:kern w:val="0"/>
          <w:sz w:val="22"/>
          <w:szCs w:val="22"/>
          <w14:ligatures w14:val="none"/>
        </w:rPr>
      </w:pPr>
      <w:r>
        <w:rPr>
          <w:rFonts w:ascii="Myriad Pro" w:eastAsia="Times New Roman" w:hAnsi="Myriad Pro" w:cs="Gill Sans"/>
          <w:b/>
          <w:bCs/>
          <w:kern w:val="0"/>
          <w:sz w:val="22"/>
          <w:szCs w:val="22"/>
          <w14:ligatures w14:val="none"/>
        </w:rPr>
        <w:t xml:space="preserve">D. Incorporation of Winning Groups </w:t>
      </w:r>
      <w:r>
        <w:rPr>
          <w:rFonts w:ascii="Myriad Pro" w:eastAsia="Times New Roman" w:hAnsi="Myriad Pro" w:cs="Gill Sans"/>
          <w:kern w:val="0"/>
          <w:sz w:val="22"/>
          <w:szCs w:val="22"/>
          <w14:ligatures w14:val="none"/>
        </w:rPr>
        <w:t>— For any Winning Group that elects to incorporate, OT Law will handle the end-to-end incorporation of up to three (3) Winning Groups as Philippine corporations. Each package is designed to give the Winning Group a properly structured legal entity and to operate under Philippine law. The principal place of business for each Winning Group shall be within the National Capital Region (NCR).</w:t>
      </w:r>
    </w:p>
    <w:p w14:paraId="4A658D88" w14:textId="77777777" w:rsidR="00DD4D39" w:rsidRDefault="00DD4D39">
      <w:pPr>
        <w:pStyle w:val="ListParagraph"/>
        <w:spacing w:after="0" w:line="276" w:lineRule="auto"/>
        <w:ind w:left="1080"/>
        <w:jc w:val="both"/>
        <w:rPr>
          <w:rFonts w:ascii="Myriad Pro" w:eastAsia="Times New Roman" w:hAnsi="Myriad Pro" w:cs="Gill Sans"/>
          <w:kern w:val="0"/>
          <w:sz w:val="22"/>
          <w:szCs w:val="22"/>
          <w14:ligatures w14:val="none"/>
        </w:rPr>
      </w:pPr>
    </w:p>
    <w:p w14:paraId="34F3767E" w14:textId="77777777" w:rsidR="00DD4D39" w:rsidRDefault="00000000">
      <w:pPr>
        <w:pStyle w:val="ListParagraph"/>
        <w:spacing w:after="0" w:line="276" w:lineRule="auto"/>
        <w:ind w:left="1440"/>
        <w:jc w:val="both"/>
        <w:rPr>
          <w:rFonts w:ascii="Myriad Pro" w:eastAsia="Times New Roman" w:hAnsi="Myriad Pro" w:cs="Gill Sans"/>
          <w:kern w:val="0"/>
          <w:sz w:val="22"/>
          <w:szCs w:val="22"/>
          <w14:ligatures w14:val="none"/>
        </w:rPr>
      </w:pPr>
      <w:r>
        <w:rPr>
          <w:rFonts w:ascii="Myriad Pro" w:eastAsia="Times New Roman" w:hAnsi="Myriad Pro" w:cs="Gill Sans"/>
          <w:b/>
          <w:bCs/>
          <w:kern w:val="0"/>
          <w:sz w:val="22"/>
          <w:szCs w:val="22"/>
          <w14:ligatures w14:val="none"/>
        </w:rPr>
        <w:t>Per-Winner Incorporation Package:</w:t>
      </w:r>
    </w:p>
    <w:p w14:paraId="7B15A2AD" w14:textId="77777777" w:rsidR="00DD4D39" w:rsidRDefault="00000000" w:rsidP="00E42D6A">
      <w:pPr>
        <w:pStyle w:val="ListParagraph"/>
        <w:spacing w:after="0" w:line="276" w:lineRule="auto"/>
        <w:ind w:left="1800" w:hanging="240"/>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1. Entity selection advice (regular corporation, One Person Corporation, or alternative structure as appropriate).</w:t>
      </w:r>
    </w:p>
    <w:p w14:paraId="080EBE10" w14:textId="77777777" w:rsidR="00DD4D39" w:rsidRDefault="00000000" w:rsidP="00E42D6A">
      <w:pPr>
        <w:pStyle w:val="ListParagraph"/>
        <w:spacing w:after="0" w:line="276" w:lineRule="auto"/>
        <w:ind w:left="1800" w:hanging="240"/>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2. Name verification and reservation with the Securities and Exchange Commission (SEC).</w:t>
      </w:r>
    </w:p>
    <w:p w14:paraId="389E1EFD" w14:textId="77777777" w:rsidR="00DD4D39" w:rsidRDefault="00000000" w:rsidP="00E42D6A">
      <w:pPr>
        <w:pStyle w:val="ListParagraph"/>
        <w:spacing w:after="0" w:line="276" w:lineRule="auto"/>
        <w:ind w:left="1800" w:hanging="240"/>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 xml:space="preserve">3. SEC registration </w:t>
      </w:r>
    </w:p>
    <w:p w14:paraId="2517AC13" w14:textId="77777777" w:rsidR="00DD4D39" w:rsidRDefault="00000000" w:rsidP="00E42D6A">
      <w:pPr>
        <w:pStyle w:val="ListParagraph"/>
        <w:spacing w:after="0" w:line="276" w:lineRule="auto"/>
        <w:ind w:left="1800" w:hanging="240"/>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4. Bureau of Internal Revenue (BIR) registration</w:t>
      </w:r>
    </w:p>
    <w:p w14:paraId="1831186A" w14:textId="77777777" w:rsidR="00DD4D39" w:rsidRDefault="00000000" w:rsidP="00E42D6A">
      <w:pPr>
        <w:pStyle w:val="ListParagraph"/>
        <w:spacing w:after="0" w:line="276" w:lineRule="auto"/>
        <w:ind w:left="1800" w:hanging="240"/>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5. Barangay Clearance for the principal place of business.</w:t>
      </w:r>
    </w:p>
    <w:p w14:paraId="2E82673C" w14:textId="77777777" w:rsidR="00DD4D39" w:rsidRDefault="00000000" w:rsidP="00E42D6A">
      <w:pPr>
        <w:pStyle w:val="ListParagraph"/>
        <w:spacing w:after="0" w:line="276" w:lineRule="auto"/>
        <w:ind w:left="1800" w:hanging="240"/>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lastRenderedPageBreak/>
        <w:t>6. Mayor’s Permit / Business Permit from the local government unit (LGU) of the principal place of business.</w:t>
      </w:r>
    </w:p>
    <w:p w14:paraId="5BBF42A2" w14:textId="77777777" w:rsidR="00DD4D39" w:rsidRDefault="00DD4D39">
      <w:pPr>
        <w:pStyle w:val="ListParagraph"/>
        <w:spacing w:after="0" w:line="276" w:lineRule="auto"/>
        <w:ind w:left="1080"/>
        <w:jc w:val="both"/>
        <w:rPr>
          <w:rFonts w:ascii="Myriad Pro" w:eastAsia="Times New Roman" w:hAnsi="Myriad Pro" w:cs="Gill Sans"/>
          <w:kern w:val="0"/>
          <w:sz w:val="22"/>
          <w:szCs w:val="22"/>
          <w14:ligatures w14:val="none"/>
        </w:rPr>
      </w:pPr>
    </w:p>
    <w:p w14:paraId="536C38E3" w14:textId="77777777" w:rsidR="00DD4D39" w:rsidRDefault="00000000">
      <w:pPr>
        <w:pStyle w:val="ListParagraph"/>
        <w:spacing w:after="0" w:line="276" w:lineRule="auto"/>
        <w:ind w:left="1440"/>
        <w:jc w:val="both"/>
        <w:rPr>
          <w:rFonts w:ascii="Myriad Pro" w:eastAsia="Times New Roman" w:hAnsi="Myriad Pro" w:cs="Gill Sans"/>
          <w:kern w:val="0"/>
          <w:sz w:val="22"/>
          <w:szCs w:val="22"/>
          <w14:ligatures w14:val="none"/>
        </w:rPr>
      </w:pPr>
      <w:r>
        <w:rPr>
          <w:rFonts w:ascii="Myriad Pro" w:eastAsia="Times New Roman" w:hAnsi="Myriad Pro" w:cs="Gill Sans"/>
          <w:b/>
          <w:bCs/>
          <w:i/>
          <w:iCs/>
          <w:kern w:val="0"/>
          <w:sz w:val="22"/>
          <w:szCs w:val="22"/>
          <w14:ligatures w14:val="none"/>
        </w:rPr>
        <w:t xml:space="preserve">Exclusions: </w:t>
      </w:r>
      <w:r>
        <w:rPr>
          <w:rFonts w:ascii="Myriad Pro" w:eastAsia="Times New Roman" w:hAnsi="Myriad Pro" w:cs="Gill Sans"/>
          <w:i/>
          <w:iCs/>
          <w:kern w:val="0"/>
          <w:sz w:val="22"/>
          <w:szCs w:val="22"/>
          <w14:ligatures w14:val="none"/>
        </w:rPr>
        <w:t xml:space="preserve">Government filing fees, documentary stamp taxes, notarization fees, LGU assessment fees, BIR printing of official receipts and invoices, and other third-party disbursements are </w:t>
      </w:r>
      <w:r>
        <w:rPr>
          <w:rFonts w:ascii="Myriad Pro" w:eastAsia="Times New Roman" w:hAnsi="Myriad Pro" w:cs="Gill Sans"/>
          <w:b/>
          <w:bCs/>
          <w:i/>
          <w:iCs/>
          <w:kern w:val="0"/>
          <w:sz w:val="22"/>
          <w:szCs w:val="22"/>
          <w14:ligatures w14:val="none"/>
        </w:rPr>
        <w:t>excluded</w:t>
      </w:r>
      <w:r>
        <w:rPr>
          <w:rFonts w:ascii="Myriad Pro" w:eastAsia="Times New Roman" w:hAnsi="Myriad Pro" w:cs="Gill Sans"/>
          <w:i/>
          <w:iCs/>
          <w:kern w:val="0"/>
          <w:sz w:val="22"/>
          <w:szCs w:val="22"/>
          <w14:ligatures w14:val="none"/>
        </w:rPr>
        <w:t xml:space="preserve"> from the Package Fee, Registration with the Social Security System (SSS), PhilHealth, and Pag-IBIG is also excluded from the base package.</w:t>
      </w:r>
    </w:p>
    <w:p w14:paraId="79CF35DA" w14:textId="77777777" w:rsidR="00DD4D39" w:rsidRDefault="00DD4D39">
      <w:pPr>
        <w:pStyle w:val="ListParagraph"/>
        <w:spacing w:after="0" w:line="276" w:lineRule="auto"/>
        <w:ind w:left="1080"/>
        <w:jc w:val="both"/>
        <w:rPr>
          <w:rFonts w:ascii="Myriad Pro" w:eastAsia="Times New Roman" w:hAnsi="Myriad Pro" w:cs="Gill Sans"/>
          <w:kern w:val="0"/>
          <w:sz w:val="22"/>
          <w:szCs w:val="22"/>
          <w14:ligatures w14:val="none"/>
        </w:rPr>
      </w:pPr>
    </w:p>
    <w:p w14:paraId="1D51E0C9" w14:textId="77777777" w:rsidR="00DD4D39" w:rsidRDefault="00000000">
      <w:pPr>
        <w:pStyle w:val="ListParagraph"/>
        <w:spacing w:after="0" w:line="276" w:lineRule="auto"/>
        <w:ind w:left="1440" w:hanging="360"/>
        <w:jc w:val="both"/>
        <w:rPr>
          <w:rFonts w:ascii="Myriad Pro" w:eastAsia="Times New Roman" w:hAnsi="Myriad Pro" w:cs="Gill Sans"/>
          <w:kern w:val="0"/>
          <w:sz w:val="22"/>
          <w:szCs w:val="22"/>
          <w14:ligatures w14:val="none"/>
        </w:rPr>
      </w:pPr>
      <w:r>
        <w:rPr>
          <w:rFonts w:ascii="Myriad Pro" w:eastAsia="Times New Roman" w:hAnsi="Myriad Pro" w:cs="Gill Sans"/>
          <w:b/>
          <w:bCs/>
          <w:kern w:val="0"/>
          <w:sz w:val="22"/>
          <w:szCs w:val="22"/>
          <w14:ligatures w14:val="none"/>
        </w:rPr>
        <w:t xml:space="preserve">E. Bank &amp; Address Setup Assistance </w:t>
      </w:r>
      <w:r>
        <w:rPr>
          <w:rFonts w:ascii="Myriad Pro" w:eastAsia="Times New Roman" w:hAnsi="Myriad Pro" w:cs="Gill Sans"/>
          <w:kern w:val="0"/>
          <w:sz w:val="22"/>
          <w:szCs w:val="22"/>
          <w14:ligatures w14:val="none"/>
        </w:rPr>
        <w:t>— A newly-incorporated Philippine corporation needs more than a Certificate of Incorporation to function — it needs a corporate bank account to receive the Aiducation investment, and a registered business address for its BIR and LGU filings. For any Winning Group that elects to use these services, OT Law may facilitate both so the Winning Group is ready to operate from day one.</w:t>
      </w:r>
    </w:p>
    <w:p w14:paraId="69294AC5" w14:textId="77777777" w:rsidR="00DD4D39" w:rsidRDefault="00DD4D39">
      <w:pPr>
        <w:pStyle w:val="ListParagraph"/>
        <w:spacing w:after="0" w:line="276" w:lineRule="auto"/>
        <w:ind w:left="1080"/>
        <w:jc w:val="both"/>
        <w:rPr>
          <w:rFonts w:ascii="Myriad Pro" w:eastAsia="Times New Roman" w:hAnsi="Myriad Pro" w:cs="Gill Sans"/>
          <w:kern w:val="0"/>
          <w:sz w:val="22"/>
          <w:szCs w:val="22"/>
          <w14:ligatures w14:val="none"/>
        </w:rPr>
      </w:pPr>
    </w:p>
    <w:p w14:paraId="702659E8" w14:textId="77777777" w:rsidR="00DD4D39" w:rsidRDefault="00000000">
      <w:pPr>
        <w:pStyle w:val="ListParagraph"/>
        <w:spacing w:after="0" w:line="276" w:lineRule="auto"/>
        <w:ind w:left="1440"/>
        <w:jc w:val="both"/>
        <w:rPr>
          <w:rFonts w:ascii="Myriad Pro" w:eastAsia="Times New Roman" w:hAnsi="Myriad Pro" w:cs="Gill Sans"/>
          <w:kern w:val="0"/>
          <w:sz w:val="22"/>
          <w:szCs w:val="22"/>
          <w14:ligatures w14:val="none"/>
        </w:rPr>
      </w:pPr>
      <w:r>
        <w:rPr>
          <w:rFonts w:ascii="Myriad Pro" w:eastAsia="Times New Roman" w:hAnsi="Myriad Pro" w:cs="Gill Sans"/>
          <w:b/>
          <w:bCs/>
          <w:kern w:val="0"/>
          <w:sz w:val="22"/>
          <w:szCs w:val="22"/>
          <w14:ligatures w14:val="none"/>
        </w:rPr>
        <w:t>Coverage:</w:t>
      </w:r>
    </w:p>
    <w:p w14:paraId="0A53FA2B" w14:textId="77777777" w:rsidR="00DD4D39" w:rsidRDefault="00000000">
      <w:pPr>
        <w:pStyle w:val="ListParagraph"/>
        <w:spacing w:after="0" w:line="276" w:lineRule="auto"/>
        <w:ind w:left="1800" w:hanging="360"/>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1. Corporate bank account opening facilitated with BDO Unibank, Inc., at either (i) BDO — E. Rodriguez Sr. (Hillcrest) Branch or (ii) BDO — Loyola Heights, Berkeley Residences Branch, including preparation of the bank documentary requirements (Articles of Incorporation, By-Laws, Secretary’s Certificate, Board Resolution, signature cards) and coordination with the branch for account opening.</w:t>
      </w:r>
    </w:p>
    <w:p w14:paraId="52B0F1DA" w14:textId="77777777" w:rsidR="00DD4D39" w:rsidRDefault="00000000">
      <w:pPr>
        <w:pStyle w:val="ListParagraph"/>
        <w:spacing w:after="0" w:line="276" w:lineRule="auto"/>
        <w:ind w:left="1800" w:hanging="360"/>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2. Virtual office address setup with Acceler8 by UnionSPACE (https://acceler8.ph), a leading Philippine serviced office and coworking provider with locations in Makati (Rockwell, Ayala), Bonifacio Global City, Ortigas, and Cebu, for use as the Winning Group’s registered principal place of business for SEC, BIR, and LGU registrations.</w:t>
      </w:r>
    </w:p>
    <w:p w14:paraId="693B14CE" w14:textId="77777777" w:rsidR="00DD4D39" w:rsidRDefault="00000000">
      <w:pPr>
        <w:pStyle w:val="ListParagraph"/>
        <w:spacing w:after="0" w:line="276" w:lineRule="auto"/>
        <w:ind w:left="1800" w:hanging="360"/>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3. Coordination of documentary requirements between the Winning Group, BDO, and Acceler8 to ensure a smooth, single-cycle setup.</w:t>
      </w:r>
    </w:p>
    <w:p w14:paraId="1A9A1029" w14:textId="77777777" w:rsidR="00DD4D39" w:rsidRDefault="00DD4D39">
      <w:pPr>
        <w:pStyle w:val="ListParagraph"/>
        <w:spacing w:after="0" w:line="276" w:lineRule="auto"/>
        <w:ind w:left="1080"/>
        <w:jc w:val="both"/>
        <w:rPr>
          <w:rFonts w:ascii="Myriad Pro" w:eastAsia="Times New Roman" w:hAnsi="Myriad Pro" w:cs="Gill Sans"/>
          <w:kern w:val="0"/>
          <w:sz w:val="22"/>
          <w:szCs w:val="22"/>
          <w14:ligatures w14:val="none"/>
        </w:rPr>
      </w:pPr>
    </w:p>
    <w:p w14:paraId="236AA8E6" w14:textId="77777777" w:rsidR="00DD4D39" w:rsidRDefault="00000000">
      <w:pPr>
        <w:pStyle w:val="ListParagraph"/>
        <w:spacing w:after="0" w:line="276" w:lineRule="auto"/>
        <w:ind w:left="1440"/>
        <w:jc w:val="both"/>
        <w:rPr>
          <w:rFonts w:ascii="Myriad Pro" w:eastAsia="Times New Roman" w:hAnsi="Myriad Pro" w:cs="Gill Sans"/>
          <w:kern w:val="0"/>
          <w:sz w:val="22"/>
          <w:szCs w:val="22"/>
          <w14:ligatures w14:val="none"/>
        </w:rPr>
      </w:pPr>
      <w:r>
        <w:rPr>
          <w:rFonts w:ascii="Myriad Pro" w:eastAsia="Times New Roman" w:hAnsi="Myriad Pro" w:cs="Gill Sans"/>
          <w:b/>
          <w:bCs/>
          <w:i/>
          <w:iCs/>
          <w:kern w:val="0"/>
          <w:sz w:val="22"/>
          <w:szCs w:val="22"/>
          <w14:ligatures w14:val="none"/>
        </w:rPr>
        <w:t xml:space="preserve">Exclusions: </w:t>
      </w:r>
      <w:r>
        <w:rPr>
          <w:rFonts w:ascii="Myriad Pro" w:eastAsia="Times New Roman" w:hAnsi="Myriad Pro" w:cs="Gill Sans"/>
          <w:i/>
          <w:iCs/>
          <w:kern w:val="0"/>
          <w:sz w:val="22"/>
          <w:szCs w:val="22"/>
          <w14:ligatures w14:val="none"/>
        </w:rPr>
        <w:t xml:space="preserve">Bank maintaining balances, BDO account fees, and Acceler8 subscription fees are </w:t>
      </w:r>
      <w:r>
        <w:rPr>
          <w:rFonts w:ascii="Myriad Pro" w:eastAsia="Times New Roman" w:hAnsi="Myriad Pro" w:cs="Gill Sans"/>
          <w:b/>
          <w:bCs/>
          <w:i/>
          <w:iCs/>
          <w:kern w:val="0"/>
          <w:sz w:val="22"/>
          <w:szCs w:val="22"/>
          <w14:ligatures w14:val="none"/>
        </w:rPr>
        <w:t>excluded</w:t>
      </w:r>
      <w:r>
        <w:rPr>
          <w:rFonts w:ascii="Myriad Pro" w:eastAsia="Times New Roman" w:hAnsi="Myriad Pro" w:cs="Gill Sans"/>
          <w:i/>
          <w:iCs/>
          <w:kern w:val="0"/>
          <w:sz w:val="22"/>
          <w:szCs w:val="22"/>
          <w14:ligatures w14:val="none"/>
        </w:rPr>
        <w:t xml:space="preserve"> from the Package Fee and are for the account of the Winning Group or Ateneo Pathways, as may be agreed. OT Law does not guarantee bank approval, which remains at the sole discretion of BDO based on its internal KYC and onboarding processes.</w:t>
      </w:r>
    </w:p>
    <w:p w14:paraId="4DDE3547" w14:textId="77777777" w:rsidR="00DD4D39" w:rsidRDefault="00DD4D39">
      <w:pPr>
        <w:pStyle w:val="ListParagraph"/>
        <w:spacing w:after="0" w:line="276" w:lineRule="auto"/>
        <w:ind w:left="1080"/>
        <w:jc w:val="both"/>
        <w:rPr>
          <w:rFonts w:ascii="Myriad Pro" w:eastAsia="Times New Roman" w:hAnsi="Myriad Pro" w:cs="Gill Sans"/>
          <w:kern w:val="0"/>
          <w:sz w:val="22"/>
          <w:szCs w:val="22"/>
          <w14:ligatures w14:val="none"/>
        </w:rPr>
      </w:pPr>
    </w:p>
    <w:p w14:paraId="60AEC7B2" w14:textId="2E3C20AD" w:rsidR="00DD4D39" w:rsidRDefault="00000000">
      <w:pPr>
        <w:pStyle w:val="ListParagraph"/>
        <w:spacing w:after="0" w:line="276" w:lineRule="auto"/>
        <w:ind w:left="1440" w:hanging="360"/>
        <w:jc w:val="both"/>
        <w:rPr>
          <w:rFonts w:ascii="Myriad Pro" w:eastAsia="Times New Roman" w:hAnsi="Myriad Pro" w:cs="Gill Sans"/>
          <w:kern w:val="0"/>
          <w:sz w:val="22"/>
          <w:szCs w:val="22"/>
          <w14:ligatures w14:val="none"/>
        </w:rPr>
      </w:pPr>
      <w:r>
        <w:rPr>
          <w:rFonts w:ascii="Myriad Pro" w:eastAsia="Times New Roman" w:hAnsi="Myriad Pro" w:cs="Gill Sans"/>
          <w:b/>
          <w:bCs/>
          <w:kern w:val="0"/>
          <w:sz w:val="22"/>
          <w:szCs w:val="22"/>
          <w14:ligatures w14:val="none"/>
        </w:rPr>
        <w:t xml:space="preserve">F. Trademark Registration </w:t>
      </w:r>
      <w:r>
        <w:rPr>
          <w:rFonts w:ascii="Myriad Pro" w:eastAsia="Times New Roman" w:hAnsi="Myriad Pro" w:cs="Gill Sans"/>
          <w:kern w:val="0"/>
          <w:sz w:val="22"/>
          <w:szCs w:val="22"/>
          <w14:ligatures w14:val="none"/>
        </w:rPr>
        <w:t>— For any Winning Group that elects to protect its trademark, OT Law will file a Philippine trademark application with the Intellectual Property Office of the Philippines (IPOPHL). The Program covers up to three (3) marks total, with one (1) mark allocated per Winning Group.</w:t>
      </w:r>
    </w:p>
    <w:p w14:paraId="2C2FEEE0" w14:textId="77777777" w:rsidR="00DD4D39" w:rsidRDefault="00DD4D39">
      <w:pPr>
        <w:pStyle w:val="ListParagraph"/>
        <w:spacing w:after="0" w:line="276" w:lineRule="auto"/>
        <w:ind w:left="1080"/>
        <w:jc w:val="both"/>
        <w:rPr>
          <w:rFonts w:ascii="Myriad Pro" w:eastAsia="Times New Roman" w:hAnsi="Myriad Pro" w:cs="Gill Sans"/>
          <w:kern w:val="0"/>
          <w:sz w:val="22"/>
          <w:szCs w:val="22"/>
          <w14:ligatures w14:val="none"/>
        </w:rPr>
      </w:pPr>
    </w:p>
    <w:p w14:paraId="45EBE0D7" w14:textId="77777777" w:rsidR="00DD4D39" w:rsidRDefault="00000000">
      <w:pPr>
        <w:pStyle w:val="ListParagraph"/>
        <w:spacing w:after="0" w:line="276" w:lineRule="auto"/>
        <w:ind w:left="1440"/>
        <w:jc w:val="both"/>
        <w:rPr>
          <w:rFonts w:ascii="Myriad Pro" w:eastAsia="Times New Roman" w:hAnsi="Myriad Pro" w:cs="Gill Sans"/>
          <w:kern w:val="0"/>
          <w:sz w:val="22"/>
          <w:szCs w:val="22"/>
          <w14:ligatures w14:val="none"/>
        </w:rPr>
      </w:pPr>
      <w:r>
        <w:rPr>
          <w:rFonts w:ascii="Myriad Pro" w:eastAsia="Times New Roman" w:hAnsi="Myriad Pro" w:cs="Gill Sans"/>
          <w:b/>
          <w:bCs/>
          <w:kern w:val="0"/>
          <w:sz w:val="22"/>
          <w:szCs w:val="22"/>
          <w14:ligatures w14:val="none"/>
        </w:rPr>
        <w:t>Coverage:</w:t>
      </w:r>
    </w:p>
    <w:p w14:paraId="051D6D4E" w14:textId="77777777" w:rsidR="00DD4D39" w:rsidRDefault="00000000">
      <w:pPr>
        <w:pStyle w:val="ListParagraph"/>
        <w:spacing w:after="0" w:line="276" w:lineRule="auto"/>
        <w:ind w:left="1800" w:hanging="360"/>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1. Preliminary trademark clearance search via the IPOPHL database.</w:t>
      </w:r>
    </w:p>
    <w:p w14:paraId="54F6EA9A" w14:textId="77777777" w:rsidR="00DD4D39" w:rsidRDefault="00000000">
      <w:pPr>
        <w:pStyle w:val="ListParagraph"/>
        <w:spacing w:after="0" w:line="276" w:lineRule="auto"/>
        <w:ind w:left="1800" w:hanging="360"/>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2. Nice classification advice for the chosen mark (up to three (3) Nice classes per mark).</w:t>
      </w:r>
    </w:p>
    <w:p w14:paraId="1F9308AA" w14:textId="77777777" w:rsidR="00DD4D39" w:rsidRDefault="00000000">
      <w:pPr>
        <w:pStyle w:val="ListParagraph"/>
        <w:spacing w:after="0" w:line="276" w:lineRule="auto"/>
        <w:ind w:left="1800" w:hanging="360"/>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lastRenderedPageBreak/>
        <w:t>3. Preparation and filing of the trademark application with IPOPHL.</w:t>
      </w:r>
    </w:p>
    <w:p w14:paraId="66C018C1" w14:textId="77777777" w:rsidR="00DD4D39" w:rsidRDefault="00000000">
      <w:pPr>
        <w:pStyle w:val="ListParagraph"/>
        <w:spacing w:after="0" w:line="276" w:lineRule="auto"/>
        <w:ind w:left="1800" w:hanging="360"/>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4. Monitoring of the application through publication in the IPOPHL e-Gazette and response to routine office actions, including up to two (2) responses to a Registrability Report from IPOPHL.</w:t>
      </w:r>
    </w:p>
    <w:p w14:paraId="72828A63" w14:textId="77777777" w:rsidR="00DD4D39" w:rsidRDefault="00DD4D39">
      <w:pPr>
        <w:pStyle w:val="ListParagraph"/>
        <w:spacing w:after="0" w:line="276" w:lineRule="auto"/>
        <w:ind w:left="1080"/>
        <w:jc w:val="both"/>
        <w:rPr>
          <w:rFonts w:ascii="Myriad Pro" w:eastAsia="Times New Roman" w:hAnsi="Myriad Pro" w:cs="Gill Sans"/>
          <w:kern w:val="0"/>
          <w:sz w:val="22"/>
          <w:szCs w:val="22"/>
          <w14:ligatures w14:val="none"/>
        </w:rPr>
      </w:pPr>
    </w:p>
    <w:p w14:paraId="1503F5D9" w14:textId="53BE6A95" w:rsidR="00DD4D39" w:rsidRDefault="00000000">
      <w:pPr>
        <w:pStyle w:val="ListParagraph"/>
        <w:spacing w:after="0" w:line="276" w:lineRule="auto"/>
        <w:ind w:left="1440"/>
        <w:jc w:val="both"/>
        <w:rPr>
          <w:rFonts w:ascii="Myriad Pro" w:eastAsia="Times New Roman" w:hAnsi="Myriad Pro" w:cs="Gill Sans"/>
          <w:kern w:val="0"/>
          <w:sz w:val="22"/>
          <w:szCs w:val="22"/>
          <w14:ligatures w14:val="none"/>
        </w:rPr>
      </w:pPr>
      <w:r>
        <w:rPr>
          <w:rFonts w:ascii="Myriad Pro" w:eastAsia="Times New Roman" w:hAnsi="Myriad Pro" w:cs="Gill Sans"/>
          <w:b/>
          <w:bCs/>
          <w:i/>
          <w:iCs/>
          <w:kern w:val="0"/>
          <w:sz w:val="22"/>
          <w:szCs w:val="22"/>
          <w14:ligatures w14:val="none"/>
        </w:rPr>
        <w:t xml:space="preserve">Exclusions: </w:t>
      </w:r>
      <w:r>
        <w:rPr>
          <w:rFonts w:ascii="Myriad Pro" w:eastAsia="Times New Roman" w:hAnsi="Myriad Pro" w:cs="Gill Sans"/>
          <w:i/>
          <w:iCs/>
          <w:kern w:val="0"/>
          <w:sz w:val="22"/>
          <w:szCs w:val="22"/>
          <w14:ligatures w14:val="none"/>
        </w:rPr>
        <w:t xml:space="preserve">IPOPHL government filing fees, publication fees, and per-class fees are </w:t>
      </w:r>
      <w:r>
        <w:rPr>
          <w:rFonts w:ascii="Myriad Pro" w:eastAsia="Times New Roman" w:hAnsi="Myriad Pro" w:cs="Gill Sans"/>
          <w:b/>
          <w:bCs/>
          <w:i/>
          <w:iCs/>
          <w:kern w:val="0"/>
          <w:sz w:val="22"/>
          <w:szCs w:val="22"/>
          <w14:ligatures w14:val="none"/>
        </w:rPr>
        <w:t>excluded</w:t>
      </w:r>
      <w:r>
        <w:rPr>
          <w:rFonts w:ascii="Myriad Pro" w:eastAsia="Times New Roman" w:hAnsi="Myriad Pro" w:cs="Gill Sans"/>
          <w:i/>
          <w:iCs/>
          <w:kern w:val="0"/>
          <w:sz w:val="22"/>
          <w:szCs w:val="22"/>
          <w14:ligatures w14:val="none"/>
        </w:rPr>
        <w:t xml:space="preserve"> from the Package Fee. Except for the allocation of up to two (2) responses to a Registrability Report (which is included above), contested proceedings (oppositions, cancellations, appeals), additional Registrability Report responses beyond the two (2) included, and international trademark filings are not included and may be undertaken under a separate engagement. OT Law does not guarantee the approval or registration of any trademark application, which remains at the sole discretion of IPOPHL based on its examination of the mark and applicable rules.</w:t>
      </w:r>
    </w:p>
    <w:p w14:paraId="53FB3F4D" w14:textId="77777777" w:rsidR="00DD4D39" w:rsidRDefault="00DD4D39">
      <w:pPr>
        <w:pStyle w:val="ListParagraph"/>
        <w:spacing w:after="0" w:line="276" w:lineRule="auto"/>
        <w:ind w:left="1080"/>
        <w:jc w:val="both"/>
        <w:rPr>
          <w:rFonts w:ascii="Myriad Pro" w:eastAsia="Times New Roman" w:hAnsi="Myriad Pro" w:cs="Gill Sans"/>
          <w:kern w:val="0"/>
          <w:sz w:val="22"/>
          <w:szCs w:val="22"/>
          <w14:ligatures w14:val="none"/>
        </w:rPr>
      </w:pPr>
    </w:p>
    <w:p w14:paraId="68B85306" w14:textId="77777777" w:rsidR="00DD4D39" w:rsidRDefault="00000000">
      <w:pPr>
        <w:pStyle w:val="ListParagraph"/>
        <w:spacing w:after="0" w:line="276" w:lineRule="auto"/>
        <w:ind w:left="1440" w:hanging="360"/>
        <w:jc w:val="both"/>
        <w:rPr>
          <w:rFonts w:ascii="Myriad Pro" w:eastAsia="Times New Roman" w:hAnsi="Myriad Pro" w:cs="Gill Sans"/>
          <w:kern w:val="0"/>
          <w:sz w:val="22"/>
          <w:szCs w:val="22"/>
          <w14:ligatures w14:val="none"/>
        </w:rPr>
      </w:pPr>
      <w:r>
        <w:rPr>
          <w:rFonts w:ascii="Myriad Pro" w:eastAsia="Times New Roman" w:hAnsi="Myriad Pro" w:cs="Gill Sans"/>
          <w:b/>
          <w:bCs/>
          <w:kern w:val="0"/>
          <w:sz w:val="22"/>
          <w:szCs w:val="22"/>
          <w14:ligatures w14:val="none"/>
        </w:rPr>
        <w:t xml:space="preserve">G. Legal Office Hours </w:t>
      </w:r>
      <w:r>
        <w:rPr>
          <w:rFonts w:ascii="Myriad Pro" w:eastAsia="Times New Roman" w:hAnsi="Myriad Pro" w:cs="Gill Sans"/>
          <w:kern w:val="0"/>
          <w:sz w:val="22"/>
          <w:szCs w:val="22"/>
          <w14:ligatures w14:val="none"/>
        </w:rPr>
        <w:t>— OT Law will provide scheduled legal office hours to (i) each Winning Group during the first three (3) months post-Grand Jury Date, and (ii) Ateneo Pathways and Aiducation throughout the engagement, delivering ongoing legal support across the Program.</w:t>
      </w:r>
    </w:p>
    <w:tbl>
      <w:tblPr>
        <w:tblW w:w="7947"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5537"/>
      </w:tblGrid>
      <w:tr w:rsidR="003C6B80" w:rsidRPr="00F91936" w14:paraId="1A0D5595" w14:textId="77777777" w:rsidTr="003C6B80">
        <w:tc>
          <w:tcPr>
            <w:tcW w:w="2410" w:type="dxa"/>
            <w:tcBorders>
              <w:top w:val="single" w:sz="4" w:space="0" w:color="BFBFBF"/>
              <w:left w:val="single" w:sz="4" w:space="0" w:color="BFBFBF"/>
              <w:bottom w:val="single" w:sz="4" w:space="0" w:color="BFBFBF"/>
              <w:right w:val="single" w:sz="4" w:space="0" w:color="BFBFBF"/>
            </w:tcBorders>
            <w:shd w:val="clear" w:color="auto" w:fill="1D3C72"/>
            <w:tcMar>
              <w:top w:w="100" w:type="dxa"/>
              <w:left w:w="140" w:type="dxa"/>
              <w:bottom w:w="100" w:type="dxa"/>
              <w:right w:w="140" w:type="dxa"/>
            </w:tcMar>
          </w:tcPr>
          <w:p w14:paraId="67A43D5E" w14:textId="3B3C8869" w:rsidR="003C6B80" w:rsidRPr="003C6B80" w:rsidRDefault="003C6B80" w:rsidP="00B1094D">
            <w:pPr>
              <w:spacing w:after="0" w:line="276" w:lineRule="auto"/>
              <w:rPr>
                <w:rFonts w:ascii="Myriad Pro" w:hAnsi="Myriad Pro"/>
                <w:b/>
                <w:bCs/>
                <w:sz w:val="20"/>
                <w:szCs w:val="20"/>
              </w:rPr>
            </w:pPr>
            <w:r w:rsidRPr="003C6B80">
              <w:rPr>
                <w:rFonts w:ascii="Myriad Pro" w:hAnsi="Myriad Pro"/>
                <w:b/>
                <w:bCs/>
                <w:sz w:val="20"/>
                <w:szCs w:val="20"/>
              </w:rPr>
              <w:t>Each Winning Group</w:t>
            </w:r>
          </w:p>
        </w:tc>
        <w:tc>
          <w:tcPr>
            <w:tcW w:w="55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BCB5AF" w14:textId="20039C2F" w:rsidR="003C6B80" w:rsidRPr="003C6B80" w:rsidRDefault="003C6B80" w:rsidP="003C6B80">
            <w:pPr>
              <w:spacing w:after="0" w:line="276" w:lineRule="auto"/>
              <w:rPr>
                <w:rFonts w:ascii="Myriad Pro" w:eastAsia="Calibri" w:hAnsi="Myriad Pro" w:cs="Calibri"/>
                <w:b/>
                <w:bCs/>
                <w:color w:val="000000"/>
                <w:sz w:val="20"/>
                <w:szCs w:val="20"/>
              </w:rPr>
            </w:pPr>
            <w:r w:rsidRPr="003C6B80">
              <w:rPr>
                <w:rFonts w:ascii="Myriad Pro" w:eastAsia="Calibri" w:hAnsi="Myriad Pro" w:cs="Calibri"/>
                <w:b/>
                <w:bCs/>
                <w:color w:val="000000"/>
                <w:sz w:val="20"/>
                <w:szCs w:val="20"/>
              </w:rPr>
              <w:t xml:space="preserve">Total of </w:t>
            </w:r>
            <w:r>
              <w:rPr>
                <w:rFonts w:ascii="Myriad Pro" w:eastAsia="Calibri" w:hAnsi="Myriad Pro" w:cs="Calibri"/>
                <w:b/>
                <w:bCs/>
                <w:color w:val="000000"/>
                <w:sz w:val="20"/>
                <w:szCs w:val="20"/>
              </w:rPr>
              <w:t>6</w:t>
            </w:r>
            <w:r w:rsidRPr="003C6B80">
              <w:rPr>
                <w:rFonts w:ascii="Myriad Pro" w:eastAsia="Calibri" w:hAnsi="Myriad Pro" w:cs="Calibri"/>
                <w:b/>
                <w:bCs/>
                <w:color w:val="000000"/>
                <w:sz w:val="20"/>
                <w:szCs w:val="20"/>
              </w:rPr>
              <w:t xml:space="preserve"> sessions – </w:t>
            </w:r>
            <w:r>
              <w:rPr>
                <w:rFonts w:ascii="Myriad Pro" w:eastAsia="Calibri" w:hAnsi="Myriad Pro" w:cs="Calibri"/>
                <w:b/>
                <w:bCs/>
                <w:color w:val="000000"/>
                <w:sz w:val="20"/>
                <w:szCs w:val="20"/>
              </w:rPr>
              <w:t>12</w:t>
            </w:r>
            <w:r w:rsidRPr="003C6B80">
              <w:rPr>
                <w:rFonts w:ascii="Myriad Pro" w:eastAsia="Calibri" w:hAnsi="Myriad Pro" w:cs="Calibri"/>
                <w:b/>
                <w:bCs/>
                <w:color w:val="000000"/>
                <w:sz w:val="20"/>
                <w:szCs w:val="20"/>
              </w:rPr>
              <w:t xml:space="preserve"> hours of legal advisory</w:t>
            </w:r>
          </w:p>
          <w:p w14:paraId="7F86072B" w14:textId="2942AB91" w:rsidR="003C6B80" w:rsidRDefault="003C6B80" w:rsidP="003C6B80">
            <w:pPr>
              <w:spacing w:after="0" w:line="276" w:lineRule="auto"/>
              <w:rPr>
                <w:rFonts w:ascii="Myriad Pro" w:eastAsia="Calibri" w:hAnsi="Myriad Pro" w:cs="Calibri"/>
                <w:color w:val="000000"/>
                <w:sz w:val="20"/>
                <w:szCs w:val="20"/>
              </w:rPr>
            </w:pPr>
            <w:r>
              <w:rPr>
                <w:rFonts w:ascii="Myriad Pro" w:eastAsia="Calibri" w:hAnsi="Myriad Pro" w:cs="Calibri"/>
                <w:color w:val="000000"/>
                <w:sz w:val="20"/>
                <w:szCs w:val="20"/>
              </w:rPr>
              <w:t xml:space="preserve">2x per month </w:t>
            </w:r>
          </w:p>
          <w:p w14:paraId="22D32A5F" w14:textId="262B7AFC" w:rsidR="003C6B80" w:rsidRPr="003C6B80" w:rsidRDefault="003C6B80" w:rsidP="003C6B80">
            <w:pPr>
              <w:spacing w:after="0" w:line="276" w:lineRule="auto"/>
              <w:rPr>
                <w:rFonts w:ascii="Myriad Pro" w:hAnsi="Myriad Pro"/>
                <w:color w:val="000000"/>
                <w:sz w:val="20"/>
                <w:szCs w:val="20"/>
              </w:rPr>
            </w:pPr>
            <w:r>
              <w:rPr>
                <w:rFonts w:ascii="Myriad Pro" w:hAnsi="Myriad Pro"/>
                <w:color w:val="000000"/>
                <w:sz w:val="20"/>
                <w:szCs w:val="20"/>
              </w:rPr>
              <w:t>One (1) 2-hour live legal consultation session</w:t>
            </w:r>
          </w:p>
        </w:tc>
      </w:tr>
      <w:tr w:rsidR="003C6B80" w:rsidRPr="00F91936" w14:paraId="559CADDB" w14:textId="77777777" w:rsidTr="003C6B80">
        <w:tc>
          <w:tcPr>
            <w:tcW w:w="2410" w:type="dxa"/>
            <w:tcBorders>
              <w:top w:val="single" w:sz="4" w:space="0" w:color="BFBFBF"/>
              <w:left w:val="single" w:sz="4" w:space="0" w:color="BFBFBF"/>
              <w:bottom w:val="single" w:sz="4" w:space="0" w:color="BFBFBF"/>
              <w:right w:val="single" w:sz="4" w:space="0" w:color="BFBFBF"/>
            </w:tcBorders>
            <w:shd w:val="clear" w:color="auto" w:fill="1D3C72"/>
            <w:tcMar>
              <w:top w:w="100" w:type="dxa"/>
              <w:left w:w="140" w:type="dxa"/>
              <w:bottom w:w="100" w:type="dxa"/>
              <w:right w:w="140" w:type="dxa"/>
            </w:tcMar>
          </w:tcPr>
          <w:p w14:paraId="42E65930" w14:textId="77777777" w:rsidR="003C6B80" w:rsidRDefault="003C6B80" w:rsidP="00B1094D">
            <w:pPr>
              <w:spacing w:after="0" w:line="276" w:lineRule="auto"/>
              <w:rPr>
                <w:rFonts w:ascii="Myriad Pro" w:eastAsia="Calibri" w:hAnsi="Myriad Pro" w:cs="Calibri"/>
                <w:b/>
                <w:bCs/>
                <w:color w:val="FFFFFF"/>
                <w:sz w:val="20"/>
                <w:szCs w:val="20"/>
              </w:rPr>
            </w:pPr>
            <w:r>
              <w:rPr>
                <w:rFonts w:ascii="Myriad Pro" w:eastAsia="Calibri" w:hAnsi="Myriad Pro" w:cs="Calibri"/>
                <w:b/>
                <w:bCs/>
                <w:color w:val="FFFFFF"/>
                <w:sz w:val="20"/>
                <w:szCs w:val="20"/>
              </w:rPr>
              <w:t xml:space="preserve">Client </w:t>
            </w:r>
          </w:p>
          <w:p w14:paraId="0C98EB28" w14:textId="275C9E32" w:rsidR="003C6B80" w:rsidRPr="00F91936" w:rsidRDefault="003C6B80" w:rsidP="00B1094D">
            <w:pPr>
              <w:spacing w:after="0" w:line="276" w:lineRule="auto"/>
              <w:rPr>
                <w:rFonts w:ascii="Myriad Pro" w:hAnsi="Myriad Pro"/>
                <w:sz w:val="20"/>
                <w:szCs w:val="20"/>
              </w:rPr>
            </w:pPr>
            <w:r>
              <w:rPr>
                <w:rFonts w:ascii="Myriad Pro" w:eastAsia="Calibri" w:hAnsi="Myriad Pro" w:cs="Calibri"/>
                <w:b/>
                <w:bCs/>
                <w:color w:val="FFFFFF"/>
                <w:sz w:val="20"/>
                <w:szCs w:val="20"/>
              </w:rPr>
              <w:t>(</w:t>
            </w:r>
            <w:r w:rsidR="000965A8">
              <w:rPr>
                <w:rFonts w:ascii="Myriad Pro" w:eastAsia="Calibri" w:hAnsi="Myriad Pro" w:cs="Calibri"/>
                <w:b/>
                <w:bCs/>
                <w:color w:val="FFFFFF"/>
                <w:sz w:val="20"/>
                <w:szCs w:val="20"/>
              </w:rPr>
              <w:t xml:space="preserve">Ateneo </w:t>
            </w:r>
            <w:r>
              <w:rPr>
                <w:rFonts w:ascii="Myriad Pro" w:eastAsia="Calibri" w:hAnsi="Myriad Pro" w:cs="Calibri"/>
                <w:b/>
                <w:bCs/>
                <w:color w:val="FFFFFF"/>
                <w:sz w:val="20"/>
                <w:szCs w:val="20"/>
              </w:rPr>
              <w:t>Pathways</w:t>
            </w:r>
            <w:r w:rsidR="000965A8">
              <w:rPr>
                <w:rFonts w:ascii="Myriad Pro" w:eastAsia="Calibri" w:hAnsi="Myriad Pro" w:cs="Calibri"/>
                <w:b/>
                <w:bCs/>
                <w:color w:val="FFFFFF"/>
                <w:sz w:val="20"/>
                <w:szCs w:val="20"/>
              </w:rPr>
              <w:t xml:space="preserve"> </w:t>
            </w:r>
            <w:r>
              <w:rPr>
                <w:rFonts w:ascii="Myriad Pro" w:eastAsia="Calibri" w:hAnsi="Myriad Pro" w:cs="Calibri"/>
                <w:b/>
                <w:bCs/>
                <w:color w:val="FFFFFF"/>
                <w:sz w:val="20"/>
                <w:szCs w:val="20"/>
              </w:rPr>
              <w:t>/</w:t>
            </w:r>
            <w:r w:rsidR="000965A8">
              <w:rPr>
                <w:rFonts w:ascii="Myriad Pro" w:eastAsia="Calibri" w:hAnsi="Myriad Pro" w:cs="Calibri"/>
                <w:b/>
                <w:bCs/>
                <w:color w:val="FFFFFF"/>
                <w:sz w:val="20"/>
                <w:szCs w:val="20"/>
              </w:rPr>
              <w:t xml:space="preserve"> </w:t>
            </w:r>
            <w:proofErr w:type="spellStart"/>
            <w:r>
              <w:rPr>
                <w:rFonts w:ascii="Myriad Pro" w:eastAsia="Calibri" w:hAnsi="Myriad Pro" w:cs="Calibri"/>
                <w:b/>
                <w:bCs/>
                <w:color w:val="FFFFFF"/>
                <w:sz w:val="20"/>
                <w:szCs w:val="20"/>
              </w:rPr>
              <w:t>Aiducation</w:t>
            </w:r>
            <w:proofErr w:type="spellEnd"/>
            <w:r>
              <w:rPr>
                <w:rFonts w:ascii="Myriad Pro" w:eastAsia="Calibri" w:hAnsi="Myriad Pro" w:cs="Calibri"/>
                <w:b/>
                <w:bCs/>
                <w:color w:val="FFFFFF"/>
                <w:sz w:val="20"/>
                <w:szCs w:val="20"/>
              </w:rPr>
              <w:t>)</w:t>
            </w:r>
          </w:p>
        </w:tc>
        <w:tc>
          <w:tcPr>
            <w:tcW w:w="55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9F9803" w14:textId="5490157E" w:rsidR="003C6B80" w:rsidRPr="003C6B80" w:rsidRDefault="003C6B80" w:rsidP="003C6B80">
            <w:pPr>
              <w:spacing w:after="0" w:line="276" w:lineRule="auto"/>
              <w:rPr>
                <w:rFonts w:ascii="Myriad Pro" w:hAnsi="Myriad Pro"/>
                <w:b/>
                <w:bCs/>
                <w:sz w:val="20"/>
                <w:szCs w:val="20"/>
              </w:rPr>
            </w:pPr>
            <w:r w:rsidRPr="003C6B80">
              <w:rPr>
                <w:rFonts w:ascii="Myriad Pro" w:hAnsi="Myriad Pro"/>
                <w:b/>
                <w:bCs/>
                <w:sz w:val="20"/>
                <w:szCs w:val="20"/>
              </w:rPr>
              <w:t>Commencing upon signing of Engagement Agreement</w:t>
            </w:r>
          </w:p>
          <w:p w14:paraId="42F554CB" w14:textId="1DA9C2B7" w:rsidR="003C6B80" w:rsidRDefault="003C6B80" w:rsidP="003C6B80">
            <w:pPr>
              <w:spacing w:after="0" w:line="276" w:lineRule="auto"/>
              <w:rPr>
                <w:rFonts w:ascii="Myriad Pro" w:hAnsi="Myriad Pro"/>
                <w:sz w:val="20"/>
                <w:szCs w:val="20"/>
              </w:rPr>
            </w:pPr>
            <w:r>
              <w:rPr>
                <w:rFonts w:ascii="Myriad Pro" w:hAnsi="Myriad Pro"/>
                <w:sz w:val="20"/>
                <w:szCs w:val="20"/>
              </w:rPr>
              <w:t xml:space="preserve">2x per month </w:t>
            </w:r>
          </w:p>
          <w:p w14:paraId="61820F95" w14:textId="5DCB9436" w:rsidR="003C6B80" w:rsidRPr="00F91936" w:rsidRDefault="003C6B80" w:rsidP="003C6B80">
            <w:pPr>
              <w:spacing w:after="0" w:line="276" w:lineRule="auto"/>
              <w:rPr>
                <w:rFonts w:ascii="Myriad Pro" w:hAnsi="Myriad Pro"/>
                <w:sz w:val="20"/>
                <w:szCs w:val="20"/>
              </w:rPr>
            </w:pPr>
            <w:r>
              <w:rPr>
                <w:rFonts w:ascii="Myriad Pro" w:hAnsi="Myriad Pro"/>
                <w:sz w:val="20"/>
                <w:szCs w:val="20"/>
              </w:rPr>
              <w:t xml:space="preserve">One (1) </w:t>
            </w:r>
            <w:r>
              <w:rPr>
                <w:rFonts w:ascii="Myriad Pro" w:hAnsi="Myriad Pro"/>
                <w:color w:val="000000"/>
                <w:sz w:val="20"/>
                <w:szCs w:val="20"/>
              </w:rPr>
              <w:t>2-hour live legal consultation session</w:t>
            </w:r>
          </w:p>
        </w:tc>
      </w:tr>
    </w:tbl>
    <w:p w14:paraId="0255F629" w14:textId="77777777" w:rsidR="00DD4D39" w:rsidRPr="000965A8" w:rsidRDefault="00DD4D39" w:rsidP="000965A8">
      <w:pPr>
        <w:spacing w:after="0" w:line="276" w:lineRule="auto"/>
        <w:jc w:val="both"/>
        <w:rPr>
          <w:rFonts w:ascii="Myriad Pro" w:eastAsia="Times New Roman" w:hAnsi="Myriad Pro" w:cs="Gill Sans"/>
          <w:kern w:val="0"/>
          <w:sz w:val="22"/>
          <w:szCs w:val="22"/>
          <w14:ligatures w14:val="none"/>
        </w:rPr>
      </w:pPr>
    </w:p>
    <w:p w14:paraId="36D1225E" w14:textId="77777777" w:rsidR="00DD4D39" w:rsidRDefault="00000000">
      <w:pPr>
        <w:pStyle w:val="ListParagraph"/>
        <w:spacing w:after="0" w:line="276" w:lineRule="auto"/>
        <w:ind w:left="1440"/>
        <w:jc w:val="both"/>
        <w:rPr>
          <w:rFonts w:ascii="Myriad Pro" w:eastAsia="Times New Roman" w:hAnsi="Myriad Pro" w:cs="Gill Sans"/>
          <w:kern w:val="0"/>
          <w:sz w:val="22"/>
          <w:szCs w:val="22"/>
          <w14:ligatures w14:val="none"/>
        </w:rPr>
      </w:pPr>
      <w:r>
        <w:rPr>
          <w:rFonts w:ascii="Myriad Pro" w:eastAsia="Times New Roman" w:hAnsi="Myriad Pro" w:cs="Gill Sans"/>
          <w:b/>
          <w:bCs/>
          <w:kern w:val="0"/>
          <w:sz w:val="22"/>
          <w:szCs w:val="22"/>
          <w14:ligatures w14:val="none"/>
        </w:rPr>
        <w:t>Coverage:</w:t>
      </w:r>
    </w:p>
    <w:p w14:paraId="10202EB8" w14:textId="54CB7DE6" w:rsidR="00DD4D39" w:rsidRDefault="00000000">
      <w:pPr>
        <w:pStyle w:val="ListParagraph"/>
        <w:spacing w:after="0" w:line="276" w:lineRule="auto"/>
        <w:ind w:left="1800" w:hanging="360"/>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1. Twice per month, each Winning Group shall receive one (1) two (2)-hour live legal consultation session</w:t>
      </w:r>
      <w:r w:rsidR="003C6B80">
        <w:rPr>
          <w:rFonts w:ascii="Myriad Pro" w:eastAsia="Times New Roman" w:hAnsi="Myriad Pro" w:cs="Gill Sans"/>
          <w:kern w:val="0"/>
          <w:sz w:val="22"/>
          <w:szCs w:val="22"/>
          <w14:ligatures w14:val="none"/>
        </w:rPr>
        <w:t xml:space="preserve"> </w:t>
      </w:r>
      <w:r w:rsidR="003C6B80">
        <w:rPr>
          <w:rFonts w:ascii="Myriad Pro" w:eastAsia="Times New Roman" w:hAnsi="Myriad Pro" w:cs="Gill Sans"/>
          <w:kern w:val="0"/>
          <w:sz w:val="22"/>
          <w:szCs w:val="22"/>
          <w14:ligatures w14:val="none"/>
        </w:rPr>
        <w:t>with OT Law</w:t>
      </w:r>
      <w:r>
        <w:rPr>
          <w:rFonts w:ascii="Myriad Pro" w:eastAsia="Times New Roman" w:hAnsi="Myriad Pro" w:cs="Gill Sans"/>
          <w:kern w:val="0"/>
          <w:sz w:val="22"/>
          <w:szCs w:val="22"/>
          <w14:ligatures w14:val="none"/>
        </w:rPr>
        <w:t xml:space="preserve">, delivered over a three (3)-month window commencing upon the Grand Jury Date, for a total of six (6) sessions (twelve (12) hours of legal advisory time) per Winning Group. </w:t>
      </w:r>
    </w:p>
    <w:p w14:paraId="3DAD06A9" w14:textId="75EE16B2" w:rsidR="00DD4D39" w:rsidRDefault="00000000">
      <w:pPr>
        <w:pStyle w:val="ListParagraph"/>
        <w:spacing w:after="0" w:line="276" w:lineRule="auto"/>
        <w:ind w:left="1800" w:hanging="360"/>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 xml:space="preserve">2. </w:t>
      </w:r>
      <w:r w:rsidR="003C6B80">
        <w:rPr>
          <w:rFonts w:ascii="Myriad Pro" w:eastAsia="Times New Roman" w:hAnsi="Myriad Pro" w:cs="Gill Sans"/>
          <w:kern w:val="0"/>
          <w:sz w:val="22"/>
          <w:szCs w:val="22"/>
          <w14:ligatures w14:val="none"/>
        </w:rPr>
        <w:t>Twice per month,</w:t>
      </w:r>
      <w:r w:rsidR="003C6B80">
        <w:rPr>
          <w:rFonts w:ascii="Myriad Pro" w:eastAsia="Times New Roman" w:hAnsi="Myriad Pro" w:cs="Gill Sans"/>
          <w:kern w:val="0"/>
          <w:sz w:val="22"/>
          <w:szCs w:val="22"/>
          <w14:ligatures w14:val="none"/>
        </w:rPr>
        <w:t xml:space="preserve"> </w:t>
      </w:r>
      <w:r>
        <w:rPr>
          <w:rFonts w:ascii="Myriad Pro" w:eastAsia="Times New Roman" w:hAnsi="Myriad Pro" w:cs="Gill Sans"/>
          <w:kern w:val="0"/>
          <w:sz w:val="22"/>
          <w:szCs w:val="22"/>
          <w14:ligatures w14:val="none"/>
        </w:rPr>
        <w:t xml:space="preserve">Ateneo Pathways and </w:t>
      </w:r>
      <w:proofErr w:type="spellStart"/>
      <w:r>
        <w:rPr>
          <w:rFonts w:ascii="Myriad Pro" w:eastAsia="Times New Roman" w:hAnsi="Myriad Pro" w:cs="Gill Sans"/>
          <w:kern w:val="0"/>
          <w:sz w:val="22"/>
          <w:szCs w:val="22"/>
          <w14:ligatures w14:val="none"/>
        </w:rPr>
        <w:t>Aiducation</w:t>
      </w:r>
      <w:proofErr w:type="spellEnd"/>
      <w:r>
        <w:rPr>
          <w:rFonts w:ascii="Myriad Pro" w:eastAsia="Times New Roman" w:hAnsi="Myriad Pro" w:cs="Gill Sans"/>
          <w:kern w:val="0"/>
          <w:sz w:val="22"/>
          <w:szCs w:val="22"/>
          <w14:ligatures w14:val="none"/>
        </w:rPr>
        <w:t xml:space="preserve"> (collectively, the Client) shall </w:t>
      </w:r>
      <w:r w:rsidR="003C6B80">
        <w:rPr>
          <w:rFonts w:ascii="Myriad Pro" w:eastAsia="Times New Roman" w:hAnsi="Myriad Pro" w:cs="Gill Sans"/>
          <w:kern w:val="0"/>
          <w:sz w:val="22"/>
          <w:szCs w:val="22"/>
          <w14:ligatures w14:val="none"/>
        </w:rPr>
        <w:t>receive one (1) two (2)-hour live legal consultation session</w:t>
      </w:r>
      <w:r w:rsidR="003C6B80">
        <w:rPr>
          <w:rFonts w:ascii="Myriad Pro" w:eastAsia="Times New Roman" w:hAnsi="Myriad Pro" w:cs="Gill Sans"/>
          <w:kern w:val="0"/>
          <w:sz w:val="22"/>
          <w:szCs w:val="22"/>
          <w14:ligatures w14:val="none"/>
        </w:rPr>
        <w:t xml:space="preserve"> </w:t>
      </w:r>
      <w:r>
        <w:rPr>
          <w:rFonts w:ascii="Myriad Pro" w:eastAsia="Times New Roman" w:hAnsi="Myriad Pro" w:cs="Gill Sans"/>
          <w:kern w:val="0"/>
          <w:sz w:val="22"/>
          <w:szCs w:val="22"/>
          <w14:ligatures w14:val="none"/>
        </w:rPr>
        <w:t>with OT Law, commencing upon the signing of this Engagement Agreement and continuing throughout the engagement.</w:t>
      </w:r>
    </w:p>
    <w:p w14:paraId="31E5559D" w14:textId="16866F87" w:rsidR="00DD4D39" w:rsidRDefault="00000000">
      <w:pPr>
        <w:pStyle w:val="ListParagraph"/>
        <w:spacing w:after="0" w:line="276" w:lineRule="auto"/>
        <w:ind w:left="1800" w:hanging="360"/>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3. Topics may include contract review, commercial negotiations, corporate structure, regulatory updates, and general day-to-day legal queries. The scope of Legal Office Hours does not extend to Tax Laws, Importation and Customs laws, or specialized regulatory matters (e.g., BSP, FDA).</w:t>
      </w:r>
    </w:p>
    <w:p w14:paraId="4612482B" w14:textId="77777777" w:rsidR="00DD4D39" w:rsidRDefault="00000000">
      <w:pPr>
        <w:pStyle w:val="ListParagraph"/>
        <w:spacing w:after="0" w:line="276" w:lineRule="auto"/>
        <w:ind w:left="1800" w:hanging="360"/>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4. Sessions may be conducted virtually, or in person at OT Law’s office at Acceler8 Rockwell, by mutual agreement between the parties.</w:t>
      </w:r>
    </w:p>
    <w:p w14:paraId="4667752F" w14:textId="77777777" w:rsidR="00DD4D39" w:rsidRDefault="00000000">
      <w:pPr>
        <w:pStyle w:val="ListParagraph"/>
        <w:spacing w:after="0" w:line="276" w:lineRule="auto"/>
        <w:ind w:left="1800" w:hanging="360"/>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lastRenderedPageBreak/>
        <w:t>5. Sessions shall be pre-scheduled on a mutually agreed recurring cadence. Unused sessions do not roll over beyond their designated period.</w:t>
      </w:r>
    </w:p>
    <w:p w14:paraId="0A076491" w14:textId="77777777" w:rsidR="00DD4D39" w:rsidRDefault="00DD4D39">
      <w:pPr>
        <w:pStyle w:val="ListParagraph"/>
        <w:spacing w:after="0" w:line="276" w:lineRule="auto"/>
        <w:ind w:left="1080"/>
        <w:jc w:val="both"/>
        <w:rPr>
          <w:rFonts w:ascii="Myriad Pro" w:eastAsia="Times New Roman" w:hAnsi="Myriad Pro" w:cs="Gill Sans"/>
          <w:kern w:val="0"/>
          <w:sz w:val="22"/>
          <w:szCs w:val="22"/>
          <w14:ligatures w14:val="none"/>
        </w:rPr>
      </w:pPr>
    </w:p>
    <w:p w14:paraId="58A9D602" w14:textId="684643F1" w:rsidR="00DD4D39" w:rsidRDefault="00000000" w:rsidP="00E42D6A">
      <w:pPr>
        <w:pStyle w:val="ListParagraph"/>
        <w:spacing w:after="0" w:line="276" w:lineRule="auto"/>
        <w:ind w:left="1440"/>
        <w:jc w:val="both"/>
        <w:rPr>
          <w:rFonts w:ascii="Myriad Pro" w:eastAsia="Times New Roman" w:hAnsi="Myriad Pro" w:cs="Gill Sans"/>
          <w:i/>
          <w:iCs/>
          <w:kern w:val="0"/>
          <w:sz w:val="22"/>
          <w:szCs w:val="22"/>
          <w14:ligatures w14:val="none"/>
        </w:rPr>
      </w:pPr>
      <w:r>
        <w:rPr>
          <w:rFonts w:ascii="Myriad Pro" w:eastAsia="Times New Roman" w:hAnsi="Myriad Pro" w:cs="Gill Sans"/>
          <w:b/>
          <w:bCs/>
          <w:i/>
          <w:iCs/>
          <w:kern w:val="0"/>
          <w:sz w:val="22"/>
          <w:szCs w:val="22"/>
          <w14:ligatures w14:val="none"/>
        </w:rPr>
        <w:t>Exclusions:</w:t>
      </w:r>
      <w:r>
        <w:rPr>
          <w:rFonts w:ascii="Myriad Pro" w:eastAsia="Times New Roman" w:hAnsi="Myriad Pro" w:cs="Gill Sans"/>
          <w:i/>
          <w:iCs/>
          <w:kern w:val="0"/>
          <w:sz w:val="22"/>
          <w:szCs w:val="22"/>
          <w14:ligatures w14:val="none"/>
        </w:rPr>
        <w:t xml:space="preserve"> Litigation, formal written legal opinions, and transaction-specific deep-dive work (e.g., M&amp;A) are excluded and may be undertaken under a separate engagement. Unused sessions do not roll over, whether allocated to a Winning Group or to the Client (Ateneo Pathways and Aiducation). Sessions cancelled with less than twenty-four (24) hours' notice shall count against the applicable allotment.</w:t>
      </w:r>
    </w:p>
    <w:p w14:paraId="0683E193" w14:textId="77777777" w:rsidR="00E42D6A" w:rsidRPr="00E42D6A" w:rsidRDefault="00E42D6A" w:rsidP="00E42D6A">
      <w:pPr>
        <w:pStyle w:val="ListParagraph"/>
        <w:spacing w:after="0" w:line="276" w:lineRule="auto"/>
        <w:ind w:left="1440"/>
        <w:jc w:val="both"/>
        <w:rPr>
          <w:rFonts w:ascii="Myriad Pro" w:eastAsia="Times New Roman" w:hAnsi="Myriad Pro" w:cs="Gill Sans"/>
          <w:kern w:val="0"/>
          <w:sz w:val="22"/>
          <w:szCs w:val="22"/>
          <w14:ligatures w14:val="none"/>
        </w:rPr>
      </w:pPr>
    </w:p>
    <w:p w14:paraId="0C716586" w14:textId="6AA96684" w:rsidR="00A3214C" w:rsidRDefault="00000000">
      <w:pPr>
        <w:pStyle w:val="ListParagraph"/>
        <w:spacing w:after="0" w:line="276" w:lineRule="auto"/>
        <w:ind w:left="1080"/>
        <w:jc w:val="both"/>
        <w:rPr>
          <w:rFonts w:ascii="Myriad Pro" w:eastAsia="Times New Roman" w:hAnsi="Myriad Pro" w:cs="Gill Sans"/>
          <w:b/>
          <w:bCs/>
          <w:kern w:val="0"/>
          <w:sz w:val="22"/>
          <w:szCs w:val="22"/>
          <w14:ligatures w14:val="none"/>
        </w:rPr>
      </w:pPr>
      <w:r>
        <w:rPr>
          <w:rFonts w:ascii="Myriad Pro" w:eastAsia="Times New Roman" w:hAnsi="Myriad Pro" w:cs="Gill Sans"/>
          <w:b/>
          <w:bCs/>
          <w:kern w:val="0"/>
          <w:sz w:val="22"/>
          <w:szCs w:val="22"/>
          <w14:ligatures w14:val="none"/>
        </w:rPr>
        <w:t xml:space="preserve">H. Exclusions and Reimbursements </w:t>
      </w:r>
      <w:r>
        <w:rPr>
          <w:rFonts w:ascii="Myriad Pro" w:eastAsia="Times New Roman" w:hAnsi="Myriad Pro" w:cs="Gill Sans"/>
          <w:kern w:val="0"/>
          <w:sz w:val="22"/>
          <w:szCs w:val="22"/>
          <w14:ligatures w14:val="none"/>
        </w:rPr>
        <w:t>— The following applies across all Included Services described above, in addition to any service-specific exclusions.</w:t>
      </w:r>
    </w:p>
    <w:p w14:paraId="75508418" w14:textId="77777777" w:rsidR="00A3214C" w:rsidRDefault="00A3214C">
      <w:pPr>
        <w:pStyle w:val="ListParagraph"/>
        <w:spacing w:after="0" w:line="276" w:lineRule="auto"/>
        <w:ind w:left="1440"/>
        <w:jc w:val="both"/>
        <w:rPr>
          <w:rFonts w:ascii="Myriad Pro" w:eastAsia="Times New Roman" w:hAnsi="Myriad Pro" w:cs="Gill Sans"/>
          <w:kern w:val="0"/>
          <w:sz w:val="22"/>
          <w:szCs w:val="22"/>
          <w14:ligatures w14:val="none"/>
        </w:rPr>
      </w:pPr>
    </w:p>
    <w:p w14:paraId="68368AE2" w14:textId="77777777" w:rsidR="009D1682" w:rsidRDefault="00000000" w:rsidP="009D1682">
      <w:pPr>
        <w:pStyle w:val="ListParagraph"/>
        <w:numPr>
          <w:ilvl w:val="0"/>
          <w:numId w:val="38"/>
        </w:numPr>
        <w:spacing w:after="0" w:line="276" w:lineRule="auto"/>
        <w:jc w:val="both"/>
        <w:rPr>
          <w:rFonts w:ascii="Myriad Pro" w:eastAsia="Times New Roman" w:hAnsi="Myriad Pro" w:cs="Gill Sans"/>
          <w:kern w:val="0"/>
          <w:sz w:val="22"/>
          <w:szCs w:val="22"/>
          <w14:ligatures w14:val="none"/>
        </w:rPr>
      </w:pPr>
      <w:r>
        <w:rPr>
          <w:rFonts w:ascii="Myriad Pro" w:eastAsia="Times New Roman" w:hAnsi="Myriad Pro" w:cs="Gill Sans"/>
          <w:b/>
          <w:bCs/>
          <w:i/>
          <w:iCs/>
          <w:kern w:val="0"/>
          <w:sz w:val="22"/>
          <w:szCs w:val="22"/>
          <w14:ligatures w14:val="none"/>
        </w:rPr>
        <w:t xml:space="preserve">Universal Exclusions. </w:t>
      </w:r>
      <w:r>
        <w:rPr>
          <w:rFonts w:ascii="Myriad Pro" w:eastAsia="Times New Roman" w:hAnsi="Myriad Pro" w:cs="Gill Sans"/>
          <w:kern w:val="0"/>
          <w:sz w:val="22"/>
          <w:szCs w:val="22"/>
          <w14:ligatures w14:val="none"/>
        </w:rPr>
        <w:t>The Package Fee excludes all third-party fees, disbursements, and out-of-pocket expenses, including but not limited to: government filing fees, documentary stamp taxes, notarial fees, LGU assessment fees, BIR printing of official receipts and invoices, IPOPHL government filing and publication fees, virtual office subscription fees, bank account opening and maintaining balance fees, remittance and wire transfer fees, and any similar third-party charges incurred in the course of delivering the Included Services.</w:t>
      </w:r>
    </w:p>
    <w:p w14:paraId="1CE496FD" w14:textId="62A76C6E" w:rsidR="00A3214C" w:rsidRPr="009D1682" w:rsidRDefault="00000000" w:rsidP="009D1682">
      <w:pPr>
        <w:pStyle w:val="ListParagraph"/>
        <w:numPr>
          <w:ilvl w:val="0"/>
          <w:numId w:val="38"/>
        </w:numPr>
        <w:spacing w:after="0" w:line="276" w:lineRule="auto"/>
        <w:jc w:val="both"/>
        <w:rPr>
          <w:rFonts w:ascii="Myriad Pro" w:eastAsia="Times New Roman" w:hAnsi="Myriad Pro" w:cs="Gill Sans"/>
          <w:kern w:val="0"/>
          <w:sz w:val="22"/>
          <w:szCs w:val="22"/>
          <w14:ligatures w14:val="none"/>
        </w:rPr>
      </w:pPr>
      <w:r>
        <w:rPr>
          <w:rFonts w:ascii="Myriad Pro" w:eastAsia="Times New Roman" w:hAnsi="Myriad Pro" w:cs="Gill Sans"/>
          <w:b/>
          <w:bCs/>
          <w:i/>
          <w:iCs/>
          <w:kern w:val="0"/>
          <w:sz w:val="22"/>
          <w:szCs w:val="22"/>
          <w14:ligatures w14:val="none"/>
        </w:rPr>
        <w:t xml:space="preserve">Reimbursement Process. </w:t>
      </w:r>
      <w:r>
        <w:rPr>
          <w:rFonts w:ascii="Myriad Pro" w:eastAsia="Times New Roman" w:hAnsi="Myriad Pro" w:cs="Gill Sans"/>
          <w:kern w:val="0"/>
          <w:sz w:val="22"/>
          <w:szCs w:val="22"/>
          <w14:ligatures w14:val="none"/>
        </w:rPr>
        <w:t>Where third-party fees are advanced by OT Law on behalf of the Client or a Winning Group, OT Law shall issue an itemized reimbursement request supported by official receipts, invoices, or equivalent proof of payment. Reimbursement shall be due within five (5) working days of receipt of the reimbursement request. All reimbursements shall be made in Philippine Peso and shall be separate from the Package Fee.</w:t>
      </w:r>
    </w:p>
    <w:p w14:paraId="0881243B" w14:textId="77777777" w:rsidR="00A3214C" w:rsidRDefault="00A3214C">
      <w:pPr>
        <w:pStyle w:val="ListParagraph"/>
        <w:spacing w:after="0" w:line="276" w:lineRule="auto"/>
        <w:ind w:left="1080"/>
        <w:jc w:val="both"/>
        <w:rPr>
          <w:rFonts w:ascii="Myriad Pro" w:eastAsia="Times New Roman" w:hAnsi="Myriad Pro" w:cs="Gill Sans"/>
          <w:kern w:val="0"/>
          <w:sz w:val="22"/>
          <w:szCs w:val="22"/>
          <w14:ligatures w14:val="none"/>
        </w:rPr>
      </w:pPr>
    </w:p>
    <w:p w14:paraId="5D57A760" w14:textId="77777777" w:rsidR="00DD4D39" w:rsidRDefault="00000000">
      <w:pPr>
        <w:pStyle w:val="ListParagraph"/>
        <w:numPr>
          <w:ilvl w:val="0"/>
          <w:numId w:val="1"/>
        </w:numPr>
        <w:spacing w:after="0" w:line="276" w:lineRule="auto"/>
        <w:jc w:val="both"/>
        <w:rPr>
          <w:rFonts w:ascii="Myriad Pro" w:eastAsia="Times New Roman" w:hAnsi="Myriad Pro" w:cs="Gill Sans"/>
          <w:b/>
          <w:bCs/>
          <w:kern w:val="0"/>
          <w:sz w:val="22"/>
          <w:szCs w:val="22"/>
          <w14:ligatures w14:val="none"/>
        </w:rPr>
      </w:pPr>
      <w:r>
        <w:rPr>
          <w:rFonts w:ascii="Myriad Pro" w:eastAsia="Times New Roman" w:hAnsi="Myriad Pro" w:cs="Gill Sans"/>
          <w:b/>
          <w:bCs/>
          <w:kern w:val="0"/>
          <w:sz w:val="22"/>
          <w:szCs w:val="22"/>
          <w14:ligatures w14:val="none"/>
        </w:rPr>
        <w:t>Engagement Timeline</w:t>
      </w:r>
    </w:p>
    <w:p w14:paraId="06BCF3B5" w14:textId="77777777" w:rsidR="00DD4D39" w:rsidRDefault="00DD4D39">
      <w:pPr>
        <w:pStyle w:val="ListParagraph"/>
        <w:spacing w:after="0" w:line="276" w:lineRule="auto"/>
        <w:ind w:left="1080"/>
        <w:jc w:val="both"/>
        <w:rPr>
          <w:rFonts w:ascii="Myriad Pro" w:eastAsia="Times New Roman" w:hAnsi="Myriad Pro" w:cs="Gill Sans"/>
          <w:kern w:val="0"/>
          <w:sz w:val="22"/>
          <w:szCs w:val="22"/>
          <w14:ligatures w14:val="none"/>
        </w:rPr>
      </w:pPr>
    </w:p>
    <w:p w14:paraId="77C3C50F" w14:textId="5A2FE13E" w:rsidR="00A3214C" w:rsidRPr="000965A8" w:rsidRDefault="00000000" w:rsidP="000965A8">
      <w:pPr>
        <w:pStyle w:val="ListParagraph"/>
        <w:spacing w:after="0" w:line="276" w:lineRule="auto"/>
        <w:ind w:left="1080"/>
        <w:jc w:val="both"/>
        <w:rPr>
          <w:rFonts w:ascii="Myriad Pro" w:eastAsia="Times New Roman" w:hAnsi="Myriad Pro" w:cs="Gill Sans"/>
          <w:kern w:val="0"/>
          <w:sz w:val="22"/>
          <w:szCs w:val="22"/>
          <w14:ligatures w14:val="none"/>
        </w:rPr>
      </w:pPr>
      <w:r>
        <w:rPr>
          <w:rFonts w:ascii="Myriad Pro" w:eastAsia="Times New Roman" w:hAnsi="Myriad Pro" w:cs="Gill Sans"/>
          <w:b/>
          <w:bCs/>
          <w:kern w:val="0"/>
          <w:sz w:val="22"/>
          <w:szCs w:val="22"/>
          <w14:ligatures w14:val="none"/>
        </w:rPr>
        <w:t xml:space="preserve">Term of Engagement. </w:t>
      </w:r>
      <w:r>
        <w:rPr>
          <w:rFonts w:ascii="Myriad Pro" w:eastAsia="Times New Roman" w:hAnsi="Myriad Pro" w:cs="Gill Sans"/>
          <w:kern w:val="0"/>
          <w:sz w:val="22"/>
          <w:szCs w:val="22"/>
          <w14:ligatures w14:val="none"/>
        </w:rPr>
        <w:t xml:space="preserve">This Engagement Agreement shall have a term of one (1) year from the date of signing, covering the full delivery of all Included Services. For selected services, one (1) year claim window reckons from the Grand Jury date. </w:t>
      </w:r>
    </w:p>
    <w:p w14:paraId="0009862C" w14:textId="77777777" w:rsidR="00DD4D39" w:rsidRDefault="00DD4D39">
      <w:pPr>
        <w:pStyle w:val="ListParagraph"/>
        <w:spacing w:after="0" w:line="276" w:lineRule="auto"/>
        <w:ind w:left="1080"/>
        <w:jc w:val="both"/>
        <w:rPr>
          <w:rFonts w:ascii="Myriad Pro" w:eastAsia="Times New Roman" w:hAnsi="Myriad Pro" w:cs="Gill Sans"/>
          <w:kern w:val="0"/>
          <w:sz w:val="22"/>
          <w:szCs w:val="22"/>
          <w14:ligatures w14:val="none"/>
        </w:rPr>
      </w:pPr>
    </w:p>
    <w:tbl>
      <w:tblPr>
        <w:tblW w:w="8372"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4195"/>
        <w:gridCol w:w="2277"/>
      </w:tblGrid>
      <w:tr w:rsidR="008D7D25" w14:paraId="295079DD" w14:textId="77777777" w:rsidTr="009D1682">
        <w:tc>
          <w:tcPr>
            <w:tcW w:w="1900" w:type="dxa"/>
            <w:tcBorders>
              <w:top w:val="single" w:sz="4" w:space="0" w:color="BFBFBF"/>
              <w:left w:val="single" w:sz="4" w:space="0" w:color="BFBFBF"/>
              <w:bottom w:val="single" w:sz="4" w:space="0" w:color="BFBFBF"/>
              <w:right w:val="single" w:sz="4" w:space="0" w:color="BFBFBF"/>
            </w:tcBorders>
            <w:shd w:val="clear" w:color="auto" w:fill="1D3B71"/>
            <w:tcMar>
              <w:top w:w="100" w:type="dxa"/>
              <w:left w:w="140" w:type="dxa"/>
              <w:bottom w:w="100" w:type="dxa"/>
              <w:right w:w="140" w:type="dxa"/>
            </w:tcMar>
          </w:tcPr>
          <w:p w14:paraId="086CED1A" w14:textId="77777777" w:rsidR="008D7D25" w:rsidRDefault="00000000">
            <w:pPr>
              <w:spacing w:after="0" w:line="276" w:lineRule="auto"/>
              <w:jc w:val="both"/>
              <w:rPr>
                <w:rFonts w:ascii="Myriad Pro" w:hAnsi="Myriad Pro"/>
                <w:sz w:val="22"/>
              </w:rPr>
            </w:pPr>
            <w:r>
              <w:rPr>
                <w:rFonts w:ascii="Myriad Pro" w:hAnsi="Myriad Pro" w:cs="Calibri"/>
                <w:b/>
                <w:bCs/>
                <w:color w:val="FFFFFF"/>
                <w:sz w:val="22"/>
              </w:rPr>
              <w:t>Phase</w:t>
            </w:r>
          </w:p>
        </w:tc>
        <w:tc>
          <w:tcPr>
            <w:tcW w:w="4195" w:type="dxa"/>
            <w:tcBorders>
              <w:top w:val="single" w:sz="4" w:space="0" w:color="BFBFBF"/>
              <w:left w:val="single" w:sz="4" w:space="0" w:color="BFBFBF"/>
              <w:bottom w:val="single" w:sz="4" w:space="0" w:color="BFBFBF"/>
              <w:right w:val="single" w:sz="4" w:space="0" w:color="BFBFBF"/>
            </w:tcBorders>
            <w:shd w:val="clear" w:color="auto" w:fill="1D3B71"/>
            <w:tcMar>
              <w:top w:w="100" w:type="dxa"/>
              <w:left w:w="140" w:type="dxa"/>
              <w:bottom w:w="100" w:type="dxa"/>
              <w:right w:w="140" w:type="dxa"/>
            </w:tcMar>
          </w:tcPr>
          <w:p w14:paraId="55D0AAE1" w14:textId="77777777" w:rsidR="008D7D25" w:rsidRDefault="00000000">
            <w:pPr>
              <w:spacing w:after="0" w:line="276" w:lineRule="auto"/>
              <w:jc w:val="both"/>
              <w:rPr>
                <w:rFonts w:ascii="Myriad Pro" w:hAnsi="Myriad Pro"/>
                <w:sz w:val="22"/>
              </w:rPr>
            </w:pPr>
            <w:r>
              <w:rPr>
                <w:rFonts w:ascii="Myriad Pro" w:hAnsi="Myriad Pro" w:cs="Calibri"/>
                <w:b/>
                <w:bCs/>
                <w:color w:val="FFFFFF"/>
                <w:sz w:val="22"/>
              </w:rPr>
              <w:t>OT Law Deliverable</w:t>
            </w:r>
          </w:p>
        </w:tc>
        <w:tc>
          <w:tcPr>
            <w:tcW w:w="2277" w:type="dxa"/>
            <w:tcBorders>
              <w:top w:val="single" w:sz="4" w:space="0" w:color="BFBFBF"/>
              <w:left w:val="single" w:sz="4" w:space="0" w:color="BFBFBF"/>
              <w:bottom w:val="single" w:sz="4" w:space="0" w:color="BFBFBF"/>
              <w:right w:val="single" w:sz="4" w:space="0" w:color="BFBFBF"/>
            </w:tcBorders>
            <w:shd w:val="clear" w:color="auto" w:fill="1D3B71"/>
            <w:tcMar>
              <w:top w:w="100" w:type="dxa"/>
              <w:left w:w="140" w:type="dxa"/>
              <w:bottom w:w="100" w:type="dxa"/>
              <w:right w:w="140" w:type="dxa"/>
            </w:tcMar>
          </w:tcPr>
          <w:p w14:paraId="41385638" w14:textId="77777777" w:rsidR="008D7D25" w:rsidRDefault="00000000">
            <w:pPr>
              <w:spacing w:after="0" w:line="276" w:lineRule="auto"/>
              <w:jc w:val="center"/>
              <w:rPr>
                <w:rFonts w:ascii="Myriad Pro" w:hAnsi="Myriad Pro"/>
                <w:sz w:val="22"/>
              </w:rPr>
            </w:pPr>
            <w:r>
              <w:rPr>
                <w:rFonts w:ascii="Myriad Pro" w:hAnsi="Myriad Pro" w:cs="Calibri"/>
                <w:b/>
                <w:bCs/>
                <w:color w:val="FFFFFF"/>
                <w:sz w:val="22"/>
              </w:rPr>
              <w:t>Timing</w:t>
            </w:r>
          </w:p>
        </w:tc>
      </w:tr>
      <w:tr w:rsidR="008D7D25" w14:paraId="74E685A1" w14:textId="77777777" w:rsidTr="009D1682">
        <w:tc>
          <w:tcPr>
            <w:tcW w:w="1900" w:type="dxa"/>
            <w:tcBorders>
              <w:top w:val="single" w:sz="4" w:space="0" w:color="BFBFBF"/>
              <w:left w:val="single" w:sz="4" w:space="0" w:color="BFBFBF"/>
              <w:bottom w:val="single" w:sz="4" w:space="0" w:color="BFBFBF"/>
              <w:right w:val="single" w:sz="4" w:space="0" w:color="BFBFBF"/>
            </w:tcBorders>
            <w:shd w:val="clear" w:color="auto" w:fill="FBF6ED"/>
            <w:tcMar>
              <w:top w:w="100" w:type="dxa"/>
              <w:left w:w="140" w:type="dxa"/>
              <w:bottom w:w="100" w:type="dxa"/>
              <w:right w:w="140" w:type="dxa"/>
            </w:tcMar>
          </w:tcPr>
          <w:p w14:paraId="0F5FCCC2" w14:textId="77777777" w:rsidR="008D7D25" w:rsidRDefault="00000000">
            <w:pPr>
              <w:spacing w:after="0" w:line="276" w:lineRule="auto"/>
              <w:jc w:val="both"/>
              <w:rPr>
                <w:rFonts w:ascii="Myriad Pro" w:hAnsi="Myriad Pro"/>
                <w:sz w:val="22"/>
              </w:rPr>
            </w:pPr>
            <w:r>
              <w:rPr>
                <w:rFonts w:ascii="Myriad Pro" w:hAnsi="Myriad Pro" w:cs="Calibri"/>
                <w:b/>
                <w:bCs/>
                <w:sz w:val="22"/>
              </w:rPr>
              <w:t>Engagement Preparation</w:t>
            </w:r>
          </w:p>
        </w:tc>
        <w:tc>
          <w:tcPr>
            <w:tcW w:w="419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3EEE2A" w14:textId="0AA65620" w:rsidR="008D7D25" w:rsidRDefault="00000000">
            <w:pPr>
              <w:spacing w:after="0" w:line="276" w:lineRule="auto"/>
              <w:jc w:val="both"/>
              <w:rPr>
                <w:rFonts w:ascii="Myriad Pro" w:hAnsi="Myriad Pro"/>
                <w:sz w:val="22"/>
              </w:rPr>
            </w:pPr>
            <w:r>
              <w:rPr>
                <w:rFonts w:ascii="Myriad Pro" w:hAnsi="Myriad Pro" w:cs="Calibri"/>
                <w:sz w:val="22"/>
              </w:rPr>
              <w:t>Curriculum design for the Founder's Legal Playbook, materials development, operational readiness, coordination with Ateneo Pathways</w:t>
            </w:r>
            <w:r w:rsidR="001D410F">
              <w:rPr>
                <w:rFonts w:ascii="Myriad Pro" w:hAnsi="Myriad Pro" w:cs="Calibri"/>
                <w:sz w:val="22"/>
              </w:rPr>
              <w:t>.</w:t>
            </w:r>
          </w:p>
        </w:tc>
        <w:tc>
          <w:tcPr>
            <w:tcW w:w="227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43AA3C" w14:textId="77777777" w:rsidR="008D7D25" w:rsidRDefault="00000000">
            <w:pPr>
              <w:spacing w:after="0" w:line="276" w:lineRule="auto"/>
              <w:jc w:val="center"/>
              <w:rPr>
                <w:rFonts w:ascii="Myriad Pro" w:hAnsi="Myriad Pro"/>
                <w:sz w:val="22"/>
              </w:rPr>
            </w:pPr>
            <w:r>
              <w:rPr>
                <w:rFonts w:ascii="Myriad Pro" w:hAnsi="Myriad Pro" w:cs="Calibri"/>
                <w:sz w:val="22"/>
              </w:rPr>
              <w:t>July to October 2026</w:t>
            </w:r>
          </w:p>
        </w:tc>
      </w:tr>
      <w:tr w:rsidR="008D7D25" w14:paraId="2ACE1C24" w14:textId="77777777" w:rsidTr="009D1682">
        <w:tc>
          <w:tcPr>
            <w:tcW w:w="1900" w:type="dxa"/>
            <w:tcBorders>
              <w:top w:val="single" w:sz="4" w:space="0" w:color="BFBFBF"/>
              <w:left w:val="single" w:sz="4" w:space="0" w:color="BFBFBF"/>
              <w:bottom w:val="single" w:sz="4" w:space="0" w:color="BFBFBF"/>
              <w:right w:val="single" w:sz="4" w:space="0" w:color="BFBFBF"/>
            </w:tcBorders>
            <w:shd w:val="clear" w:color="auto" w:fill="FBF6ED"/>
            <w:tcMar>
              <w:top w:w="100" w:type="dxa"/>
              <w:left w:w="140" w:type="dxa"/>
              <w:bottom w:w="100" w:type="dxa"/>
              <w:right w:w="140" w:type="dxa"/>
            </w:tcMar>
          </w:tcPr>
          <w:p w14:paraId="4AA1566B" w14:textId="77777777" w:rsidR="008D7D25" w:rsidRDefault="00000000">
            <w:pPr>
              <w:spacing w:after="0" w:line="276" w:lineRule="auto"/>
              <w:jc w:val="both"/>
              <w:rPr>
                <w:rFonts w:ascii="Myriad Pro" w:hAnsi="Myriad Pro"/>
                <w:sz w:val="22"/>
              </w:rPr>
            </w:pPr>
            <w:r>
              <w:rPr>
                <w:rFonts w:ascii="Myriad Pro" w:hAnsi="Myriad Pro" w:cs="Calibri"/>
                <w:b/>
                <w:bCs/>
                <w:sz w:val="22"/>
              </w:rPr>
              <w:t>Client Legal Office Hours</w:t>
            </w:r>
          </w:p>
        </w:tc>
        <w:tc>
          <w:tcPr>
            <w:tcW w:w="419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7D1420" w14:textId="7F24C1AC" w:rsidR="008D7D25" w:rsidRDefault="000965A8">
            <w:pPr>
              <w:spacing w:after="0" w:line="276" w:lineRule="auto"/>
              <w:jc w:val="both"/>
              <w:rPr>
                <w:rFonts w:ascii="Myriad Pro" w:hAnsi="Myriad Pro"/>
                <w:sz w:val="22"/>
              </w:rPr>
            </w:pPr>
            <w:r>
              <w:rPr>
                <w:rFonts w:ascii="Myriad Pro" w:hAnsi="Myriad Pro" w:cs="Calibri"/>
                <w:sz w:val="22"/>
              </w:rPr>
              <w:t xml:space="preserve">Twice-per-month two (2)-hour legal consultation sessions </w:t>
            </w:r>
            <w:r w:rsidR="00000000">
              <w:rPr>
                <w:rFonts w:ascii="Myriad Pro" w:hAnsi="Myriad Pro" w:cs="Calibri"/>
                <w:sz w:val="22"/>
              </w:rPr>
              <w:t xml:space="preserve">for Ateneo Pathways </w:t>
            </w:r>
            <w:r w:rsidR="00000000">
              <w:rPr>
                <w:rFonts w:ascii="Myriad Pro" w:hAnsi="Myriad Pro" w:cs="Calibri"/>
                <w:sz w:val="22"/>
              </w:rPr>
              <w:lastRenderedPageBreak/>
              <w:t>and Aiducation, continuing throughout the engagement.</w:t>
            </w:r>
          </w:p>
        </w:tc>
        <w:tc>
          <w:tcPr>
            <w:tcW w:w="227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79CD85" w14:textId="77777777" w:rsidR="008D7D25" w:rsidRDefault="00000000">
            <w:pPr>
              <w:spacing w:after="0" w:line="276" w:lineRule="auto"/>
              <w:jc w:val="center"/>
              <w:rPr>
                <w:rFonts w:ascii="Myriad Pro" w:hAnsi="Myriad Pro"/>
                <w:sz w:val="22"/>
              </w:rPr>
            </w:pPr>
            <w:r>
              <w:rPr>
                <w:rFonts w:ascii="Myriad Pro" w:hAnsi="Myriad Pro" w:cs="Calibri"/>
                <w:sz w:val="22"/>
              </w:rPr>
              <w:lastRenderedPageBreak/>
              <w:t>One (1) year from signing</w:t>
            </w:r>
          </w:p>
        </w:tc>
      </w:tr>
      <w:tr w:rsidR="008D7D25" w14:paraId="3D8F0012" w14:textId="77777777" w:rsidTr="009D1682">
        <w:tc>
          <w:tcPr>
            <w:tcW w:w="1900" w:type="dxa"/>
            <w:tcBorders>
              <w:top w:val="single" w:sz="4" w:space="0" w:color="BFBFBF"/>
              <w:left w:val="single" w:sz="4" w:space="0" w:color="BFBFBF"/>
              <w:bottom w:val="single" w:sz="4" w:space="0" w:color="BFBFBF"/>
              <w:right w:val="single" w:sz="4" w:space="0" w:color="BFBFBF"/>
            </w:tcBorders>
            <w:shd w:val="clear" w:color="auto" w:fill="FBF6ED"/>
            <w:tcMar>
              <w:top w:w="100" w:type="dxa"/>
              <w:left w:w="140" w:type="dxa"/>
              <w:bottom w:w="100" w:type="dxa"/>
              <w:right w:w="140" w:type="dxa"/>
            </w:tcMar>
          </w:tcPr>
          <w:p w14:paraId="401A6D17" w14:textId="77777777" w:rsidR="008D7D25" w:rsidRDefault="00000000">
            <w:pPr>
              <w:spacing w:after="0" w:line="276" w:lineRule="auto"/>
              <w:jc w:val="both"/>
              <w:rPr>
                <w:rFonts w:ascii="Myriad Pro" w:hAnsi="Myriad Pro"/>
                <w:sz w:val="22"/>
              </w:rPr>
            </w:pPr>
            <w:r>
              <w:rPr>
                <w:rFonts w:ascii="Myriad Pro" w:hAnsi="Myriad Pro" w:cs="Calibri"/>
                <w:b/>
                <w:bCs/>
                <w:sz w:val="22"/>
              </w:rPr>
              <w:t>Grand Jury Date</w:t>
            </w:r>
          </w:p>
        </w:tc>
        <w:tc>
          <w:tcPr>
            <w:tcW w:w="419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D7E74B" w14:textId="77777777" w:rsidR="008D7D25" w:rsidRDefault="00000000">
            <w:pPr>
              <w:spacing w:after="0" w:line="276" w:lineRule="auto"/>
              <w:jc w:val="both"/>
              <w:rPr>
                <w:rFonts w:ascii="Myriad Pro" w:hAnsi="Myriad Pro"/>
                <w:sz w:val="22"/>
              </w:rPr>
            </w:pPr>
            <w:r>
              <w:rPr>
                <w:rFonts w:ascii="Myriad Pro" w:hAnsi="Myriad Pro" w:cs="Calibri"/>
                <w:sz w:val="22"/>
              </w:rPr>
              <w:t>Reckoning date for the commencement of the Delivery Phase, the payment schedule, the Legal Office Hours window, and the one (1)-year Winner Services claim window. Three (3) Winning Groups are selected and announced at the Grand Jury.</w:t>
            </w:r>
          </w:p>
        </w:tc>
        <w:tc>
          <w:tcPr>
            <w:tcW w:w="227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D0FD38" w14:textId="77777777" w:rsidR="008D7D25" w:rsidRDefault="00000000">
            <w:pPr>
              <w:spacing w:after="0" w:line="276" w:lineRule="auto"/>
              <w:jc w:val="center"/>
              <w:rPr>
                <w:rFonts w:ascii="Myriad Pro" w:hAnsi="Myriad Pro"/>
                <w:sz w:val="22"/>
              </w:rPr>
            </w:pPr>
            <w:r>
              <w:rPr>
                <w:rFonts w:ascii="Myriad Pro" w:hAnsi="Myriad Pro" w:cs="Calibri"/>
                <w:sz w:val="22"/>
              </w:rPr>
              <w:t>Beginning of November 2026</w:t>
            </w:r>
          </w:p>
        </w:tc>
      </w:tr>
      <w:tr w:rsidR="008D7D25" w14:paraId="5C600E74" w14:textId="77777777" w:rsidTr="009D1682">
        <w:tc>
          <w:tcPr>
            <w:tcW w:w="1900" w:type="dxa"/>
            <w:tcBorders>
              <w:top w:val="single" w:sz="4" w:space="0" w:color="BFBFBF"/>
              <w:left w:val="single" w:sz="4" w:space="0" w:color="BFBFBF"/>
              <w:bottom w:val="single" w:sz="4" w:space="0" w:color="BFBFBF"/>
              <w:right w:val="single" w:sz="4" w:space="0" w:color="BFBFBF"/>
            </w:tcBorders>
            <w:shd w:val="clear" w:color="auto" w:fill="FBF6ED"/>
            <w:tcMar>
              <w:top w:w="100" w:type="dxa"/>
              <w:left w:w="140" w:type="dxa"/>
              <w:bottom w:w="100" w:type="dxa"/>
              <w:right w:w="140" w:type="dxa"/>
            </w:tcMar>
          </w:tcPr>
          <w:p w14:paraId="32028B41" w14:textId="77777777" w:rsidR="008D7D25" w:rsidRDefault="00000000">
            <w:pPr>
              <w:spacing w:after="0" w:line="276" w:lineRule="auto"/>
              <w:jc w:val="both"/>
              <w:rPr>
                <w:rFonts w:ascii="Myriad Pro" w:hAnsi="Myriad Pro"/>
                <w:sz w:val="22"/>
              </w:rPr>
            </w:pPr>
            <w:r>
              <w:rPr>
                <w:rFonts w:ascii="Myriad Pro" w:hAnsi="Myriad Pro" w:cs="Calibri"/>
                <w:b/>
                <w:bCs/>
                <w:sz w:val="22"/>
              </w:rPr>
              <w:t>Founder's Legal Playbook</w:t>
            </w:r>
          </w:p>
        </w:tc>
        <w:tc>
          <w:tcPr>
            <w:tcW w:w="419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A518DA" w14:textId="77777777" w:rsidR="008D7D25" w:rsidRDefault="00000000">
            <w:pPr>
              <w:spacing w:after="0" w:line="276" w:lineRule="auto"/>
              <w:jc w:val="both"/>
              <w:rPr>
                <w:rFonts w:ascii="Myriad Pro" w:hAnsi="Myriad Pro"/>
                <w:sz w:val="22"/>
              </w:rPr>
            </w:pPr>
            <w:r>
              <w:rPr>
                <w:rFonts w:ascii="Myriad Pro" w:hAnsi="Myriad Pro" w:cs="Calibri"/>
                <w:sz w:val="22"/>
              </w:rPr>
              <w:t>Six (6) modules delivered to the three (3) Winning Groups at two (2) modules per month over three (3) months.</w:t>
            </w:r>
          </w:p>
        </w:tc>
        <w:tc>
          <w:tcPr>
            <w:tcW w:w="227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B72DAD" w14:textId="77777777" w:rsidR="008D7D25" w:rsidRDefault="00000000">
            <w:pPr>
              <w:spacing w:after="0" w:line="276" w:lineRule="auto"/>
              <w:jc w:val="center"/>
              <w:rPr>
                <w:rFonts w:ascii="Myriad Pro" w:hAnsi="Myriad Pro"/>
                <w:sz w:val="22"/>
              </w:rPr>
            </w:pPr>
            <w:r>
              <w:rPr>
                <w:rFonts w:ascii="Myriad Pro" w:hAnsi="Myriad Pro" w:cs="Calibri"/>
                <w:sz w:val="22"/>
              </w:rPr>
              <w:t>Three (3) months from Grand Jury Date</w:t>
            </w:r>
          </w:p>
        </w:tc>
      </w:tr>
      <w:tr w:rsidR="008D7D25" w14:paraId="110F5E64" w14:textId="77777777" w:rsidTr="009D1682">
        <w:tc>
          <w:tcPr>
            <w:tcW w:w="1900" w:type="dxa"/>
            <w:tcBorders>
              <w:top w:val="single" w:sz="4" w:space="0" w:color="BFBFBF"/>
              <w:left w:val="single" w:sz="4" w:space="0" w:color="BFBFBF"/>
              <w:bottom w:val="single" w:sz="4" w:space="0" w:color="BFBFBF"/>
              <w:right w:val="single" w:sz="4" w:space="0" w:color="BFBFBF"/>
            </w:tcBorders>
            <w:shd w:val="clear" w:color="auto" w:fill="FBF6ED"/>
            <w:tcMar>
              <w:top w:w="100" w:type="dxa"/>
              <w:left w:w="140" w:type="dxa"/>
              <w:bottom w:w="100" w:type="dxa"/>
              <w:right w:w="140" w:type="dxa"/>
            </w:tcMar>
          </w:tcPr>
          <w:p w14:paraId="6C17525A" w14:textId="77777777" w:rsidR="008D7D25" w:rsidRDefault="00000000">
            <w:pPr>
              <w:spacing w:after="0" w:line="276" w:lineRule="auto"/>
              <w:jc w:val="both"/>
              <w:rPr>
                <w:rFonts w:ascii="Myriad Pro" w:hAnsi="Myriad Pro"/>
                <w:sz w:val="22"/>
              </w:rPr>
            </w:pPr>
            <w:r>
              <w:rPr>
                <w:rFonts w:ascii="Myriad Pro" w:hAnsi="Myriad Pro" w:cs="Calibri"/>
                <w:b/>
                <w:bCs/>
                <w:sz w:val="22"/>
              </w:rPr>
              <w:t>Legal Office Hours</w:t>
            </w:r>
          </w:p>
        </w:tc>
        <w:tc>
          <w:tcPr>
            <w:tcW w:w="419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BF3B35" w14:textId="77777777" w:rsidR="008D7D25" w:rsidRDefault="00000000">
            <w:pPr>
              <w:spacing w:after="0" w:line="276" w:lineRule="auto"/>
              <w:jc w:val="both"/>
              <w:rPr>
                <w:rFonts w:ascii="Myriad Pro" w:hAnsi="Myriad Pro"/>
                <w:sz w:val="22"/>
              </w:rPr>
            </w:pPr>
            <w:r>
              <w:rPr>
                <w:rFonts w:ascii="Myriad Pro" w:hAnsi="Myriad Pro" w:cs="Calibri"/>
                <w:sz w:val="22"/>
              </w:rPr>
              <w:t>Twice-per-month two (2)-hour legal consultation sessions per Winning Group (six (6) sessions per Winning Group).</w:t>
            </w:r>
          </w:p>
        </w:tc>
        <w:tc>
          <w:tcPr>
            <w:tcW w:w="227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4F4B7A" w14:textId="77777777" w:rsidR="008D7D25" w:rsidRDefault="00000000">
            <w:pPr>
              <w:spacing w:after="0" w:line="276" w:lineRule="auto"/>
              <w:jc w:val="center"/>
              <w:rPr>
                <w:rFonts w:ascii="Myriad Pro" w:hAnsi="Myriad Pro"/>
                <w:sz w:val="22"/>
              </w:rPr>
            </w:pPr>
            <w:r>
              <w:rPr>
                <w:rFonts w:ascii="Myriad Pro" w:hAnsi="Myriad Pro" w:cs="Calibri"/>
                <w:sz w:val="22"/>
              </w:rPr>
              <w:t>Three (3) months from Grand Jury Date</w:t>
            </w:r>
          </w:p>
        </w:tc>
      </w:tr>
      <w:tr w:rsidR="008D7D25" w14:paraId="5A5AFF97" w14:textId="77777777" w:rsidTr="009D1682">
        <w:tc>
          <w:tcPr>
            <w:tcW w:w="1900" w:type="dxa"/>
            <w:tcBorders>
              <w:top w:val="single" w:sz="4" w:space="0" w:color="BFBFBF"/>
              <w:left w:val="single" w:sz="4" w:space="0" w:color="BFBFBF"/>
              <w:bottom w:val="single" w:sz="4" w:space="0" w:color="BFBFBF"/>
              <w:right w:val="single" w:sz="4" w:space="0" w:color="BFBFBF"/>
            </w:tcBorders>
            <w:shd w:val="clear" w:color="auto" w:fill="FBF6ED"/>
            <w:tcMar>
              <w:top w:w="100" w:type="dxa"/>
              <w:left w:w="140" w:type="dxa"/>
              <w:bottom w:w="100" w:type="dxa"/>
              <w:right w:w="140" w:type="dxa"/>
            </w:tcMar>
          </w:tcPr>
          <w:p w14:paraId="15A4D85B" w14:textId="77777777" w:rsidR="008D7D25" w:rsidRDefault="00000000">
            <w:pPr>
              <w:spacing w:after="0" w:line="276" w:lineRule="auto"/>
              <w:jc w:val="both"/>
              <w:rPr>
                <w:rFonts w:ascii="Myriad Pro" w:hAnsi="Myriad Pro"/>
                <w:sz w:val="22"/>
              </w:rPr>
            </w:pPr>
            <w:r>
              <w:rPr>
                <w:rFonts w:ascii="Myriad Pro" w:hAnsi="Myriad Pro" w:cs="Calibri"/>
                <w:b/>
                <w:bCs/>
                <w:sz w:val="22"/>
              </w:rPr>
              <w:t>Winner Services</w:t>
            </w:r>
          </w:p>
        </w:tc>
        <w:tc>
          <w:tcPr>
            <w:tcW w:w="419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0CCD1C" w14:textId="77777777" w:rsidR="008D7D25" w:rsidRDefault="00000000">
            <w:pPr>
              <w:spacing w:after="0" w:line="276" w:lineRule="auto"/>
              <w:jc w:val="both"/>
              <w:rPr>
                <w:rFonts w:ascii="Myriad Pro" w:hAnsi="Myriad Pro"/>
                <w:sz w:val="22"/>
              </w:rPr>
            </w:pPr>
            <w:r>
              <w:rPr>
                <w:rFonts w:ascii="Myriad Pro" w:hAnsi="Myriad Pro" w:cs="Calibri"/>
                <w:sz w:val="22"/>
              </w:rPr>
              <w:t>Shareholder Agreements, incorporation of Winning Groups, Bank &amp; Address Setup Assistance, and Trademark Registration.</w:t>
            </w:r>
          </w:p>
        </w:tc>
        <w:tc>
          <w:tcPr>
            <w:tcW w:w="227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2591E6" w14:textId="77777777" w:rsidR="008D7D25" w:rsidRDefault="00000000">
            <w:pPr>
              <w:spacing w:after="0" w:line="276" w:lineRule="auto"/>
              <w:jc w:val="center"/>
              <w:rPr>
                <w:rFonts w:ascii="Myriad Pro" w:hAnsi="Myriad Pro"/>
                <w:sz w:val="22"/>
              </w:rPr>
            </w:pPr>
            <w:r>
              <w:rPr>
                <w:rFonts w:ascii="Myriad Pro" w:hAnsi="Myriad Pro" w:cs="Calibri"/>
                <w:sz w:val="22"/>
              </w:rPr>
              <w:t>One (1) year from Grand Jury Date</w:t>
            </w:r>
          </w:p>
        </w:tc>
      </w:tr>
      <w:tr w:rsidR="008D7D25" w14:paraId="6228F7ED" w14:textId="77777777" w:rsidTr="009D1682">
        <w:tc>
          <w:tcPr>
            <w:tcW w:w="1900" w:type="dxa"/>
            <w:tcBorders>
              <w:top w:val="single" w:sz="4" w:space="0" w:color="BFBFBF"/>
              <w:left w:val="single" w:sz="4" w:space="0" w:color="BFBFBF"/>
              <w:bottom w:val="single" w:sz="4" w:space="0" w:color="BFBFBF"/>
              <w:right w:val="single" w:sz="4" w:space="0" w:color="BFBFBF"/>
            </w:tcBorders>
            <w:shd w:val="clear" w:color="auto" w:fill="FBF6ED"/>
            <w:tcMar>
              <w:top w:w="100" w:type="dxa"/>
              <w:left w:w="140" w:type="dxa"/>
              <w:bottom w:w="100" w:type="dxa"/>
              <w:right w:w="140" w:type="dxa"/>
            </w:tcMar>
          </w:tcPr>
          <w:p w14:paraId="700C384B" w14:textId="77777777" w:rsidR="008D7D25" w:rsidRDefault="00000000">
            <w:pPr>
              <w:spacing w:after="0" w:line="276" w:lineRule="auto"/>
              <w:jc w:val="both"/>
              <w:rPr>
                <w:rFonts w:ascii="Myriad Pro" w:hAnsi="Myriad Pro"/>
                <w:sz w:val="22"/>
              </w:rPr>
            </w:pPr>
            <w:r>
              <w:rPr>
                <w:rFonts w:ascii="Myriad Pro" w:hAnsi="Myriad Pro" w:cs="Calibri"/>
                <w:b/>
                <w:bCs/>
                <w:sz w:val="22"/>
              </w:rPr>
              <w:t>Networking Night</w:t>
            </w:r>
          </w:p>
        </w:tc>
        <w:tc>
          <w:tcPr>
            <w:tcW w:w="419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D8796D" w14:textId="77777777" w:rsidR="008D7D25" w:rsidRDefault="00000000">
            <w:pPr>
              <w:spacing w:after="0" w:line="276" w:lineRule="auto"/>
              <w:jc w:val="both"/>
              <w:rPr>
                <w:rFonts w:ascii="Myriad Pro" w:hAnsi="Myriad Pro"/>
                <w:sz w:val="22"/>
              </w:rPr>
            </w:pPr>
            <w:r>
              <w:rPr>
                <w:rFonts w:ascii="Myriad Pro" w:hAnsi="Myriad Pro" w:cs="Calibri"/>
                <w:sz w:val="22"/>
              </w:rPr>
              <w:t>Closing event connecting the Winning Groups with the legal and entrepreneurial community.</w:t>
            </w:r>
          </w:p>
        </w:tc>
        <w:tc>
          <w:tcPr>
            <w:tcW w:w="227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B71EE4" w14:textId="77777777" w:rsidR="008D7D25" w:rsidRDefault="00000000">
            <w:pPr>
              <w:spacing w:after="0" w:line="276" w:lineRule="auto"/>
              <w:jc w:val="center"/>
              <w:rPr>
                <w:rFonts w:ascii="Myriad Pro" w:hAnsi="Myriad Pro"/>
                <w:sz w:val="22"/>
              </w:rPr>
            </w:pPr>
            <w:r>
              <w:rPr>
                <w:rFonts w:ascii="Myriad Pro" w:hAnsi="Myriad Pro" w:cs="Calibri"/>
                <w:sz w:val="22"/>
              </w:rPr>
              <w:t>Upon completion of the Legal Playbook</w:t>
            </w:r>
          </w:p>
        </w:tc>
      </w:tr>
    </w:tbl>
    <w:p w14:paraId="58BC3CE7" w14:textId="77777777" w:rsidR="00DD4D39" w:rsidRDefault="00DD4D39">
      <w:pPr>
        <w:pStyle w:val="ListParagraph"/>
        <w:spacing w:after="0" w:line="276" w:lineRule="auto"/>
        <w:ind w:left="1080"/>
        <w:jc w:val="both"/>
        <w:rPr>
          <w:rFonts w:ascii="Myriad Pro" w:eastAsia="Times New Roman" w:hAnsi="Myriad Pro" w:cs="Gill Sans"/>
          <w:kern w:val="0"/>
          <w:sz w:val="22"/>
          <w:szCs w:val="22"/>
          <w14:ligatures w14:val="none"/>
        </w:rPr>
      </w:pPr>
    </w:p>
    <w:p w14:paraId="023B999F" w14:textId="4D297E56" w:rsidR="00DD4D39" w:rsidRDefault="00000000" w:rsidP="009D1682">
      <w:pPr>
        <w:pStyle w:val="ListParagraph"/>
        <w:spacing w:after="0" w:line="276" w:lineRule="auto"/>
        <w:ind w:left="1080"/>
        <w:jc w:val="both"/>
        <w:rPr>
          <w:rFonts w:ascii="Myriad Pro" w:eastAsia="Times New Roman" w:hAnsi="Myriad Pro" w:cs="Gill Sans"/>
          <w:i/>
          <w:iCs/>
          <w:kern w:val="0"/>
          <w:sz w:val="20"/>
          <w:szCs w:val="20"/>
          <w14:ligatures w14:val="none"/>
        </w:rPr>
      </w:pPr>
      <w:r>
        <w:rPr>
          <w:rFonts w:ascii="Myriad Pro" w:eastAsia="Times New Roman" w:hAnsi="Myriad Pro" w:cs="Gill Sans"/>
          <w:b/>
          <w:bCs/>
          <w:i/>
          <w:iCs/>
          <w:kern w:val="0"/>
          <w:sz w:val="20"/>
          <w:szCs w:val="20"/>
          <w14:ligatures w14:val="none"/>
        </w:rPr>
        <w:t xml:space="preserve">Note: </w:t>
      </w:r>
      <w:r>
        <w:rPr>
          <w:rFonts w:ascii="Myriad Pro" w:eastAsia="Times New Roman" w:hAnsi="Myriad Pro" w:cs="Gill Sans"/>
          <w:i/>
          <w:iCs/>
          <w:kern w:val="0"/>
          <w:sz w:val="20"/>
          <w:szCs w:val="20"/>
          <w14:ligatures w14:val="none"/>
        </w:rPr>
        <w:t>The timeline above assumes the timely cooperation of Ateneo Pathways, the Winning Groups, and Aiducation, including prompt provision of requested documents, responses to clarifications, and availability of relevant personnel for meetings or discussions. Any delays in the Program schedule, or adjustments to the Grand Jury Date, shall correspondingly adjust the downstream milestones, the payment schedule, and the Legal Office Hours and Claim Window start dates. The parties shall document any such adjustments in writing.</w:t>
      </w:r>
    </w:p>
    <w:p w14:paraId="30F951AA" w14:textId="77777777" w:rsidR="000965A8" w:rsidRPr="009D1682" w:rsidRDefault="000965A8" w:rsidP="009D1682">
      <w:pPr>
        <w:pStyle w:val="ListParagraph"/>
        <w:spacing w:after="0" w:line="276" w:lineRule="auto"/>
        <w:ind w:left="1080"/>
        <w:jc w:val="both"/>
        <w:rPr>
          <w:rFonts w:ascii="Myriad Pro" w:eastAsia="Times New Roman" w:hAnsi="Myriad Pro" w:cs="Gill Sans"/>
          <w:kern w:val="0"/>
          <w:sz w:val="20"/>
          <w:szCs w:val="20"/>
          <w14:ligatures w14:val="none"/>
        </w:rPr>
      </w:pPr>
    </w:p>
    <w:p w14:paraId="43810BC1" w14:textId="77777777" w:rsidR="00DD4D39" w:rsidRDefault="00000000">
      <w:pPr>
        <w:pStyle w:val="ListParagraph"/>
        <w:numPr>
          <w:ilvl w:val="0"/>
          <w:numId w:val="1"/>
        </w:numPr>
        <w:spacing w:after="0" w:line="276" w:lineRule="auto"/>
        <w:jc w:val="both"/>
        <w:rPr>
          <w:rFonts w:ascii="Myriad Pro" w:eastAsia="Times New Roman" w:hAnsi="Myriad Pro" w:cs="Gill Sans"/>
          <w:b/>
          <w:bCs/>
          <w:kern w:val="0"/>
          <w:sz w:val="22"/>
          <w:szCs w:val="22"/>
          <w14:ligatures w14:val="none"/>
        </w:rPr>
      </w:pPr>
      <w:r>
        <w:rPr>
          <w:rFonts w:ascii="Myriad Pro" w:eastAsia="Times New Roman" w:hAnsi="Myriad Pro" w:cs="Gill Sans"/>
          <w:b/>
          <w:bCs/>
          <w:kern w:val="0"/>
          <w:sz w:val="22"/>
          <w:szCs w:val="22"/>
          <w14:ligatures w14:val="none"/>
        </w:rPr>
        <w:t>Fees and Payment Terms</w:t>
      </w:r>
    </w:p>
    <w:p w14:paraId="48ACBE49" w14:textId="77777777" w:rsidR="00DD4D39" w:rsidRDefault="00DD4D39">
      <w:pPr>
        <w:pStyle w:val="ListParagraph"/>
        <w:spacing w:after="0" w:line="276" w:lineRule="auto"/>
        <w:ind w:left="1080"/>
        <w:jc w:val="both"/>
        <w:rPr>
          <w:rFonts w:ascii="Myriad Pro" w:eastAsia="Times New Roman" w:hAnsi="Myriad Pro" w:cs="Gill Sans"/>
          <w:kern w:val="0"/>
          <w:sz w:val="22"/>
          <w:szCs w:val="22"/>
          <w14:ligatures w14:val="none"/>
        </w:rPr>
      </w:pPr>
    </w:p>
    <w:p w14:paraId="260CD8D4" w14:textId="77777777" w:rsidR="00DD4D39" w:rsidRDefault="00000000">
      <w:pPr>
        <w:pStyle w:val="ListParagraph"/>
        <w:spacing w:after="0" w:line="276" w:lineRule="auto"/>
        <w:ind w:left="1080"/>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 xml:space="preserve">For this engagement, OT Law has curated a special, purpose-built offering — the </w:t>
      </w:r>
      <w:r>
        <w:rPr>
          <w:rFonts w:ascii="Myriad Pro" w:eastAsia="Times New Roman" w:hAnsi="Myriad Pro" w:cs="Gill Sans"/>
          <w:b/>
          <w:bCs/>
          <w:kern w:val="0"/>
          <w:sz w:val="22"/>
          <w:szCs w:val="22"/>
          <w14:ligatures w14:val="none"/>
        </w:rPr>
        <w:t>Legal Partner + Playbook Package</w:t>
      </w:r>
      <w:r>
        <w:rPr>
          <w:rFonts w:ascii="Myriad Pro" w:eastAsia="Times New Roman" w:hAnsi="Myriad Pro" w:cs="Gill Sans"/>
          <w:kern w:val="0"/>
          <w:sz w:val="22"/>
          <w:szCs w:val="22"/>
          <w14:ligatures w14:val="none"/>
        </w:rPr>
        <w:t xml:space="preserve"> — a specially-curated engagement designed around the Program, combining founder-facing legal education, end-to-end corporate setup, and ongoing advisory into a single deliverable framework. </w:t>
      </w:r>
    </w:p>
    <w:p w14:paraId="46E1540A" w14:textId="6A7216BF" w:rsidR="00DD4D39" w:rsidRPr="000965A8" w:rsidRDefault="000965A8" w:rsidP="000965A8">
      <w:pPr>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br w:type="page"/>
      </w:r>
    </w:p>
    <w:tbl>
      <w:tblPr>
        <w:tblW w:w="8270"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4301"/>
      </w:tblGrid>
      <w:tr w:rsidR="00DD4D39" w14:paraId="17B89450" w14:textId="77777777">
        <w:tc>
          <w:tcPr>
            <w:tcW w:w="8270" w:type="dxa"/>
            <w:gridSpan w:val="2"/>
            <w:tcBorders>
              <w:top w:val="single" w:sz="4" w:space="0" w:color="BFBFBF"/>
              <w:left w:val="single" w:sz="4" w:space="0" w:color="BFBFBF"/>
              <w:bottom w:val="single" w:sz="4" w:space="0" w:color="BFBFBF"/>
              <w:right w:val="single" w:sz="4" w:space="0" w:color="BFBFBF"/>
            </w:tcBorders>
            <w:shd w:val="clear" w:color="auto" w:fill="1D3B71"/>
            <w:tcMar>
              <w:top w:w="100" w:type="dxa"/>
              <w:left w:w="140" w:type="dxa"/>
              <w:bottom w:w="100" w:type="dxa"/>
              <w:right w:w="140" w:type="dxa"/>
            </w:tcMar>
          </w:tcPr>
          <w:p w14:paraId="1970CEC1" w14:textId="77777777" w:rsidR="00DD4D39" w:rsidRDefault="00000000">
            <w:pPr>
              <w:spacing w:after="0" w:line="276" w:lineRule="auto"/>
              <w:rPr>
                <w:rFonts w:ascii="Myriad Pro" w:hAnsi="Myriad Pro"/>
                <w:sz w:val="22"/>
              </w:rPr>
            </w:pPr>
            <w:r>
              <w:rPr>
                <w:rFonts w:ascii="Myriad Pro" w:hAnsi="Myriad Pro"/>
                <w:b/>
                <w:bCs/>
                <w:color w:val="FFFFFF"/>
                <w:sz w:val="22"/>
              </w:rPr>
              <w:lastRenderedPageBreak/>
              <w:t>Legal Partner + Playbook Package</w:t>
            </w:r>
          </w:p>
        </w:tc>
      </w:tr>
      <w:tr w:rsidR="00DD4D39" w14:paraId="3052F2AF" w14:textId="77777777" w:rsidTr="006C5650">
        <w:tc>
          <w:tcPr>
            <w:tcW w:w="3969"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1E7E82" w14:textId="77777777" w:rsidR="00DD4D39" w:rsidRDefault="00000000">
            <w:pPr>
              <w:spacing w:after="0" w:line="276" w:lineRule="auto"/>
              <w:jc w:val="right"/>
              <w:rPr>
                <w:rFonts w:ascii="Myriad Pro" w:hAnsi="Myriad Pro"/>
                <w:sz w:val="22"/>
                <w:szCs w:val="22"/>
              </w:rPr>
            </w:pPr>
            <w:r>
              <w:rPr>
                <w:rFonts w:ascii="Myriad Pro" w:eastAsia="Calibri" w:hAnsi="Myriad Pro" w:cs="Calibri"/>
                <w:sz w:val="22"/>
                <w:szCs w:val="22"/>
              </w:rPr>
              <w:t>Legal Partner + Playbook Package Fee (VAT Exclusive)</w:t>
            </w:r>
          </w:p>
        </w:tc>
        <w:tc>
          <w:tcPr>
            <w:tcW w:w="4301"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E7F29A" w14:textId="77777777" w:rsidR="00DD4D39" w:rsidRDefault="00000000">
            <w:pPr>
              <w:spacing w:after="0" w:line="276" w:lineRule="auto"/>
              <w:jc w:val="both"/>
              <w:rPr>
                <w:rFonts w:ascii="Myriad Pro" w:hAnsi="Myriad Pro"/>
                <w:sz w:val="22"/>
                <w:szCs w:val="22"/>
              </w:rPr>
            </w:pPr>
            <w:r>
              <w:rPr>
                <w:rFonts w:ascii="Myriad Pro" w:eastAsia="Calibri" w:hAnsi="Myriad Pro" w:cs="Calibri"/>
                <w:b/>
                <w:bCs/>
                <w:sz w:val="22"/>
                <w:szCs w:val="22"/>
              </w:rPr>
              <w:t>PHP 885,000.00</w:t>
            </w:r>
          </w:p>
        </w:tc>
      </w:tr>
      <w:tr w:rsidR="00DD4D39" w14:paraId="670FF351" w14:textId="77777777" w:rsidTr="006C5650">
        <w:tc>
          <w:tcPr>
            <w:tcW w:w="3969"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34FD43" w14:textId="77777777" w:rsidR="00DD4D39" w:rsidRDefault="00000000">
            <w:pPr>
              <w:spacing w:after="0" w:line="276" w:lineRule="auto"/>
              <w:jc w:val="right"/>
              <w:rPr>
                <w:rFonts w:ascii="Myriad Pro" w:hAnsi="Myriad Pro"/>
                <w:sz w:val="22"/>
                <w:szCs w:val="22"/>
              </w:rPr>
            </w:pPr>
            <w:r>
              <w:rPr>
                <w:rFonts w:ascii="Myriad Pro" w:eastAsia="Calibri" w:hAnsi="Myriad Pro" w:cs="Calibri"/>
                <w:sz w:val="22"/>
                <w:szCs w:val="22"/>
              </w:rPr>
              <w:t>12% VAT</w:t>
            </w:r>
          </w:p>
        </w:tc>
        <w:tc>
          <w:tcPr>
            <w:tcW w:w="4301"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E4DD71" w14:textId="77777777" w:rsidR="00DD4D39" w:rsidRDefault="00000000">
            <w:pPr>
              <w:spacing w:after="0" w:line="276" w:lineRule="auto"/>
              <w:jc w:val="both"/>
              <w:rPr>
                <w:rFonts w:ascii="Myriad Pro" w:hAnsi="Myriad Pro"/>
                <w:sz w:val="22"/>
                <w:szCs w:val="22"/>
              </w:rPr>
            </w:pPr>
            <w:r>
              <w:rPr>
                <w:rFonts w:ascii="Myriad Pro" w:eastAsia="Calibri" w:hAnsi="Myriad Pro" w:cs="Calibri"/>
                <w:sz w:val="22"/>
                <w:szCs w:val="22"/>
              </w:rPr>
              <w:t>PHP 106,200.00</w:t>
            </w:r>
          </w:p>
        </w:tc>
      </w:tr>
      <w:tr w:rsidR="00DD4D39" w14:paraId="167BAE8A" w14:textId="77777777" w:rsidTr="006C5650">
        <w:tc>
          <w:tcPr>
            <w:tcW w:w="3969"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F65E44" w14:textId="77777777" w:rsidR="00DD4D39" w:rsidRDefault="00000000">
            <w:pPr>
              <w:spacing w:after="0" w:line="276" w:lineRule="auto"/>
              <w:jc w:val="right"/>
              <w:rPr>
                <w:rFonts w:ascii="Myriad Pro" w:hAnsi="Myriad Pro"/>
                <w:sz w:val="22"/>
                <w:szCs w:val="22"/>
              </w:rPr>
            </w:pPr>
            <w:r>
              <w:rPr>
                <w:rFonts w:ascii="Myriad Pro" w:eastAsia="Calibri" w:hAnsi="Myriad Pro" w:cs="Calibri"/>
                <w:b/>
                <w:bCs/>
                <w:sz w:val="22"/>
                <w:szCs w:val="22"/>
              </w:rPr>
              <w:t>Total Legal Partner + Playbook Package Fee (VAT Inclusive)</w:t>
            </w:r>
          </w:p>
        </w:tc>
        <w:tc>
          <w:tcPr>
            <w:tcW w:w="4301"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tcPr>
          <w:p w14:paraId="2B8B34F7" w14:textId="77777777" w:rsidR="00DD4D39" w:rsidRDefault="00000000">
            <w:pPr>
              <w:spacing w:after="0" w:line="276" w:lineRule="auto"/>
              <w:jc w:val="both"/>
              <w:rPr>
                <w:rFonts w:ascii="Myriad Pro" w:hAnsi="Myriad Pro"/>
                <w:sz w:val="22"/>
                <w:szCs w:val="22"/>
              </w:rPr>
            </w:pPr>
            <w:r>
              <w:rPr>
                <w:rFonts w:ascii="Myriad Pro" w:eastAsia="Calibri" w:hAnsi="Myriad Pro" w:cs="Calibri"/>
                <w:b/>
                <w:bCs/>
                <w:color w:val="FFFFFF"/>
                <w:sz w:val="22"/>
                <w:szCs w:val="22"/>
              </w:rPr>
              <w:t>PHP 991,200.00</w:t>
            </w:r>
          </w:p>
        </w:tc>
      </w:tr>
    </w:tbl>
    <w:p w14:paraId="21E3B090" w14:textId="77777777" w:rsidR="00DD4D39" w:rsidRDefault="00DD4D39">
      <w:pPr>
        <w:pStyle w:val="ListParagraph"/>
        <w:spacing w:after="0" w:line="276" w:lineRule="auto"/>
        <w:ind w:left="1080"/>
        <w:jc w:val="both"/>
        <w:rPr>
          <w:rFonts w:ascii="Myriad Pro" w:eastAsia="Times New Roman" w:hAnsi="Myriad Pro" w:cs="Gill Sans"/>
          <w:kern w:val="0"/>
          <w:sz w:val="22"/>
          <w:szCs w:val="22"/>
          <w14:ligatures w14:val="none"/>
        </w:rPr>
      </w:pPr>
    </w:p>
    <w:p w14:paraId="36F94247" w14:textId="77777777" w:rsidR="00DD4D39" w:rsidRDefault="00000000">
      <w:pPr>
        <w:pStyle w:val="ListParagraph"/>
        <w:spacing w:after="0" w:line="276" w:lineRule="auto"/>
        <w:ind w:left="1080"/>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The Package Fee covers all seven (7) Included Services described in Section II, namely: (A) The Founder’s Legal Playbook; (B) Networking Night; (C) Shareholder Agreements; (D) Incorporation of Winning Groups; (E) Bank &amp; Address Setup Assistance; (F) Trademark Registration; and (G) Legal Office Hours.</w:t>
      </w:r>
    </w:p>
    <w:p w14:paraId="13707FF4" w14:textId="77777777" w:rsidR="00DD4D39" w:rsidRDefault="00DD4D39">
      <w:pPr>
        <w:pStyle w:val="ListParagraph"/>
        <w:spacing w:after="0" w:line="276" w:lineRule="auto"/>
        <w:ind w:left="1080"/>
        <w:jc w:val="both"/>
        <w:rPr>
          <w:rFonts w:ascii="Myriad Pro" w:eastAsia="Times New Roman" w:hAnsi="Myriad Pro" w:cs="Gill Sans"/>
          <w:kern w:val="0"/>
          <w:sz w:val="22"/>
          <w:szCs w:val="22"/>
          <w14:ligatures w14:val="none"/>
        </w:rPr>
      </w:pPr>
    </w:p>
    <w:p w14:paraId="5DE9652B" w14:textId="33964C27" w:rsidR="00DD4D39" w:rsidRDefault="00F516C9">
      <w:pPr>
        <w:pStyle w:val="ListParagraph"/>
        <w:spacing w:after="0" w:line="276" w:lineRule="auto"/>
        <w:ind w:left="1080"/>
        <w:jc w:val="both"/>
        <w:rPr>
          <w:rFonts w:ascii="Myriad Pro" w:eastAsia="Times New Roman" w:hAnsi="Myriad Pro" w:cs="Gill Sans"/>
          <w:kern w:val="0"/>
          <w:sz w:val="22"/>
          <w:szCs w:val="22"/>
          <w14:ligatures w14:val="none"/>
        </w:rPr>
      </w:pPr>
      <w:r>
        <w:rPr>
          <w:rFonts w:ascii="Myriad Pro" w:eastAsia="Times New Roman" w:hAnsi="Myriad Pro" w:cs="Gill Sans"/>
          <w:b/>
          <w:bCs/>
          <w:i/>
          <w:iCs/>
          <w:kern w:val="0"/>
          <w:sz w:val="22"/>
          <w:szCs w:val="22"/>
          <w14:ligatures w14:val="none"/>
        </w:rPr>
        <w:t xml:space="preserve">Please refer to Section II.H for the Exclusions. </w:t>
      </w:r>
    </w:p>
    <w:p w14:paraId="5DDAFEEE" w14:textId="77777777" w:rsidR="00DD4D39" w:rsidRDefault="00DD4D39">
      <w:pPr>
        <w:pStyle w:val="ListParagraph"/>
        <w:spacing w:after="0" w:line="276" w:lineRule="auto"/>
        <w:ind w:left="1080"/>
        <w:jc w:val="both"/>
        <w:rPr>
          <w:rFonts w:ascii="Myriad Pro" w:eastAsia="Times New Roman" w:hAnsi="Myriad Pro" w:cs="Gill Sans"/>
          <w:kern w:val="0"/>
          <w:sz w:val="22"/>
          <w:szCs w:val="22"/>
          <w14:ligatures w14:val="none"/>
        </w:rPr>
      </w:pPr>
    </w:p>
    <w:p w14:paraId="3572E846" w14:textId="77777777" w:rsidR="00DD4D39" w:rsidRDefault="00000000">
      <w:pPr>
        <w:pStyle w:val="ListParagraph"/>
        <w:spacing w:before="120" w:after="120" w:line="276" w:lineRule="auto"/>
        <w:ind w:left="1080"/>
        <w:jc w:val="both"/>
        <w:rPr>
          <w:rFonts w:ascii="Myriad Pro" w:eastAsia="Times New Roman" w:hAnsi="Myriad Pro" w:cs="Gill Sans"/>
          <w:b/>
          <w:bCs/>
          <w:kern w:val="0"/>
          <w:sz w:val="22"/>
          <w:szCs w:val="22"/>
        </w:rPr>
      </w:pPr>
      <w:r>
        <w:rPr>
          <w:rFonts w:ascii="Myriad Pro" w:eastAsia="Times New Roman" w:hAnsi="Myriad Pro" w:cs="Gill Sans"/>
          <w:b/>
          <w:bCs/>
          <w:kern w:val="0"/>
          <w:sz w:val="22"/>
          <w:szCs w:val="22"/>
        </w:rPr>
        <w:t>PAYMENT TERMS</w:t>
      </w:r>
    </w:p>
    <w:p w14:paraId="144589EB" w14:textId="77777777" w:rsidR="00DD4D39" w:rsidRDefault="00DD4D39">
      <w:pPr>
        <w:pStyle w:val="ListParagraph"/>
        <w:spacing w:after="0" w:line="276" w:lineRule="auto"/>
        <w:ind w:left="1080"/>
        <w:jc w:val="both"/>
        <w:rPr>
          <w:rFonts w:ascii="Myriad Pro" w:eastAsia="Times New Roman" w:hAnsi="Myriad Pro" w:cs="Gill Sans"/>
          <w:kern w:val="0"/>
          <w:sz w:val="22"/>
          <w:szCs w:val="22"/>
          <w14:ligatures w14:val="none"/>
        </w:rPr>
      </w:pPr>
    </w:p>
    <w:p w14:paraId="4AC8B099" w14:textId="4B16E1C0" w:rsidR="00DD4D39" w:rsidRDefault="00000000">
      <w:pPr>
        <w:pStyle w:val="ListParagraph"/>
        <w:spacing w:after="0" w:line="276" w:lineRule="auto"/>
        <w:ind w:left="1080"/>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The Package Fee shall be billed in four (4) installments. Each installment shall be due and payable within five (5) working days from the Client's receipt of the corresponding invoice from OT Law.</w:t>
      </w:r>
    </w:p>
    <w:p w14:paraId="102BA837" w14:textId="77777777" w:rsidR="00DD4D39" w:rsidRDefault="00DD4D39">
      <w:pPr>
        <w:pStyle w:val="ListParagraph"/>
        <w:spacing w:after="0" w:line="276" w:lineRule="auto"/>
        <w:ind w:left="1080"/>
        <w:jc w:val="both"/>
        <w:rPr>
          <w:rFonts w:ascii="Myriad Pro" w:eastAsia="Times New Roman" w:hAnsi="Myriad Pro" w:cs="Gill Sans"/>
          <w:kern w:val="0"/>
          <w:sz w:val="22"/>
          <w:szCs w:val="22"/>
          <w14:ligatures w14:val="none"/>
        </w:rPr>
      </w:pPr>
    </w:p>
    <w:tbl>
      <w:tblPr>
        <w:tblW w:w="8270"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8"/>
        <w:gridCol w:w="1600"/>
        <w:gridCol w:w="1272"/>
        <w:gridCol w:w="1601"/>
        <w:gridCol w:w="845"/>
        <w:gridCol w:w="1654"/>
      </w:tblGrid>
      <w:tr w:rsidR="00BB4203" w14:paraId="27B54DBF" w14:textId="77777777">
        <w:tc>
          <w:tcPr>
            <w:tcW w:w="1250" w:type="dxa"/>
            <w:tcBorders>
              <w:top w:val="single" w:sz="4" w:space="0" w:color="BFBFBF"/>
              <w:left w:val="single" w:sz="4" w:space="0" w:color="BFBFBF"/>
              <w:bottom w:val="single" w:sz="4" w:space="0" w:color="BFBFBF"/>
              <w:right w:val="single" w:sz="4" w:space="0" w:color="BFBFBF"/>
            </w:tcBorders>
            <w:shd w:val="clear" w:color="auto" w:fill="1D3B71"/>
            <w:tcMar>
              <w:top w:w="100" w:type="dxa"/>
              <w:left w:w="140" w:type="dxa"/>
              <w:bottom w:w="100" w:type="dxa"/>
              <w:right w:w="140" w:type="dxa"/>
            </w:tcMar>
          </w:tcPr>
          <w:p w14:paraId="75E0F628" w14:textId="77777777" w:rsidR="00BB4203" w:rsidRDefault="00000000">
            <w:pPr>
              <w:spacing w:after="0" w:line="276" w:lineRule="auto"/>
              <w:jc w:val="center"/>
              <w:rPr>
                <w:rFonts w:ascii="Myriad Pro" w:hAnsi="Myriad Pro"/>
                <w:sz w:val="20"/>
                <w:szCs w:val="20"/>
              </w:rPr>
            </w:pPr>
            <w:r>
              <w:rPr>
                <w:rFonts w:ascii="Myriad Pro" w:eastAsia="Calibri" w:hAnsi="Myriad Pro" w:cs="Calibri"/>
                <w:b/>
                <w:bCs/>
                <w:color w:val="FFFFFF"/>
                <w:sz w:val="20"/>
                <w:szCs w:val="20"/>
              </w:rPr>
              <w:t>Installment</w:t>
            </w:r>
          </w:p>
        </w:tc>
        <w:tc>
          <w:tcPr>
            <w:tcW w:w="2220" w:type="dxa"/>
            <w:tcBorders>
              <w:top w:val="single" w:sz="4" w:space="0" w:color="BFBFBF"/>
              <w:left w:val="single" w:sz="4" w:space="0" w:color="BFBFBF"/>
              <w:bottom w:val="single" w:sz="4" w:space="0" w:color="BFBFBF"/>
              <w:right w:val="single" w:sz="4" w:space="0" w:color="BFBFBF"/>
            </w:tcBorders>
            <w:shd w:val="clear" w:color="auto" w:fill="1D3B71"/>
            <w:tcMar>
              <w:top w:w="100" w:type="dxa"/>
              <w:left w:w="140" w:type="dxa"/>
              <w:bottom w:w="100" w:type="dxa"/>
              <w:right w:w="140" w:type="dxa"/>
            </w:tcMar>
          </w:tcPr>
          <w:p w14:paraId="525054DE" w14:textId="77777777" w:rsidR="00BB4203" w:rsidRDefault="00000000">
            <w:pPr>
              <w:spacing w:after="0" w:line="276" w:lineRule="auto"/>
              <w:jc w:val="center"/>
              <w:rPr>
                <w:rFonts w:ascii="Myriad Pro" w:hAnsi="Myriad Pro"/>
                <w:sz w:val="20"/>
                <w:szCs w:val="20"/>
              </w:rPr>
            </w:pPr>
            <w:r>
              <w:rPr>
                <w:rFonts w:ascii="Myriad Pro" w:eastAsia="Calibri" w:hAnsi="Myriad Pro" w:cs="Calibri"/>
                <w:b/>
                <w:bCs/>
                <w:color w:val="FFFFFF"/>
                <w:sz w:val="20"/>
                <w:szCs w:val="20"/>
              </w:rPr>
              <w:t>VAT Exclusive (PHP)</w:t>
            </w:r>
          </w:p>
        </w:tc>
        <w:tc>
          <w:tcPr>
            <w:tcW w:w="1150" w:type="dxa"/>
            <w:tcBorders>
              <w:top w:val="single" w:sz="4" w:space="0" w:color="BFBFBF"/>
              <w:left w:val="single" w:sz="4" w:space="0" w:color="BFBFBF"/>
              <w:bottom w:val="single" w:sz="4" w:space="0" w:color="BFBFBF"/>
              <w:right w:val="single" w:sz="4" w:space="0" w:color="BFBFBF"/>
            </w:tcBorders>
            <w:shd w:val="clear" w:color="auto" w:fill="1D3B71"/>
            <w:tcMar>
              <w:top w:w="100" w:type="dxa"/>
              <w:left w:w="140" w:type="dxa"/>
              <w:bottom w:w="100" w:type="dxa"/>
              <w:right w:w="140" w:type="dxa"/>
            </w:tcMar>
          </w:tcPr>
          <w:p w14:paraId="6ED4978C" w14:textId="77777777" w:rsidR="00BB4203" w:rsidRDefault="00000000">
            <w:pPr>
              <w:spacing w:after="0" w:line="276" w:lineRule="auto"/>
              <w:jc w:val="center"/>
              <w:rPr>
                <w:rFonts w:ascii="Myriad Pro" w:hAnsi="Myriad Pro"/>
                <w:sz w:val="20"/>
                <w:szCs w:val="20"/>
              </w:rPr>
            </w:pPr>
            <w:r>
              <w:rPr>
                <w:rFonts w:ascii="Myriad Pro" w:eastAsia="Calibri" w:hAnsi="Myriad Pro" w:cs="Calibri"/>
                <w:b/>
                <w:bCs/>
                <w:color w:val="FFFFFF"/>
                <w:sz w:val="20"/>
                <w:szCs w:val="20"/>
              </w:rPr>
              <w:t>12% VAT (PHP)</w:t>
            </w:r>
          </w:p>
        </w:tc>
        <w:tc>
          <w:tcPr>
            <w:tcW w:w="2220" w:type="dxa"/>
            <w:tcBorders>
              <w:top w:val="single" w:sz="4" w:space="0" w:color="BFBFBF"/>
              <w:left w:val="single" w:sz="4" w:space="0" w:color="BFBFBF"/>
              <w:bottom w:val="single" w:sz="4" w:space="0" w:color="BFBFBF"/>
              <w:right w:val="single" w:sz="4" w:space="0" w:color="BFBFBF"/>
            </w:tcBorders>
            <w:shd w:val="clear" w:color="auto" w:fill="1D3B71"/>
            <w:tcMar>
              <w:top w:w="100" w:type="dxa"/>
              <w:left w:w="140" w:type="dxa"/>
              <w:bottom w:w="100" w:type="dxa"/>
              <w:right w:w="140" w:type="dxa"/>
            </w:tcMar>
          </w:tcPr>
          <w:p w14:paraId="6CC6B9F6" w14:textId="77777777" w:rsidR="00BB4203" w:rsidRDefault="00000000">
            <w:pPr>
              <w:spacing w:after="0" w:line="276" w:lineRule="auto"/>
              <w:jc w:val="center"/>
              <w:rPr>
                <w:rFonts w:ascii="Myriad Pro" w:hAnsi="Myriad Pro"/>
                <w:sz w:val="20"/>
                <w:szCs w:val="20"/>
              </w:rPr>
            </w:pPr>
            <w:r>
              <w:rPr>
                <w:rFonts w:ascii="Myriad Pro" w:eastAsia="Calibri" w:hAnsi="Myriad Pro" w:cs="Calibri"/>
                <w:b/>
                <w:bCs/>
                <w:color w:val="FFFFFF"/>
                <w:sz w:val="20"/>
                <w:szCs w:val="20"/>
              </w:rPr>
              <w:t>VAT Inclusive (PHP)</w:t>
            </w:r>
          </w:p>
        </w:tc>
        <w:tc>
          <w:tcPr>
            <w:tcW w:w="950" w:type="dxa"/>
            <w:tcBorders>
              <w:top w:val="single" w:sz="4" w:space="0" w:color="BFBFBF"/>
              <w:left w:val="single" w:sz="4" w:space="0" w:color="BFBFBF"/>
              <w:bottom w:val="single" w:sz="4" w:space="0" w:color="BFBFBF"/>
              <w:right w:val="single" w:sz="4" w:space="0" w:color="BFBFBF"/>
            </w:tcBorders>
            <w:shd w:val="clear" w:color="auto" w:fill="1D3B71"/>
            <w:tcMar>
              <w:top w:w="100" w:type="dxa"/>
              <w:left w:w="140" w:type="dxa"/>
              <w:bottom w:w="100" w:type="dxa"/>
              <w:right w:w="140" w:type="dxa"/>
            </w:tcMar>
          </w:tcPr>
          <w:p w14:paraId="1ED905FC" w14:textId="77777777" w:rsidR="00BB4203" w:rsidRDefault="00000000">
            <w:pPr>
              <w:spacing w:after="0" w:line="276" w:lineRule="auto"/>
              <w:jc w:val="center"/>
              <w:rPr>
                <w:rFonts w:ascii="Myriad Pro" w:hAnsi="Myriad Pro"/>
                <w:sz w:val="20"/>
                <w:szCs w:val="20"/>
              </w:rPr>
            </w:pPr>
            <w:r>
              <w:rPr>
                <w:rFonts w:ascii="Myriad Pro" w:eastAsia="Calibri" w:hAnsi="Myriad Pro" w:cs="Calibri"/>
                <w:b/>
                <w:bCs/>
                <w:color w:val="FFFFFF"/>
                <w:sz w:val="20"/>
                <w:szCs w:val="20"/>
              </w:rPr>
              <w:t>% of Total</w:t>
            </w:r>
          </w:p>
        </w:tc>
        <w:tc>
          <w:tcPr>
            <w:tcW w:w="2220" w:type="dxa"/>
            <w:tcBorders>
              <w:top w:val="single" w:sz="4" w:space="0" w:color="BFBFBF"/>
              <w:left w:val="single" w:sz="4" w:space="0" w:color="BFBFBF"/>
              <w:bottom w:val="single" w:sz="4" w:space="0" w:color="BFBFBF"/>
              <w:right w:val="single" w:sz="4" w:space="0" w:color="BFBFBF"/>
            </w:tcBorders>
            <w:shd w:val="clear" w:color="auto" w:fill="1D3B71"/>
            <w:tcMar>
              <w:top w:w="100" w:type="dxa"/>
              <w:left w:w="140" w:type="dxa"/>
              <w:bottom w:w="100" w:type="dxa"/>
              <w:right w:w="140" w:type="dxa"/>
            </w:tcMar>
          </w:tcPr>
          <w:p w14:paraId="06C75284" w14:textId="77777777" w:rsidR="00BB4203" w:rsidRDefault="00000000">
            <w:pPr>
              <w:spacing w:after="0" w:line="276" w:lineRule="auto"/>
              <w:jc w:val="center"/>
              <w:rPr>
                <w:rFonts w:ascii="Myriad Pro" w:hAnsi="Myriad Pro"/>
                <w:sz w:val="20"/>
                <w:szCs w:val="20"/>
              </w:rPr>
            </w:pPr>
            <w:r>
              <w:rPr>
                <w:rFonts w:ascii="Myriad Pro" w:eastAsia="Calibri" w:hAnsi="Myriad Pro" w:cs="Calibri"/>
                <w:b/>
                <w:bCs/>
                <w:color w:val="FFFFFF"/>
                <w:sz w:val="20"/>
                <w:szCs w:val="20"/>
              </w:rPr>
              <w:t>Billing</w:t>
            </w:r>
          </w:p>
        </w:tc>
      </w:tr>
      <w:tr w:rsidR="00BB4203" w14:paraId="6D07CBE4" w14:textId="77777777" w:rsidTr="005B6E43">
        <w:tc>
          <w:tcPr>
            <w:tcW w:w="1250" w:type="dxa"/>
            <w:tcBorders>
              <w:top w:val="single" w:sz="4" w:space="0" w:color="BFBFBF"/>
              <w:left w:val="single" w:sz="4" w:space="0" w:color="BFBFBF"/>
              <w:bottom w:val="single" w:sz="4" w:space="0" w:color="BFBFBF"/>
              <w:right w:val="single" w:sz="4" w:space="0" w:color="BFBFBF"/>
            </w:tcBorders>
            <w:shd w:val="clear" w:color="auto" w:fill="FBF6ED"/>
            <w:tcMar>
              <w:top w:w="100" w:type="dxa"/>
              <w:left w:w="140" w:type="dxa"/>
              <w:bottom w:w="100" w:type="dxa"/>
              <w:right w:w="140" w:type="dxa"/>
            </w:tcMar>
          </w:tcPr>
          <w:p w14:paraId="71747046" w14:textId="77777777" w:rsidR="00BB4203" w:rsidRPr="005B6E43" w:rsidRDefault="00000000">
            <w:pPr>
              <w:spacing w:after="0" w:line="276" w:lineRule="auto"/>
              <w:jc w:val="center"/>
              <w:rPr>
                <w:rFonts w:ascii="Myriad Pro" w:hAnsi="Myriad Pro"/>
                <w:sz w:val="20"/>
                <w:szCs w:val="20"/>
              </w:rPr>
            </w:pPr>
            <w:r>
              <w:rPr>
                <w:rFonts w:ascii="Myriad Pro" w:eastAsia="Calibri" w:hAnsi="Myriad Pro" w:cs="Calibri"/>
                <w:sz w:val="20"/>
                <w:szCs w:val="20"/>
              </w:rPr>
              <w:t>Down Payment</w:t>
            </w:r>
          </w:p>
        </w:tc>
        <w:tc>
          <w:tcPr>
            <w:tcW w:w="22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04301B" w14:textId="77777777" w:rsidR="00BB4203" w:rsidRPr="005B6E43" w:rsidRDefault="00000000">
            <w:pPr>
              <w:spacing w:after="0" w:line="276" w:lineRule="auto"/>
              <w:jc w:val="center"/>
              <w:rPr>
                <w:rFonts w:ascii="Myriad Pro" w:hAnsi="Myriad Pro"/>
                <w:sz w:val="20"/>
                <w:szCs w:val="20"/>
              </w:rPr>
            </w:pPr>
            <w:r>
              <w:rPr>
                <w:rFonts w:ascii="Myriad Pro" w:eastAsia="Calibri" w:hAnsi="Myriad Pro" w:cs="Calibri"/>
                <w:sz w:val="20"/>
                <w:szCs w:val="20"/>
              </w:rPr>
              <w:t>354,000.00</w:t>
            </w:r>
          </w:p>
        </w:tc>
        <w:tc>
          <w:tcPr>
            <w:tcW w:w="115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B64D42" w14:textId="77777777" w:rsidR="00BB4203" w:rsidRPr="005B6E43" w:rsidRDefault="00000000">
            <w:pPr>
              <w:spacing w:after="0" w:line="276" w:lineRule="auto"/>
              <w:jc w:val="center"/>
              <w:rPr>
                <w:rFonts w:ascii="Myriad Pro" w:hAnsi="Myriad Pro"/>
                <w:sz w:val="20"/>
                <w:szCs w:val="20"/>
              </w:rPr>
            </w:pPr>
            <w:r>
              <w:rPr>
                <w:rFonts w:ascii="Myriad Pro" w:eastAsia="Calibri" w:hAnsi="Myriad Pro" w:cs="Calibri"/>
                <w:sz w:val="20"/>
                <w:szCs w:val="20"/>
              </w:rPr>
              <w:t>42,480.00</w:t>
            </w:r>
          </w:p>
        </w:tc>
        <w:tc>
          <w:tcPr>
            <w:tcW w:w="22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BEA177" w14:textId="77777777" w:rsidR="00BB4203" w:rsidRPr="005B6E43" w:rsidRDefault="00000000">
            <w:pPr>
              <w:spacing w:after="0" w:line="276" w:lineRule="auto"/>
              <w:jc w:val="center"/>
              <w:rPr>
                <w:rFonts w:ascii="Myriad Pro" w:hAnsi="Myriad Pro"/>
                <w:sz w:val="20"/>
                <w:szCs w:val="20"/>
              </w:rPr>
            </w:pPr>
            <w:r>
              <w:rPr>
                <w:rFonts w:ascii="Myriad Pro" w:eastAsia="Calibri" w:hAnsi="Myriad Pro" w:cs="Calibri"/>
                <w:sz w:val="20"/>
                <w:szCs w:val="20"/>
              </w:rPr>
              <w:t>396,480.00</w:t>
            </w:r>
          </w:p>
        </w:tc>
        <w:tc>
          <w:tcPr>
            <w:tcW w:w="95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450675" w14:textId="77777777" w:rsidR="00BB4203" w:rsidRDefault="00000000">
            <w:pPr>
              <w:spacing w:after="0" w:line="276" w:lineRule="auto"/>
              <w:jc w:val="center"/>
              <w:rPr>
                <w:rFonts w:ascii="Myriad Pro" w:hAnsi="Myriad Pro"/>
                <w:sz w:val="20"/>
                <w:szCs w:val="20"/>
              </w:rPr>
            </w:pPr>
            <w:r>
              <w:rPr>
                <w:rFonts w:ascii="Myriad Pro" w:eastAsia="Calibri" w:hAnsi="Myriad Pro" w:cs="Calibri"/>
                <w:b/>
                <w:bCs/>
                <w:sz w:val="20"/>
                <w:szCs w:val="20"/>
              </w:rPr>
              <w:t>40%</w:t>
            </w:r>
          </w:p>
        </w:tc>
        <w:tc>
          <w:tcPr>
            <w:tcW w:w="22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158121" w14:textId="77777777" w:rsidR="00BB4203" w:rsidRDefault="00000000">
            <w:pPr>
              <w:spacing w:after="0" w:line="276" w:lineRule="auto"/>
              <w:jc w:val="center"/>
              <w:rPr>
                <w:rFonts w:ascii="Myriad Pro" w:hAnsi="Myriad Pro"/>
                <w:sz w:val="20"/>
                <w:szCs w:val="20"/>
              </w:rPr>
            </w:pPr>
            <w:r>
              <w:rPr>
                <w:rFonts w:ascii="Myriad Pro" w:eastAsia="Calibri" w:hAnsi="Myriad Pro" w:cs="Calibri"/>
                <w:sz w:val="20"/>
                <w:szCs w:val="20"/>
              </w:rPr>
              <w:t>Upon signing of this Engagement Agreement</w:t>
            </w:r>
          </w:p>
        </w:tc>
      </w:tr>
      <w:tr w:rsidR="00BB4203" w14:paraId="7113FFC2" w14:textId="77777777" w:rsidTr="005B6E43">
        <w:tc>
          <w:tcPr>
            <w:tcW w:w="1250" w:type="dxa"/>
            <w:tcBorders>
              <w:top w:val="single" w:sz="4" w:space="0" w:color="BFBFBF"/>
              <w:left w:val="single" w:sz="4" w:space="0" w:color="BFBFBF"/>
              <w:bottom w:val="single" w:sz="4" w:space="0" w:color="BFBFBF"/>
              <w:right w:val="single" w:sz="4" w:space="0" w:color="BFBFBF"/>
            </w:tcBorders>
            <w:shd w:val="clear" w:color="auto" w:fill="FBF6ED"/>
            <w:tcMar>
              <w:top w:w="100" w:type="dxa"/>
              <w:left w:w="140" w:type="dxa"/>
              <w:bottom w:w="100" w:type="dxa"/>
              <w:right w:w="140" w:type="dxa"/>
            </w:tcMar>
          </w:tcPr>
          <w:p w14:paraId="5F25E23C" w14:textId="77777777" w:rsidR="00BB4203" w:rsidRDefault="00000000">
            <w:pPr>
              <w:spacing w:after="0" w:line="276" w:lineRule="auto"/>
              <w:jc w:val="center"/>
              <w:rPr>
                <w:rFonts w:ascii="Myriad Pro" w:hAnsi="Myriad Pro"/>
                <w:sz w:val="20"/>
                <w:szCs w:val="20"/>
              </w:rPr>
            </w:pPr>
            <w:r>
              <w:rPr>
                <w:rFonts w:ascii="Myriad Pro" w:eastAsia="Calibri" w:hAnsi="Myriad Pro" w:cs="Calibri"/>
                <w:sz w:val="20"/>
                <w:szCs w:val="20"/>
              </w:rPr>
              <w:t>1st Month</w:t>
            </w:r>
          </w:p>
        </w:tc>
        <w:tc>
          <w:tcPr>
            <w:tcW w:w="22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65141A" w14:textId="77777777" w:rsidR="00BB4203" w:rsidRDefault="00000000">
            <w:pPr>
              <w:spacing w:after="0" w:line="276" w:lineRule="auto"/>
              <w:jc w:val="center"/>
              <w:rPr>
                <w:rFonts w:ascii="Myriad Pro" w:hAnsi="Myriad Pro"/>
                <w:sz w:val="20"/>
                <w:szCs w:val="20"/>
              </w:rPr>
            </w:pPr>
            <w:r>
              <w:rPr>
                <w:rFonts w:ascii="Myriad Pro" w:eastAsia="Calibri" w:hAnsi="Myriad Pro" w:cs="Calibri"/>
                <w:sz w:val="20"/>
                <w:szCs w:val="20"/>
              </w:rPr>
              <w:t>177,000.00</w:t>
            </w:r>
          </w:p>
        </w:tc>
        <w:tc>
          <w:tcPr>
            <w:tcW w:w="115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C11065" w14:textId="77777777" w:rsidR="00BB4203" w:rsidRDefault="00000000">
            <w:pPr>
              <w:spacing w:after="0" w:line="276" w:lineRule="auto"/>
              <w:jc w:val="center"/>
              <w:rPr>
                <w:rFonts w:ascii="Myriad Pro" w:hAnsi="Myriad Pro"/>
                <w:sz w:val="20"/>
                <w:szCs w:val="20"/>
              </w:rPr>
            </w:pPr>
            <w:r>
              <w:rPr>
                <w:rFonts w:ascii="Myriad Pro" w:eastAsia="Calibri" w:hAnsi="Myriad Pro" w:cs="Calibri"/>
                <w:sz w:val="20"/>
                <w:szCs w:val="20"/>
              </w:rPr>
              <w:t>21,240.00</w:t>
            </w:r>
          </w:p>
        </w:tc>
        <w:tc>
          <w:tcPr>
            <w:tcW w:w="22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9EE290" w14:textId="77777777" w:rsidR="00BB4203" w:rsidRDefault="00000000">
            <w:pPr>
              <w:spacing w:after="0" w:line="276" w:lineRule="auto"/>
              <w:jc w:val="center"/>
              <w:rPr>
                <w:rFonts w:ascii="Myriad Pro" w:hAnsi="Myriad Pro"/>
                <w:sz w:val="20"/>
                <w:szCs w:val="20"/>
              </w:rPr>
            </w:pPr>
            <w:r>
              <w:rPr>
                <w:rFonts w:ascii="Myriad Pro" w:eastAsia="Calibri" w:hAnsi="Myriad Pro" w:cs="Calibri"/>
                <w:sz w:val="20"/>
                <w:szCs w:val="20"/>
              </w:rPr>
              <w:t>198,240.00</w:t>
            </w:r>
          </w:p>
        </w:tc>
        <w:tc>
          <w:tcPr>
            <w:tcW w:w="95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666921" w14:textId="77777777" w:rsidR="00BB4203" w:rsidRDefault="00000000">
            <w:pPr>
              <w:spacing w:after="0" w:line="276" w:lineRule="auto"/>
              <w:jc w:val="center"/>
              <w:rPr>
                <w:rFonts w:ascii="Myriad Pro" w:hAnsi="Myriad Pro"/>
                <w:sz w:val="20"/>
                <w:szCs w:val="20"/>
              </w:rPr>
            </w:pPr>
            <w:r>
              <w:rPr>
                <w:rFonts w:ascii="Myriad Pro" w:eastAsia="Calibri" w:hAnsi="Myriad Pro" w:cs="Calibri"/>
                <w:b/>
                <w:bCs/>
                <w:sz w:val="20"/>
                <w:szCs w:val="20"/>
              </w:rPr>
              <w:t>20%</w:t>
            </w:r>
          </w:p>
        </w:tc>
        <w:tc>
          <w:tcPr>
            <w:tcW w:w="22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DC0763" w14:textId="77777777" w:rsidR="00BB4203" w:rsidRDefault="00000000">
            <w:pPr>
              <w:spacing w:after="0" w:line="276" w:lineRule="auto"/>
              <w:jc w:val="center"/>
              <w:rPr>
                <w:rFonts w:ascii="Myriad Pro" w:hAnsi="Myriad Pro"/>
                <w:sz w:val="20"/>
                <w:szCs w:val="20"/>
              </w:rPr>
            </w:pPr>
            <w:r>
              <w:rPr>
                <w:rFonts w:ascii="Myriad Pro" w:eastAsia="Calibri" w:hAnsi="Myriad Pro" w:cs="Calibri"/>
                <w:sz w:val="20"/>
                <w:szCs w:val="20"/>
              </w:rPr>
              <w:t>On the Grand Jury Date</w:t>
            </w:r>
          </w:p>
        </w:tc>
      </w:tr>
      <w:tr w:rsidR="00BB4203" w14:paraId="002B40B5" w14:textId="77777777" w:rsidTr="005B6E43">
        <w:tc>
          <w:tcPr>
            <w:tcW w:w="1250" w:type="dxa"/>
            <w:tcBorders>
              <w:top w:val="single" w:sz="4" w:space="0" w:color="BFBFBF"/>
              <w:left w:val="single" w:sz="4" w:space="0" w:color="BFBFBF"/>
              <w:bottom w:val="single" w:sz="4" w:space="0" w:color="BFBFBF"/>
              <w:right w:val="single" w:sz="4" w:space="0" w:color="BFBFBF"/>
            </w:tcBorders>
            <w:shd w:val="clear" w:color="auto" w:fill="FBF6ED"/>
            <w:tcMar>
              <w:top w:w="100" w:type="dxa"/>
              <w:left w:w="140" w:type="dxa"/>
              <w:bottom w:w="100" w:type="dxa"/>
              <w:right w:w="140" w:type="dxa"/>
            </w:tcMar>
          </w:tcPr>
          <w:p w14:paraId="2747A86C" w14:textId="77777777" w:rsidR="00BB4203" w:rsidRDefault="00000000">
            <w:pPr>
              <w:spacing w:after="0" w:line="276" w:lineRule="auto"/>
              <w:jc w:val="center"/>
              <w:rPr>
                <w:rFonts w:ascii="Myriad Pro" w:hAnsi="Myriad Pro"/>
                <w:sz w:val="20"/>
                <w:szCs w:val="20"/>
              </w:rPr>
            </w:pPr>
            <w:r>
              <w:rPr>
                <w:rFonts w:ascii="Myriad Pro" w:eastAsia="Calibri" w:hAnsi="Myriad Pro" w:cs="Calibri"/>
                <w:sz w:val="20"/>
                <w:szCs w:val="20"/>
              </w:rPr>
              <w:t>2nd Month</w:t>
            </w:r>
          </w:p>
        </w:tc>
        <w:tc>
          <w:tcPr>
            <w:tcW w:w="22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14F3B5" w14:textId="77777777" w:rsidR="00BB4203" w:rsidRDefault="00000000">
            <w:pPr>
              <w:spacing w:after="0" w:line="276" w:lineRule="auto"/>
              <w:jc w:val="center"/>
              <w:rPr>
                <w:rFonts w:ascii="Myriad Pro" w:hAnsi="Myriad Pro"/>
                <w:sz w:val="20"/>
                <w:szCs w:val="20"/>
              </w:rPr>
            </w:pPr>
            <w:r>
              <w:rPr>
                <w:rFonts w:ascii="Myriad Pro" w:eastAsia="Calibri" w:hAnsi="Myriad Pro" w:cs="Calibri"/>
                <w:sz w:val="20"/>
                <w:szCs w:val="20"/>
              </w:rPr>
              <w:t>177,000.00</w:t>
            </w:r>
          </w:p>
        </w:tc>
        <w:tc>
          <w:tcPr>
            <w:tcW w:w="115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D60A45" w14:textId="77777777" w:rsidR="00BB4203" w:rsidRDefault="00000000">
            <w:pPr>
              <w:spacing w:after="0" w:line="276" w:lineRule="auto"/>
              <w:jc w:val="center"/>
              <w:rPr>
                <w:rFonts w:ascii="Myriad Pro" w:hAnsi="Myriad Pro"/>
                <w:sz w:val="20"/>
                <w:szCs w:val="20"/>
              </w:rPr>
            </w:pPr>
            <w:r>
              <w:rPr>
                <w:rFonts w:ascii="Myriad Pro" w:eastAsia="Calibri" w:hAnsi="Myriad Pro" w:cs="Calibri"/>
                <w:sz w:val="20"/>
                <w:szCs w:val="20"/>
              </w:rPr>
              <w:t>21,240.00</w:t>
            </w:r>
          </w:p>
        </w:tc>
        <w:tc>
          <w:tcPr>
            <w:tcW w:w="22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54D6A8" w14:textId="77777777" w:rsidR="00BB4203" w:rsidRDefault="00000000">
            <w:pPr>
              <w:spacing w:after="0" w:line="276" w:lineRule="auto"/>
              <w:jc w:val="center"/>
              <w:rPr>
                <w:rFonts w:ascii="Myriad Pro" w:hAnsi="Myriad Pro"/>
                <w:sz w:val="20"/>
                <w:szCs w:val="20"/>
              </w:rPr>
            </w:pPr>
            <w:r>
              <w:rPr>
                <w:rFonts w:ascii="Myriad Pro" w:eastAsia="Calibri" w:hAnsi="Myriad Pro" w:cs="Calibri"/>
                <w:sz w:val="20"/>
                <w:szCs w:val="20"/>
              </w:rPr>
              <w:t>198,240.00</w:t>
            </w:r>
          </w:p>
        </w:tc>
        <w:tc>
          <w:tcPr>
            <w:tcW w:w="95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BBB07D" w14:textId="77777777" w:rsidR="00BB4203" w:rsidRDefault="00000000">
            <w:pPr>
              <w:spacing w:after="0" w:line="276" w:lineRule="auto"/>
              <w:jc w:val="center"/>
              <w:rPr>
                <w:rFonts w:ascii="Myriad Pro" w:hAnsi="Myriad Pro"/>
                <w:sz w:val="20"/>
                <w:szCs w:val="20"/>
              </w:rPr>
            </w:pPr>
            <w:r>
              <w:rPr>
                <w:rFonts w:ascii="Myriad Pro" w:eastAsia="Calibri" w:hAnsi="Myriad Pro" w:cs="Calibri"/>
                <w:b/>
                <w:bCs/>
                <w:sz w:val="20"/>
                <w:szCs w:val="20"/>
              </w:rPr>
              <w:t>20%</w:t>
            </w:r>
          </w:p>
        </w:tc>
        <w:tc>
          <w:tcPr>
            <w:tcW w:w="22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6E93DC" w14:textId="77777777" w:rsidR="00BB4203" w:rsidRDefault="00000000">
            <w:pPr>
              <w:spacing w:after="0" w:line="276" w:lineRule="auto"/>
              <w:jc w:val="center"/>
              <w:rPr>
                <w:rFonts w:ascii="Myriad Pro" w:hAnsi="Myriad Pro"/>
                <w:sz w:val="20"/>
                <w:szCs w:val="20"/>
              </w:rPr>
            </w:pPr>
            <w:r>
              <w:rPr>
                <w:rFonts w:ascii="Myriad Pro" w:eastAsia="Calibri" w:hAnsi="Myriad Pro" w:cs="Calibri"/>
                <w:sz w:val="20"/>
                <w:szCs w:val="20"/>
              </w:rPr>
              <w:t>Upon delivery of two (2) modules of the Legal Playbook</w:t>
            </w:r>
          </w:p>
        </w:tc>
      </w:tr>
      <w:tr w:rsidR="00BB4203" w14:paraId="37DEC189" w14:textId="77777777" w:rsidTr="005B6E43">
        <w:tc>
          <w:tcPr>
            <w:tcW w:w="1250" w:type="dxa"/>
            <w:tcBorders>
              <w:top w:val="single" w:sz="4" w:space="0" w:color="BFBFBF"/>
              <w:left w:val="single" w:sz="4" w:space="0" w:color="BFBFBF"/>
              <w:bottom w:val="single" w:sz="4" w:space="0" w:color="BFBFBF"/>
              <w:right w:val="single" w:sz="4" w:space="0" w:color="BFBFBF"/>
            </w:tcBorders>
            <w:shd w:val="clear" w:color="auto" w:fill="FBF6ED"/>
            <w:tcMar>
              <w:top w:w="100" w:type="dxa"/>
              <w:left w:w="140" w:type="dxa"/>
              <w:bottom w:w="100" w:type="dxa"/>
              <w:right w:w="140" w:type="dxa"/>
            </w:tcMar>
          </w:tcPr>
          <w:p w14:paraId="165E14E2" w14:textId="77777777" w:rsidR="00BB4203" w:rsidRDefault="00000000">
            <w:pPr>
              <w:spacing w:after="0" w:line="276" w:lineRule="auto"/>
              <w:jc w:val="center"/>
              <w:rPr>
                <w:rFonts w:ascii="Myriad Pro" w:hAnsi="Myriad Pro"/>
                <w:sz w:val="20"/>
                <w:szCs w:val="20"/>
              </w:rPr>
            </w:pPr>
            <w:r>
              <w:rPr>
                <w:rFonts w:ascii="Myriad Pro" w:eastAsia="Calibri" w:hAnsi="Myriad Pro" w:cs="Calibri"/>
                <w:sz w:val="20"/>
                <w:szCs w:val="20"/>
              </w:rPr>
              <w:t>3rd Month</w:t>
            </w:r>
          </w:p>
        </w:tc>
        <w:tc>
          <w:tcPr>
            <w:tcW w:w="22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53CD43" w14:textId="77777777" w:rsidR="00BB4203" w:rsidRDefault="00000000">
            <w:pPr>
              <w:spacing w:after="0" w:line="276" w:lineRule="auto"/>
              <w:jc w:val="center"/>
              <w:rPr>
                <w:rFonts w:ascii="Myriad Pro" w:hAnsi="Myriad Pro"/>
                <w:sz w:val="20"/>
                <w:szCs w:val="20"/>
              </w:rPr>
            </w:pPr>
            <w:r>
              <w:rPr>
                <w:rFonts w:ascii="Myriad Pro" w:eastAsia="Calibri" w:hAnsi="Myriad Pro" w:cs="Calibri"/>
                <w:sz w:val="20"/>
                <w:szCs w:val="20"/>
              </w:rPr>
              <w:t>177,000.00</w:t>
            </w:r>
          </w:p>
        </w:tc>
        <w:tc>
          <w:tcPr>
            <w:tcW w:w="115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F65D29" w14:textId="77777777" w:rsidR="00BB4203" w:rsidRDefault="00000000">
            <w:pPr>
              <w:spacing w:after="0" w:line="276" w:lineRule="auto"/>
              <w:jc w:val="center"/>
              <w:rPr>
                <w:rFonts w:ascii="Myriad Pro" w:hAnsi="Myriad Pro"/>
                <w:sz w:val="20"/>
                <w:szCs w:val="20"/>
              </w:rPr>
            </w:pPr>
            <w:r>
              <w:rPr>
                <w:rFonts w:ascii="Myriad Pro" w:eastAsia="Calibri" w:hAnsi="Myriad Pro" w:cs="Calibri"/>
                <w:sz w:val="20"/>
                <w:szCs w:val="20"/>
              </w:rPr>
              <w:t>21,240.00</w:t>
            </w:r>
          </w:p>
        </w:tc>
        <w:tc>
          <w:tcPr>
            <w:tcW w:w="22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60C76F" w14:textId="77777777" w:rsidR="00BB4203" w:rsidRDefault="00000000">
            <w:pPr>
              <w:spacing w:after="0" w:line="276" w:lineRule="auto"/>
              <w:jc w:val="center"/>
              <w:rPr>
                <w:rFonts w:ascii="Myriad Pro" w:hAnsi="Myriad Pro"/>
                <w:sz w:val="20"/>
                <w:szCs w:val="20"/>
              </w:rPr>
            </w:pPr>
            <w:r>
              <w:rPr>
                <w:rFonts w:ascii="Myriad Pro" w:eastAsia="Calibri" w:hAnsi="Myriad Pro" w:cs="Calibri"/>
                <w:sz w:val="20"/>
                <w:szCs w:val="20"/>
              </w:rPr>
              <w:t>198,240.00</w:t>
            </w:r>
          </w:p>
        </w:tc>
        <w:tc>
          <w:tcPr>
            <w:tcW w:w="95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CFC97C" w14:textId="77777777" w:rsidR="00BB4203" w:rsidRDefault="00000000">
            <w:pPr>
              <w:spacing w:after="0" w:line="276" w:lineRule="auto"/>
              <w:jc w:val="center"/>
              <w:rPr>
                <w:rFonts w:ascii="Myriad Pro" w:hAnsi="Myriad Pro"/>
                <w:sz w:val="20"/>
                <w:szCs w:val="20"/>
              </w:rPr>
            </w:pPr>
            <w:r>
              <w:rPr>
                <w:rFonts w:ascii="Myriad Pro" w:eastAsia="Calibri" w:hAnsi="Myriad Pro" w:cs="Calibri"/>
                <w:b/>
                <w:bCs/>
                <w:sz w:val="20"/>
                <w:szCs w:val="20"/>
              </w:rPr>
              <w:t>20%</w:t>
            </w:r>
          </w:p>
        </w:tc>
        <w:tc>
          <w:tcPr>
            <w:tcW w:w="22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7183EB" w14:textId="77777777" w:rsidR="00BB4203" w:rsidRDefault="00000000">
            <w:pPr>
              <w:spacing w:after="0" w:line="276" w:lineRule="auto"/>
              <w:jc w:val="center"/>
              <w:rPr>
                <w:rFonts w:ascii="Myriad Pro" w:hAnsi="Myriad Pro"/>
                <w:sz w:val="20"/>
                <w:szCs w:val="20"/>
              </w:rPr>
            </w:pPr>
            <w:r>
              <w:rPr>
                <w:rFonts w:ascii="Myriad Pro" w:eastAsia="Calibri" w:hAnsi="Myriad Pro" w:cs="Calibri"/>
                <w:sz w:val="20"/>
                <w:szCs w:val="20"/>
              </w:rPr>
              <w:t>Upon delivery of all six (6) modules of the Legal Playbook</w:t>
            </w:r>
          </w:p>
        </w:tc>
      </w:tr>
      <w:tr w:rsidR="00BB4203" w14:paraId="076FCB38" w14:textId="77777777">
        <w:tc>
          <w:tcPr>
            <w:tcW w:w="1250" w:type="dxa"/>
            <w:tcBorders>
              <w:top w:val="single" w:sz="4" w:space="0" w:color="BFBFBF"/>
              <w:left w:val="single" w:sz="4" w:space="0" w:color="BFBFBF"/>
              <w:bottom w:val="single" w:sz="4" w:space="0" w:color="BFBFBF"/>
              <w:right w:val="single" w:sz="4" w:space="0" w:color="BFBFBF"/>
            </w:tcBorders>
            <w:shd w:val="clear" w:color="auto" w:fill="1D3B71"/>
            <w:tcMar>
              <w:top w:w="100" w:type="dxa"/>
              <w:left w:w="140" w:type="dxa"/>
              <w:bottom w:w="100" w:type="dxa"/>
              <w:right w:w="140" w:type="dxa"/>
            </w:tcMar>
          </w:tcPr>
          <w:p w14:paraId="77B38593" w14:textId="77777777" w:rsidR="00BB4203" w:rsidRDefault="00000000">
            <w:pPr>
              <w:spacing w:after="0" w:line="276" w:lineRule="auto"/>
              <w:jc w:val="center"/>
              <w:rPr>
                <w:rFonts w:ascii="Myriad Pro" w:hAnsi="Myriad Pro"/>
                <w:sz w:val="20"/>
                <w:szCs w:val="20"/>
              </w:rPr>
            </w:pPr>
            <w:r>
              <w:rPr>
                <w:rFonts w:ascii="Myriad Pro" w:eastAsia="Calibri" w:hAnsi="Myriad Pro" w:cs="Calibri"/>
                <w:b/>
                <w:bCs/>
                <w:color w:val="FFFFFF"/>
                <w:sz w:val="20"/>
                <w:szCs w:val="20"/>
              </w:rPr>
              <w:t>TOTAL</w:t>
            </w:r>
          </w:p>
        </w:tc>
        <w:tc>
          <w:tcPr>
            <w:tcW w:w="2220" w:type="dxa"/>
            <w:tcBorders>
              <w:top w:val="single" w:sz="4" w:space="0" w:color="BFBFBF"/>
              <w:left w:val="single" w:sz="4" w:space="0" w:color="BFBFBF"/>
              <w:bottom w:val="single" w:sz="4" w:space="0" w:color="BFBFBF"/>
              <w:right w:val="single" w:sz="4" w:space="0" w:color="BFBFBF"/>
            </w:tcBorders>
            <w:shd w:val="clear" w:color="auto" w:fill="1D3B71"/>
            <w:tcMar>
              <w:top w:w="100" w:type="dxa"/>
              <w:left w:w="140" w:type="dxa"/>
              <w:bottom w:w="100" w:type="dxa"/>
              <w:right w:w="140" w:type="dxa"/>
            </w:tcMar>
          </w:tcPr>
          <w:p w14:paraId="3D184C51" w14:textId="77777777" w:rsidR="00BB4203" w:rsidRDefault="00000000">
            <w:pPr>
              <w:spacing w:after="0" w:line="276" w:lineRule="auto"/>
              <w:jc w:val="center"/>
              <w:rPr>
                <w:rFonts w:ascii="Myriad Pro" w:hAnsi="Myriad Pro"/>
                <w:sz w:val="20"/>
                <w:szCs w:val="20"/>
              </w:rPr>
            </w:pPr>
            <w:r>
              <w:rPr>
                <w:rFonts w:ascii="Myriad Pro" w:eastAsia="Calibri" w:hAnsi="Myriad Pro" w:cs="Calibri"/>
                <w:b/>
                <w:bCs/>
                <w:color w:val="FFFFFF"/>
                <w:sz w:val="20"/>
                <w:szCs w:val="20"/>
              </w:rPr>
              <w:t>885,000.00</w:t>
            </w:r>
          </w:p>
        </w:tc>
        <w:tc>
          <w:tcPr>
            <w:tcW w:w="1150" w:type="dxa"/>
            <w:tcBorders>
              <w:top w:val="single" w:sz="4" w:space="0" w:color="BFBFBF"/>
              <w:left w:val="single" w:sz="4" w:space="0" w:color="BFBFBF"/>
              <w:bottom w:val="single" w:sz="4" w:space="0" w:color="BFBFBF"/>
              <w:right w:val="single" w:sz="4" w:space="0" w:color="BFBFBF"/>
            </w:tcBorders>
            <w:shd w:val="clear" w:color="auto" w:fill="1D3B71"/>
            <w:tcMar>
              <w:top w:w="100" w:type="dxa"/>
              <w:left w:w="140" w:type="dxa"/>
              <w:bottom w:w="100" w:type="dxa"/>
              <w:right w:w="140" w:type="dxa"/>
            </w:tcMar>
          </w:tcPr>
          <w:p w14:paraId="68349943" w14:textId="77777777" w:rsidR="00BB4203" w:rsidRDefault="00000000">
            <w:pPr>
              <w:spacing w:after="0" w:line="276" w:lineRule="auto"/>
              <w:jc w:val="center"/>
              <w:rPr>
                <w:rFonts w:ascii="Myriad Pro" w:hAnsi="Myriad Pro"/>
                <w:sz w:val="20"/>
                <w:szCs w:val="20"/>
              </w:rPr>
            </w:pPr>
            <w:r>
              <w:rPr>
                <w:rFonts w:ascii="Myriad Pro" w:eastAsia="Calibri" w:hAnsi="Myriad Pro" w:cs="Calibri"/>
                <w:b/>
                <w:bCs/>
                <w:color w:val="FFFFFF"/>
                <w:sz w:val="20"/>
                <w:szCs w:val="20"/>
              </w:rPr>
              <w:t>106,200.00</w:t>
            </w:r>
          </w:p>
        </w:tc>
        <w:tc>
          <w:tcPr>
            <w:tcW w:w="2220" w:type="dxa"/>
            <w:tcBorders>
              <w:top w:val="single" w:sz="4" w:space="0" w:color="BFBFBF"/>
              <w:left w:val="single" w:sz="4" w:space="0" w:color="BFBFBF"/>
              <w:bottom w:val="single" w:sz="4" w:space="0" w:color="BFBFBF"/>
              <w:right w:val="single" w:sz="4" w:space="0" w:color="BFBFBF"/>
            </w:tcBorders>
            <w:shd w:val="clear" w:color="auto" w:fill="000000"/>
            <w:tcMar>
              <w:top w:w="100" w:type="dxa"/>
              <w:left w:w="140" w:type="dxa"/>
              <w:bottom w:w="100" w:type="dxa"/>
              <w:right w:w="140" w:type="dxa"/>
            </w:tcMar>
          </w:tcPr>
          <w:p w14:paraId="44E89760" w14:textId="77777777" w:rsidR="00BB4203" w:rsidRDefault="00000000">
            <w:pPr>
              <w:spacing w:after="0" w:line="276" w:lineRule="auto"/>
              <w:jc w:val="center"/>
              <w:rPr>
                <w:rFonts w:ascii="Myriad Pro" w:hAnsi="Myriad Pro"/>
                <w:sz w:val="20"/>
                <w:szCs w:val="20"/>
              </w:rPr>
            </w:pPr>
            <w:r>
              <w:rPr>
                <w:rFonts w:ascii="Myriad Pro" w:eastAsia="Calibri" w:hAnsi="Myriad Pro" w:cs="Calibri"/>
                <w:b/>
                <w:bCs/>
                <w:color w:val="FFFFFF"/>
                <w:sz w:val="20"/>
                <w:szCs w:val="20"/>
              </w:rPr>
              <w:t>991,200.00</w:t>
            </w:r>
          </w:p>
        </w:tc>
        <w:tc>
          <w:tcPr>
            <w:tcW w:w="950" w:type="dxa"/>
            <w:tcBorders>
              <w:top w:val="single" w:sz="4" w:space="0" w:color="BFBFBF"/>
              <w:left w:val="single" w:sz="4" w:space="0" w:color="BFBFBF"/>
              <w:bottom w:val="single" w:sz="4" w:space="0" w:color="BFBFBF"/>
              <w:right w:val="single" w:sz="4" w:space="0" w:color="BFBFBF"/>
            </w:tcBorders>
            <w:shd w:val="clear" w:color="auto" w:fill="1D3B71"/>
            <w:tcMar>
              <w:top w:w="100" w:type="dxa"/>
              <w:left w:w="140" w:type="dxa"/>
              <w:bottom w:w="100" w:type="dxa"/>
              <w:right w:w="140" w:type="dxa"/>
            </w:tcMar>
          </w:tcPr>
          <w:p w14:paraId="2A041744" w14:textId="77777777" w:rsidR="00BB4203" w:rsidRDefault="00000000">
            <w:pPr>
              <w:spacing w:after="0" w:line="276" w:lineRule="auto"/>
              <w:jc w:val="center"/>
              <w:rPr>
                <w:rFonts w:ascii="Myriad Pro" w:hAnsi="Myriad Pro"/>
                <w:sz w:val="20"/>
                <w:szCs w:val="20"/>
              </w:rPr>
            </w:pPr>
            <w:r>
              <w:rPr>
                <w:rFonts w:ascii="Myriad Pro" w:eastAsia="Calibri" w:hAnsi="Myriad Pro" w:cs="Calibri"/>
                <w:b/>
                <w:bCs/>
                <w:color w:val="FFFFFF"/>
                <w:sz w:val="20"/>
                <w:szCs w:val="20"/>
              </w:rPr>
              <w:t>100%</w:t>
            </w:r>
          </w:p>
        </w:tc>
        <w:tc>
          <w:tcPr>
            <w:tcW w:w="2220" w:type="dxa"/>
            <w:tcBorders>
              <w:top w:val="single" w:sz="4" w:space="0" w:color="BFBFBF"/>
              <w:left w:val="single" w:sz="4" w:space="0" w:color="BFBFBF"/>
              <w:bottom w:val="single" w:sz="4" w:space="0" w:color="BFBFBF"/>
              <w:right w:val="single" w:sz="4" w:space="0" w:color="BFBFBF"/>
            </w:tcBorders>
            <w:shd w:val="clear" w:color="auto" w:fill="1D3B71"/>
            <w:tcMar>
              <w:top w:w="100" w:type="dxa"/>
              <w:left w:w="140" w:type="dxa"/>
              <w:bottom w:w="100" w:type="dxa"/>
              <w:right w:w="140" w:type="dxa"/>
            </w:tcMar>
          </w:tcPr>
          <w:p w14:paraId="79FD59ED" w14:textId="77777777" w:rsidR="00BB4203" w:rsidRDefault="00BB4203">
            <w:pPr>
              <w:spacing w:after="0" w:line="276" w:lineRule="auto"/>
              <w:jc w:val="center"/>
              <w:rPr>
                <w:rFonts w:ascii="Myriad Pro" w:hAnsi="Myriad Pro"/>
                <w:sz w:val="20"/>
                <w:szCs w:val="20"/>
              </w:rPr>
            </w:pPr>
          </w:p>
        </w:tc>
      </w:tr>
    </w:tbl>
    <w:p w14:paraId="66D3C908" w14:textId="77777777" w:rsidR="00DD4D39" w:rsidRDefault="00DD4D39">
      <w:pPr>
        <w:pStyle w:val="ListParagraph"/>
        <w:spacing w:after="0" w:line="276" w:lineRule="auto"/>
        <w:ind w:left="1080"/>
        <w:jc w:val="both"/>
        <w:rPr>
          <w:rFonts w:ascii="Myriad Pro" w:eastAsia="Times New Roman" w:hAnsi="Myriad Pro" w:cs="Gill Sans"/>
          <w:kern w:val="0"/>
          <w:sz w:val="22"/>
          <w:szCs w:val="22"/>
          <w14:ligatures w14:val="none"/>
        </w:rPr>
      </w:pPr>
    </w:p>
    <w:p w14:paraId="65D41FC1" w14:textId="77777777" w:rsidR="00DD4D39" w:rsidRDefault="00000000">
      <w:pPr>
        <w:pStyle w:val="ListParagraph"/>
        <w:spacing w:after="0" w:line="276" w:lineRule="auto"/>
        <w:ind w:left="1080"/>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OT Law shall issue an invoice for each installment upon occurrence of the corresponding billing trigger set out in the table above. Each invoice shall be due and payable within five (5) working days from the Client's receipt of the invoice, by wire transfer to the account designated by OT Law in writing.</w:t>
      </w:r>
    </w:p>
    <w:p w14:paraId="15D325E1" w14:textId="77777777" w:rsidR="00DD4D39" w:rsidRDefault="00DD4D39">
      <w:pPr>
        <w:pStyle w:val="ListParagraph"/>
        <w:spacing w:after="0" w:line="276" w:lineRule="auto"/>
        <w:ind w:left="1080"/>
        <w:jc w:val="both"/>
        <w:rPr>
          <w:rFonts w:ascii="Myriad Pro" w:eastAsia="Times New Roman" w:hAnsi="Myriad Pro" w:cs="Gill Sans"/>
          <w:kern w:val="0"/>
          <w:sz w:val="22"/>
          <w:szCs w:val="22"/>
          <w14:ligatures w14:val="none"/>
        </w:rPr>
      </w:pPr>
    </w:p>
    <w:p w14:paraId="7E5A623F" w14:textId="59ED923B" w:rsidR="00F91936" w:rsidRDefault="00000000" w:rsidP="000965A8">
      <w:pPr>
        <w:pStyle w:val="ListParagraph"/>
        <w:spacing w:after="0" w:line="276" w:lineRule="auto"/>
        <w:ind w:left="1080"/>
        <w:jc w:val="both"/>
        <w:rPr>
          <w:rFonts w:ascii="Myriad Pro" w:eastAsia="Times New Roman" w:hAnsi="Myriad Pro" w:cs="Gill Sans"/>
          <w:kern w:val="0"/>
          <w:sz w:val="22"/>
          <w:szCs w:val="22"/>
          <w14:ligatures w14:val="none"/>
        </w:rPr>
      </w:pPr>
      <w:r>
        <w:rPr>
          <w:rFonts w:ascii="Myriad Pro" w:eastAsia="Times New Roman" w:hAnsi="Myriad Pro" w:cs="Gill Sans"/>
          <w:b/>
          <w:bCs/>
          <w:i/>
          <w:iCs/>
          <w:kern w:val="0"/>
          <w:sz w:val="22"/>
          <w:szCs w:val="22"/>
          <w14:ligatures w14:val="none"/>
        </w:rPr>
        <w:t xml:space="preserve">Adjustment of Payment Dates: </w:t>
      </w:r>
      <w:r>
        <w:rPr>
          <w:rFonts w:ascii="Myriad Pro" w:eastAsia="Times New Roman" w:hAnsi="Myriad Pro" w:cs="Gill Sans"/>
          <w:i/>
          <w:iCs/>
          <w:kern w:val="0"/>
          <w:sz w:val="22"/>
          <w:szCs w:val="22"/>
          <w14:ligatures w14:val="none"/>
        </w:rPr>
        <w:t>The payment dates set out above are anchored to the Grand Jury Date, which is presently scheduled for the beginning of November 2026. Should the Program schedule be modified by Ateneo Pathways or Aiducation, the Grand Jury Date shall be adjusted accordingly, and the monthly payment schedule shall be correspondingly adjusted without need of further agreement between the parties.</w:t>
      </w:r>
    </w:p>
    <w:p w14:paraId="3E0C2923" w14:textId="77777777" w:rsidR="00DD4D39" w:rsidRDefault="00DD4D39">
      <w:pPr>
        <w:pStyle w:val="ListParagraph"/>
        <w:spacing w:after="0" w:line="276" w:lineRule="auto"/>
        <w:ind w:left="1080"/>
        <w:jc w:val="both"/>
        <w:rPr>
          <w:rFonts w:ascii="Myriad Pro" w:eastAsia="Times New Roman" w:hAnsi="Myriad Pro" w:cs="Gill Sans"/>
          <w:kern w:val="0"/>
          <w:sz w:val="22"/>
          <w:szCs w:val="22"/>
          <w14:ligatures w14:val="none"/>
        </w:rPr>
      </w:pPr>
    </w:p>
    <w:p w14:paraId="6C77F6A2" w14:textId="77777777" w:rsidR="00DD4D39" w:rsidRDefault="00000000">
      <w:pPr>
        <w:pStyle w:val="ListParagraph"/>
        <w:spacing w:after="0" w:line="276" w:lineRule="auto"/>
        <w:ind w:left="1080"/>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 xml:space="preserve">Payment may be made either by check payable to </w:t>
      </w:r>
      <w:r>
        <w:rPr>
          <w:rFonts w:ascii="Myriad Pro" w:eastAsia="Times New Roman" w:hAnsi="Myriad Pro" w:cs="Gill Sans"/>
          <w:b/>
          <w:bCs/>
          <w:kern w:val="0"/>
          <w:sz w:val="22"/>
          <w:szCs w:val="22"/>
          <w14:ligatures w14:val="none"/>
        </w:rPr>
        <w:t>ONGCANGCO TINGSON LAW</w:t>
      </w:r>
      <w:r>
        <w:rPr>
          <w:rFonts w:ascii="Myriad Pro" w:eastAsia="Times New Roman" w:hAnsi="Myriad Pro" w:cs="Gill Sans"/>
          <w:kern w:val="0"/>
          <w:sz w:val="22"/>
          <w:szCs w:val="22"/>
          <w14:ligatures w14:val="none"/>
        </w:rPr>
        <w:t xml:space="preserve"> or through bank remittance using the following details:</w:t>
      </w:r>
    </w:p>
    <w:p w14:paraId="513D8655" w14:textId="77777777" w:rsidR="00DD4D39" w:rsidRDefault="00DD4D39">
      <w:pPr>
        <w:pStyle w:val="ListParagraph"/>
        <w:spacing w:after="0" w:line="276" w:lineRule="auto"/>
        <w:ind w:left="1080"/>
        <w:jc w:val="both"/>
        <w:rPr>
          <w:rFonts w:ascii="Myriad Pro" w:eastAsia="Times New Roman" w:hAnsi="Myriad Pro" w:cs="Gill Sans"/>
          <w:kern w:val="0"/>
          <w:sz w:val="22"/>
          <w:szCs w:val="22"/>
          <w14:ligatures w14:val="none"/>
        </w:rPr>
      </w:pPr>
    </w:p>
    <w:tbl>
      <w:tblPr>
        <w:tblW w:w="8270"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5470"/>
      </w:tblGrid>
      <w:tr w:rsidR="00DD4D39" w14:paraId="6DEC5BA1" w14:textId="77777777">
        <w:tc>
          <w:tcPr>
            <w:tcW w:w="2800" w:type="dxa"/>
            <w:tcBorders>
              <w:top w:val="single" w:sz="4" w:space="0" w:color="BFBFBF"/>
              <w:left w:val="single" w:sz="4" w:space="0" w:color="BFBFBF"/>
              <w:bottom w:val="single" w:sz="4" w:space="0" w:color="BFBFBF"/>
              <w:right w:val="single" w:sz="4" w:space="0" w:color="BFBFBF"/>
            </w:tcBorders>
            <w:shd w:val="clear" w:color="auto" w:fill="FBF6ED"/>
            <w:tcMar>
              <w:top w:w="100" w:type="dxa"/>
              <w:left w:w="140" w:type="dxa"/>
              <w:bottom w:w="100" w:type="dxa"/>
              <w:right w:w="140" w:type="dxa"/>
            </w:tcMar>
          </w:tcPr>
          <w:p w14:paraId="405750DB" w14:textId="77777777" w:rsidR="00DD4D39" w:rsidRDefault="00000000">
            <w:pPr>
              <w:spacing w:after="0" w:line="276" w:lineRule="auto"/>
              <w:jc w:val="both"/>
              <w:rPr>
                <w:rFonts w:ascii="Myriad Pro" w:hAnsi="Myriad Pro"/>
                <w:sz w:val="22"/>
                <w:szCs w:val="22"/>
              </w:rPr>
            </w:pPr>
            <w:r>
              <w:rPr>
                <w:rFonts w:ascii="Myriad Pro" w:eastAsia="Calibri" w:hAnsi="Myriad Pro" w:cs="Calibri"/>
                <w:b/>
                <w:bCs/>
                <w:sz w:val="22"/>
                <w:szCs w:val="22"/>
              </w:rPr>
              <w:t>Bank</w:t>
            </w:r>
          </w:p>
        </w:tc>
        <w:tc>
          <w:tcPr>
            <w:tcW w:w="547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C5C390" w14:textId="77777777" w:rsidR="00DD4D39" w:rsidRDefault="00000000">
            <w:pPr>
              <w:spacing w:after="0" w:line="276" w:lineRule="auto"/>
              <w:jc w:val="both"/>
              <w:rPr>
                <w:rFonts w:ascii="Myriad Pro" w:hAnsi="Myriad Pro"/>
                <w:sz w:val="22"/>
                <w:szCs w:val="22"/>
              </w:rPr>
            </w:pPr>
            <w:r>
              <w:rPr>
                <w:rFonts w:ascii="Myriad Pro" w:eastAsia="Calibri" w:hAnsi="Myriad Pro" w:cs="Calibri"/>
                <w:sz w:val="22"/>
                <w:szCs w:val="22"/>
              </w:rPr>
              <w:t>BDO Unibank, Inc. — Loyola Heights, Berkeley Residences Branch</w:t>
            </w:r>
          </w:p>
        </w:tc>
      </w:tr>
      <w:tr w:rsidR="00DD4D39" w14:paraId="30AD53F4" w14:textId="77777777">
        <w:tc>
          <w:tcPr>
            <w:tcW w:w="2800" w:type="dxa"/>
            <w:tcBorders>
              <w:top w:val="single" w:sz="4" w:space="0" w:color="BFBFBF"/>
              <w:left w:val="single" w:sz="4" w:space="0" w:color="BFBFBF"/>
              <w:bottom w:val="single" w:sz="4" w:space="0" w:color="BFBFBF"/>
              <w:right w:val="single" w:sz="4" w:space="0" w:color="BFBFBF"/>
            </w:tcBorders>
            <w:shd w:val="clear" w:color="auto" w:fill="FBF6ED"/>
            <w:tcMar>
              <w:top w:w="100" w:type="dxa"/>
              <w:left w:w="140" w:type="dxa"/>
              <w:bottom w:w="100" w:type="dxa"/>
              <w:right w:w="140" w:type="dxa"/>
            </w:tcMar>
          </w:tcPr>
          <w:p w14:paraId="1F84141F" w14:textId="77777777" w:rsidR="00DD4D39" w:rsidRDefault="00000000">
            <w:pPr>
              <w:spacing w:after="0" w:line="276" w:lineRule="auto"/>
              <w:jc w:val="both"/>
              <w:rPr>
                <w:rFonts w:ascii="Myriad Pro" w:hAnsi="Myriad Pro"/>
                <w:sz w:val="22"/>
                <w:szCs w:val="22"/>
              </w:rPr>
            </w:pPr>
            <w:r>
              <w:rPr>
                <w:rFonts w:ascii="Myriad Pro" w:eastAsia="Calibri" w:hAnsi="Myriad Pro" w:cs="Calibri"/>
                <w:b/>
                <w:bCs/>
                <w:sz w:val="22"/>
                <w:szCs w:val="22"/>
              </w:rPr>
              <w:t>Account Name</w:t>
            </w:r>
          </w:p>
        </w:tc>
        <w:tc>
          <w:tcPr>
            <w:tcW w:w="547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049AA4" w14:textId="77777777" w:rsidR="00DD4D39" w:rsidRDefault="00000000">
            <w:pPr>
              <w:spacing w:after="0" w:line="276" w:lineRule="auto"/>
              <w:jc w:val="both"/>
              <w:rPr>
                <w:rFonts w:ascii="Myriad Pro" w:hAnsi="Myriad Pro"/>
                <w:sz w:val="22"/>
                <w:szCs w:val="22"/>
              </w:rPr>
            </w:pPr>
            <w:r>
              <w:rPr>
                <w:rFonts w:ascii="Myriad Pro" w:eastAsia="Calibri" w:hAnsi="Myriad Pro" w:cs="Calibri"/>
                <w:sz w:val="22"/>
                <w:szCs w:val="22"/>
              </w:rPr>
              <w:t>Ongcangco Tingson Law</w:t>
            </w:r>
          </w:p>
        </w:tc>
      </w:tr>
      <w:tr w:rsidR="00DD4D39" w14:paraId="6CB0C1AA" w14:textId="77777777">
        <w:tc>
          <w:tcPr>
            <w:tcW w:w="2800" w:type="dxa"/>
            <w:tcBorders>
              <w:top w:val="single" w:sz="4" w:space="0" w:color="BFBFBF"/>
              <w:left w:val="single" w:sz="4" w:space="0" w:color="BFBFBF"/>
              <w:bottom w:val="single" w:sz="4" w:space="0" w:color="BFBFBF"/>
              <w:right w:val="single" w:sz="4" w:space="0" w:color="BFBFBF"/>
            </w:tcBorders>
            <w:shd w:val="clear" w:color="auto" w:fill="FBF6ED"/>
            <w:tcMar>
              <w:top w:w="100" w:type="dxa"/>
              <w:left w:w="140" w:type="dxa"/>
              <w:bottom w:w="100" w:type="dxa"/>
              <w:right w:w="140" w:type="dxa"/>
            </w:tcMar>
          </w:tcPr>
          <w:p w14:paraId="047A9155" w14:textId="77777777" w:rsidR="00DD4D39" w:rsidRDefault="00000000">
            <w:pPr>
              <w:spacing w:after="0" w:line="276" w:lineRule="auto"/>
              <w:jc w:val="both"/>
              <w:rPr>
                <w:rFonts w:ascii="Myriad Pro" w:hAnsi="Myriad Pro"/>
                <w:sz w:val="22"/>
                <w:szCs w:val="22"/>
              </w:rPr>
            </w:pPr>
            <w:r>
              <w:rPr>
                <w:rFonts w:ascii="Myriad Pro" w:eastAsia="Calibri" w:hAnsi="Myriad Pro" w:cs="Calibri"/>
                <w:b/>
                <w:bCs/>
                <w:sz w:val="22"/>
                <w:szCs w:val="22"/>
              </w:rPr>
              <w:t>Currency</w:t>
            </w:r>
          </w:p>
        </w:tc>
        <w:tc>
          <w:tcPr>
            <w:tcW w:w="547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262D9D" w14:textId="77777777" w:rsidR="00DD4D39" w:rsidRDefault="00000000">
            <w:pPr>
              <w:spacing w:after="0" w:line="276" w:lineRule="auto"/>
              <w:jc w:val="both"/>
              <w:rPr>
                <w:rFonts w:ascii="Myriad Pro" w:hAnsi="Myriad Pro"/>
                <w:sz w:val="22"/>
                <w:szCs w:val="22"/>
              </w:rPr>
            </w:pPr>
            <w:r>
              <w:rPr>
                <w:rFonts w:ascii="Myriad Pro" w:eastAsia="Calibri" w:hAnsi="Myriad Pro" w:cs="Calibri"/>
                <w:sz w:val="22"/>
                <w:szCs w:val="22"/>
              </w:rPr>
              <w:t>Philippine Peso</w:t>
            </w:r>
          </w:p>
        </w:tc>
      </w:tr>
      <w:tr w:rsidR="00DD4D39" w14:paraId="7FC1BBD2" w14:textId="77777777">
        <w:tc>
          <w:tcPr>
            <w:tcW w:w="2800" w:type="dxa"/>
            <w:tcBorders>
              <w:top w:val="single" w:sz="4" w:space="0" w:color="BFBFBF"/>
              <w:left w:val="single" w:sz="4" w:space="0" w:color="BFBFBF"/>
              <w:bottom w:val="single" w:sz="4" w:space="0" w:color="BFBFBF"/>
              <w:right w:val="single" w:sz="4" w:space="0" w:color="BFBFBF"/>
            </w:tcBorders>
            <w:shd w:val="clear" w:color="auto" w:fill="FBF6ED"/>
            <w:tcMar>
              <w:top w:w="100" w:type="dxa"/>
              <w:left w:w="140" w:type="dxa"/>
              <w:bottom w:w="100" w:type="dxa"/>
              <w:right w:w="140" w:type="dxa"/>
            </w:tcMar>
          </w:tcPr>
          <w:p w14:paraId="54028AAC" w14:textId="77777777" w:rsidR="00DD4D39" w:rsidRDefault="00000000">
            <w:pPr>
              <w:spacing w:after="0" w:line="276" w:lineRule="auto"/>
              <w:jc w:val="both"/>
              <w:rPr>
                <w:rFonts w:ascii="Myriad Pro" w:hAnsi="Myriad Pro"/>
                <w:sz w:val="22"/>
                <w:szCs w:val="22"/>
              </w:rPr>
            </w:pPr>
            <w:r>
              <w:rPr>
                <w:rFonts w:ascii="Myriad Pro" w:eastAsia="Calibri" w:hAnsi="Myriad Pro" w:cs="Calibri"/>
                <w:b/>
                <w:bCs/>
                <w:sz w:val="22"/>
                <w:szCs w:val="22"/>
              </w:rPr>
              <w:t>Account Number</w:t>
            </w:r>
          </w:p>
        </w:tc>
        <w:tc>
          <w:tcPr>
            <w:tcW w:w="547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8EC254" w14:textId="77777777" w:rsidR="00DD4D39" w:rsidRDefault="00000000">
            <w:pPr>
              <w:spacing w:after="0" w:line="276" w:lineRule="auto"/>
              <w:jc w:val="both"/>
              <w:rPr>
                <w:rFonts w:ascii="Myriad Pro" w:hAnsi="Myriad Pro"/>
                <w:sz w:val="22"/>
                <w:szCs w:val="22"/>
              </w:rPr>
            </w:pPr>
            <w:r>
              <w:rPr>
                <w:rFonts w:ascii="Myriad Pro" w:eastAsia="Calibri" w:hAnsi="Myriad Pro" w:cs="Calibri"/>
                <w:sz w:val="22"/>
                <w:szCs w:val="22"/>
              </w:rPr>
              <w:t>003578024410</w:t>
            </w:r>
          </w:p>
        </w:tc>
      </w:tr>
      <w:tr w:rsidR="00DD4D39" w14:paraId="42A825AC" w14:textId="77777777">
        <w:tc>
          <w:tcPr>
            <w:tcW w:w="2800" w:type="dxa"/>
            <w:tcBorders>
              <w:top w:val="single" w:sz="4" w:space="0" w:color="BFBFBF"/>
              <w:left w:val="single" w:sz="4" w:space="0" w:color="BFBFBF"/>
              <w:bottom w:val="single" w:sz="4" w:space="0" w:color="BFBFBF"/>
              <w:right w:val="single" w:sz="4" w:space="0" w:color="BFBFBF"/>
            </w:tcBorders>
            <w:shd w:val="clear" w:color="auto" w:fill="FBF6ED"/>
            <w:tcMar>
              <w:top w:w="100" w:type="dxa"/>
              <w:left w:w="140" w:type="dxa"/>
              <w:bottom w:w="100" w:type="dxa"/>
              <w:right w:w="140" w:type="dxa"/>
            </w:tcMar>
          </w:tcPr>
          <w:p w14:paraId="464F670B" w14:textId="77777777" w:rsidR="00DD4D39" w:rsidRDefault="00000000">
            <w:pPr>
              <w:spacing w:after="0" w:line="276" w:lineRule="auto"/>
              <w:jc w:val="both"/>
              <w:rPr>
                <w:rFonts w:ascii="Myriad Pro" w:hAnsi="Myriad Pro"/>
                <w:sz w:val="22"/>
                <w:szCs w:val="22"/>
              </w:rPr>
            </w:pPr>
            <w:r>
              <w:rPr>
                <w:rFonts w:ascii="Myriad Pro" w:eastAsia="Calibri" w:hAnsi="Myriad Pro" w:cs="Calibri"/>
                <w:b/>
                <w:bCs/>
                <w:sz w:val="22"/>
                <w:szCs w:val="22"/>
              </w:rPr>
              <w:t>SWIFT Code</w:t>
            </w:r>
          </w:p>
        </w:tc>
        <w:tc>
          <w:tcPr>
            <w:tcW w:w="547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30EAAF" w14:textId="77777777" w:rsidR="00DD4D39" w:rsidRDefault="00000000">
            <w:pPr>
              <w:spacing w:after="0" w:line="276" w:lineRule="auto"/>
              <w:jc w:val="both"/>
              <w:rPr>
                <w:rFonts w:ascii="Myriad Pro" w:hAnsi="Myriad Pro"/>
                <w:sz w:val="22"/>
                <w:szCs w:val="22"/>
              </w:rPr>
            </w:pPr>
            <w:r>
              <w:rPr>
                <w:rFonts w:ascii="Myriad Pro" w:eastAsia="Calibri" w:hAnsi="Myriad Pro" w:cs="Calibri"/>
                <w:sz w:val="22"/>
                <w:szCs w:val="22"/>
              </w:rPr>
              <w:t>BNORPHMM</w:t>
            </w:r>
          </w:p>
        </w:tc>
      </w:tr>
    </w:tbl>
    <w:p w14:paraId="47BA191E" w14:textId="77777777" w:rsidR="00DD4D39" w:rsidRDefault="00DD4D39">
      <w:pPr>
        <w:pStyle w:val="ListParagraph"/>
        <w:spacing w:after="0" w:line="276" w:lineRule="auto"/>
        <w:ind w:left="1080"/>
        <w:jc w:val="both"/>
        <w:rPr>
          <w:rFonts w:ascii="Myriad Pro" w:eastAsia="Times New Roman" w:hAnsi="Myriad Pro" w:cs="Gill Sans"/>
          <w:kern w:val="0"/>
          <w:sz w:val="22"/>
          <w:szCs w:val="22"/>
          <w14:ligatures w14:val="none"/>
        </w:rPr>
      </w:pPr>
    </w:p>
    <w:p w14:paraId="171A2C08" w14:textId="77777777" w:rsidR="00F91936" w:rsidRDefault="00000000" w:rsidP="00F91936">
      <w:pPr>
        <w:pStyle w:val="ListParagraph"/>
        <w:spacing w:after="0" w:line="276" w:lineRule="auto"/>
        <w:ind w:left="1080"/>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 xml:space="preserve">For bank remittances, Ateneo Pathways is kindly requested to send proof of payment to </w:t>
      </w:r>
      <w:r>
        <w:rPr>
          <w:rFonts w:ascii="Myriad Pro" w:eastAsia="Times New Roman" w:hAnsi="Myriad Pro" w:cs="Gill Sans"/>
          <w:b/>
          <w:bCs/>
          <w:kern w:val="0"/>
          <w:sz w:val="22"/>
          <w:szCs w:val="22"/>
          <w14:ligatures w14:val="none"/>
        </w:rPr>
        <w:t>consult@otlaw.ph</w:t>
      </w:r>
      <w:r>
        <w:rPr>
          <w:rFonts w:ascii="Myriad Pro" w:eastAsia="Times New Roman" w:hAnsi="Myriad Pro" w:cs="Gill Sans"/>
          <w:kern w:val="0"/>
          <w:sz w:val="22"/>
          <w:szCs w:val="22"/>
          <w14:ligatures w14:val="none"/>
        </w:rPr>
        <w:t xml:space="preserve"> for verification and issuance of the corresponding acknowledgment and service invoice.</w:t>
      </w:r>
    </w:p>
    <w:p w14:paraId="56EAB684" w14:textId="77777777" w:rsidR="00F91936" w:rsidRPr="00F91936" w:rsidRDefault="00F91936" w:rsidP="00F91936">
      <w:pPr>
        <w:pStyle w:val="ListParagraph"/>
        <w:spacing w:after="0" w:line="276" w:lineRule="auto"/>
        <w:ind w:left="1080"/>
        <w:jc w:val="both"/>
        <w:rPr>
          <w:rFonts w:ascii="Myriad Pro" w:eastAsia="Times New Roman" w:hAnsi="Myriad Pro" w:cs="Gill Sans"/>
          <w:b/>
          <w:bCs/>
          <w:kern w:val="0"/>
          <w:sz w:val="22"/>
          <w:szCs w:val="22"/>
          <w14:ligatures w14:val="none"/>
        </w:rPr>
      </w:pPr>
    </w:p>
    <w:p w14:paraId="596C56D5" w14:textId="71C86CE6" w:rsidR="00DD4D39" w:rsidRPr="00F91936" w:rsidRDefault="00000000" w:rsidP="00F91936">
      <w:pPr>
        <w:pStyle w:val="ListParagraph"/>
        <w:numPr>
          <w:ilvl w:val="0"/>
          <w:numId w:val="1"/>
        </w:numPr>
        <w:spacing w:after="0" w:line="276" w:lineRule="auto"/>
        <w:jc w:val="both"/>
        <w:rPr>
          <w:rFonts w:ascii="Myriad Pro" w:eastAsia="Times New Roman" w:hAnsi="Myriad Pro" w:cs="Gill Sans"/>
          <w:b/>
          <w:bCs/>
          <w:kern w:val="0"/>
          <w:sz w:val="22"/>
          <w:szCs w:val="22"/>
          <w14:ligatures w14:val="none"/>
        </w:rPr>
      </w:pPr>
      <w:r w:rsidRPr="00F91936">
        <w:rPr>
          <w:rFonts w:ascii="Myriad Pro" w:eastAsia="Times New Roman" w:hAnsi="Myriad Pro" w:cs="Gill Sans"/>
          <w:b/>
          <w:bCs/>
          <w:kern w:val="0"/>
          <w:sz w:val="22"/>
          <w:szCs w:val="22"/>
          <w14:ligatures w14:val="none"/>
        </w:rPr>
        <w:t>Client Responsibilities and Engagement Conditions</w:t>
      </w:r>
    </w:p>
    <w:p w14:paraId="2C4C211E" w14:textId="77777777" w:rsidR="00DD4D39" w:rsidRDefault="00DD4D39">
      <w:pPr>
        <w:pStyle w:val="ListParagraph"/>
        <w:spacing w:after="0" w:line="276" w:lineRule="auto"/>
        <w:ind w:left="1080"/>
        <w:jc w:val="both"/>
        <w:rPr>
          <w:rFonts w:ascii="Myriad Pro" w:eastAsia="Times New Roman" w:hAnsi="Myriad Pro" w:cs="Gill Sans"/>
          <w:kern w:val="0"/>
          <w:sz w:val="22"/>
          <w:szCs w:val="22"/>
          <w14:ligatures w14:val="none"/>
        </w:rPr>
      </w:pPr>
    </w:p>
    <w:p w14:paraId="7F9F3969" w14:textId="77777777" w:rsidR="00DD4D39" w:rsidRDefault="00000000">
      <w:pPr>
        <w:pStyle w:val="ListParagraph"/>
        <w:spacing w:after="0" w:line="276" w:lineRule="auto"/>
        <w:ind w:left="1080"/>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OT Law trusts that Ateneo Pathways, Aiducation, and the Winning Groups shall disclose all relevant facts and accurate circumstances relating to the Engagement at all times. Should it be discovered that the actual facts and circumstances differ from what was disclosed, it is understood that this shall not be taken against OT Law.</w:t>
      </w:r>
    </w:p>
    <w:p w14:paraId="1A6A7638" w14:textId="77777777" w:rsidR="00DD4D39" w:rsidRDefault="00DD4D39">
      <w:pPr>
        <w:pStyle w:val="ListParagraph"/>
        <w:spacing w:after="0" w:line="276" w:lineRule="auto"/>
        <w:ind w:left="1080"/>
        <w:jc w:val="both"/>
        <w:rPr>
          <w:rFonts w:ascii="Myriad Pro" w:eastAsia="Times New Roman" w:hAnsi="Myriad Pro" w:cs="Gill Sans"/>
          <w:kern w:val="0"/>
          <w:sz w:val="22"/>
          <w:szCs w:val="22"/>
          <w14:ligatures w14:val="none"/>
        </w:rPr>
      </w:pPr>
    </w:p>
    <w:p w14:paraId="01460C9A" w14:textId="77777777" w:rsidR="00DD4D39" w:rsidRDefault="00000000">
      <w:pPr>
        <w:pStyle w:val="ListParagraph"/>
        <w:spacing w:after="0" w:line="276" w:lineRule="auto"/>
        <w:ind w:left="1440" w:hanging="360"/>
        <w:jc w:val="both"/>
        <w:rPr>
          <w:rFonts w:ascii="Myriad Pro" w:eastAsia="Times New Roman" w:hAnsi="Myriad Pro" w:cs="Gill Sans"/>
          <w:kern w:val="0"/>
          <w:sz w:val="22"/>
          <w:szCs w:val="22"/>
          <w14:ligatures w14:val="none"/>
        </w:rPr>
      </w:pPr>
      <w:r>
        <w:rPr>
          <w:rFonts w:ascii="Myriad Pro" w:eastAsia="Times New Roman" w:hAnsi="Myriad Pro" w:cs="Gill Sans"/>
          <w:b/>
          <w:bCs/>
          <w:kern w:val="0"/>
          <w:sz w:val="22"/>
          <w:szCs w:val="22"/>
          <w14:ligatures w14:val="none"/>
        </w:rPr>
        <w:t xml:space="preserve">A. Cooperation </w:t>
      </w:r>
      <w:r>
        <w:rPr>
          <w:rFonts w:ascii="Myriad Pro" w:eastAsia="Times New Roman" w:hAnsi="Myriad Pro" w:cs="Gill Sans"/>
          <w:kern w:val="0"/>
          <w:sz w:val="22"/>
          <w:szCs w:val="22"/>
          <w14:ligatures w14:val="none"/>
        </w:rPr>
        <w:t>— Ateneo Pathways and the Winning Groups will cooperate in good faith, provide accurate preliminary information, and designate primary points of contact for the duration of the engagement.</w:t>
      </w:r>
    </w:p>
    <w:p w14:paraId="775E23A5" w14:textId="77777777" w:rsidR="00DD4D39" w:rsidRDefault="00DD4D39">
      <w:pPr>
        <w:pStyle w:val="ListParagraph"/>
        <w:spacing w:after="0" w:line="276" w:lineRule="auto"/>
        <w:ind w:left="1080"/>
        <w:jc w:val="both"/>
        <w:rPr>
          <w:rFonts w:ascii="Myriad Pro" w:eastAsia="Times New Roman" w:hAnsi="Myriad Pro" w:cs="Gill Sans"/>
          <w:kern w:val="0"/>
          <w:sz w:val="22"/>
          <w:szCs w:val="22"/>
          <w14:ligatures w14:val="none"/>
        </w:rPr>
      </w:pPr>
    </w:p>
    <w:p w14:paraId="718A5784" w14:textId="77777777" w:rsidR="00DD4D39" w:rsidRDefault="00000000">
      <w:pPr>
        <w:pStyle w:val="ListParagraph"/>
        <w:spacing w:after="0" w:line="276" w:lineRule="auto"/>
        <w:ind w:left="1440" w:hanging="360"/>
        <w:jc w:val="both"/>
        <w:rPr>
          <w:rFonts w:ascii="Myriad Pro" w:eastAsia="Times New Roman" w:hAnsi="Myriad Pro" w:cs="Gill Sans"/>
          <w:kern w:val="0"/>
          <w:sz w:val="22"/>
          <w:szCs w:val="22"/>
          <w14:ligatures w14:val="none"/>
        </w:rPr>
      </w:pPr>
      <w:r>
        <w:rPr>
          <w:rFonts w:ascii="Myriad Pro" w:eastAsia="Times New Roman" w:hAnsi="Myriad Pro" w:cs="Gill Sans"/>
          <w:b/>
          <w:bCs/>
          <w:kern w:val="0"/>
          <w:sz w:val="22"/>
          <w:szCs w:val="22"/>
          <w14:ligatures w14:val="none"/>
        </w:rPr>
        <w:lastRenderedPageBreak/>
        <w:t xml:space="preserve">B. Modules </w:t>
      </w:r>
      <w:r>
        <w:rPr>
          <w:rFonts w:ascii="Myriad Pro" w:eastAsia="Times New Roman" w:hAnsi="Myriad Pro" w:cs="Gill Sans"/>
          <w:kern w:val="0"/>
          <w:sz w:val="22"/>
          <w:szCs w:val="22"/>
          <w14:ligatures w14:val="none"/>
        </w:rPr>
        <w:t xml:space="preserve">— The Founder’s Legal Playbook modules will be delivered in-person, at either the designated Ateneo venue or OT Law’s office at Acceler8 Rockwell, with virtual or hybrid options available upon mutual agreement. </w:t>
      </w:r>
    </w:p>
    <w:p w14:paraId="634C61CE" w14:textId="77777777" w:rsidR="00DD4D39" w:rsidRDefault="00DD4D39">
      <w:pPr>
        <w:pStyle w:val="ListParagraph"/>
        <w:spacing w:after="0" w:line="276" w:lineRule="auto"/>
        <w:ind w:left="1080"/>
        <w:jc w:val="both"/>
        <w:rPr>
          <w:rFonts w:ascii="Myriad Pro" w:eastAsia="Times New Roman" w:hAnsi="Myriad Pro" w:cs="Gill Sans"/>
          <w:kern w:val="0"/>
          <w:sz w:val="22"/>
          <w:szCs w:val="22"/>
          <w14:ligatures w14:val="none"/>
        </w:rPr>
      </w:pPr>
    </w:p>
    <w:p w14:paraId="0451099C" w14:textId="77777777" w:rsidR="00DD4D39" w:rsidRDefault="00000000">
      <w:pPr>
        <w:pStyle w:val="ListParagraph"/>
        <w:spacing w:after="0" w:line="276" w:lineRule="auto"/>
        <w:ind w:left="1440" w:hanging="360"/>
        <w:jc w:val="both"/>
        <w:rPr>
          <w:rFonts w:ascii="Myriad Pro" w:eastAsia="Times New Roman" w:hAnsi="Myriad Pro" w:cs="Gill Sans"/>
          <w:kern w:val="0"/>
          <w:sz w:val="22"/>
          <w:szCs w:val="22"/>
          <w14:ligatures w14:val="none"/>
        </w:rPr>
      </w:pPr>
      <w:r>
        <w:rPr>
          <w:rFonts w:ascii="Myriad Pro" w:eastAsia="Times New Roman" w:hAnsi="Myriad Pro" w:cs="Gill Sans"/>
          <w:b/>
          <w:bCs/>
          <w:kern w:val="0"/>
          <w:sz w:val="22"/>
          <w:szCs w:val="22"/>
          <w14:ligatures w14:val="none"/>
        </w:rPr>
        <w:t xml:space="preserve">C. Legal Office Hours </w:t>
      </w:r>
      <w:r>
        <w:rPr>
          <w:rFonts w:ascii="Myriad Pro" w:eastAsia="Times New Roman" w:hAnsi="Myriad Pro" w:cs="Gill Sans"/>
          <w:kern w:val="0"/>
          <w:sz w:val="22"/>
          <w:szCs w:val="22"/>
          <w14:ligatures w14:val="none"/>
        </w:rPr>
        <w:t xml:space="preserve">— Legal Office Hours with the Winning Groups and the Client (Ateneo Pathways and Aiducation) will be delivered virtually or, upon mutual agreement, in person at OT Law’s office at Acceler8 Rockwell. </w:t>
      </w:r>
    </w:p>
    <w:p w14:paraId="33EA5D1F" w14:textId="77777777" w:rsidR="00DD4D39" w:rsidRDefault="00DD4D39">
      <w:pPr>
        <w:pStyle w:val="ListParagraph"/>
        <w:spacing w:after="0" w:line="276" w:lineRule="auto"/>
        <w:ind w:left="1080"/>
        <w:jc w:val="both"/>
        <w:rPr>
          <w:rFonts w:ascii="Myriad Pro" w:eastAsia="Times New Roman" w:hAnsi="Myriad Pro" w:cs="Gill Sans"/>
          <w:kern w:val="0"/>
          <w:sz w:val="22"/>
          <w:szCs w:val="22"/>
          <w14:ligatures w14:val="none"/>
        </w:rPr>
      </w:pPr>
    </w:p>
    <w:p w14:paraId="4103319F" w14:textId="77777777" w:rsidR="00DD4D39" w:rsidRDefault="00000000">
      <w:pPr>
        <w:pStyle w:val="ListParagraph"/>
        <w:spacing w:after="0" w:line="276" w:lineRule="auto"/>
        <w:ind w:left="1440" w:hanging="360"/>
        <w:jc w:val="both"/>
        <w:rPr>
          <w:rFonts w:ascii="Myriad Pro" w:eastAsia="Times New Roman" w:hAnsi="Myriad Pro" w:cs="Gill Sans"/>
          <w:kern w:val="0"/>
          <w:sz w:val="22"/>
          <w:szCs w:val="22"/>
          <w14:ligatures w14:val="none"/>
        </w:rPr>
      </w:pPr>
      <w:r>
        <w:rPr>
          <w:rFonts w:ascii="Myriad Pro" w:eastAsia="Times New Roman" w:hAnsi="Myriad Pro" w:cs="Gill Sans"/>
          <w:b/>
          <w:bCs/>
          <w:kern w:val="0"/>
          <w:sz w:val="22"/>
          <w:szCs w:val="22"/>
          <w14:ligatures w14:val="none"/>
        </w:rPr>
        <w:t xml:space="preserve">D. Scope Limits </w:t>
      </w:r>
      <w:r>
        <w:rPr>
          <w:rFonts w:ascii="Myriad Pro" w:eastAsia="Times New Roman" w:hAnsi="Myriad Pro" w:cs="Gill Sans"/>
          <w:kern w:val="0"/>
          <w:sz w:val="22"/>
          <w:szCs w:val="22"/>
          <w14:ligatures w14:val="none"/>
        </w:rPr>
        <w:t>— The scope of this engagement is strictly limited to the services described in Section II. OT Law does not render any opinion on the commercial, financial, or competitive merits of the winning ideas or businesses.</w:t>
      </w:r>
    </w:p>
    <w:p w14:paraId="329385EB" w14:textId="77777777" w:rsidR="00DD4D39" w:rsidRDefault="00DD4D39">
      <w:pPr>
        <w:pStyle w:val="ListParagraph"/>
        <w:spacing w:after="0" w:line="276" w:lineRule="auto"/>
        <w:ind w:left="1080"/>
        <w:jc w:val="both"/>
        <w:rPr>
          <w:rFonts w:ascii="Myriad Pro" w:eastAsia="Times New Roman" w:hAnsi="Myriad Pro" w:cs="Gill Sans"/>
          <w:kern w:val="0"/>
          <w:sz w:val="22"/>
          <w:szCs w:val="22"/>
          <w14:ligatures w14:val="none"/>
        </w:rPr>
      </w:pPr>
    </w:p>
    <w:p w14:paraId="60854416" w14:textId="77777777" w:rsidR="00DD4D39" w:rsidRDefault="00000000">
      <w:pPr>
        <w:pStyle w:val="ListParagraph"/>
        <w:spacing w:after="0" w:line="276" w:lineRule="auto"/>
        <w:ind w:left="1440" w:hanging="360"/>
        <w:jc w:val="both"/>
        <w:rPr>
          <w:rFonts w:ascii="Myriad Pro" w:eastAsia="Times New Roman" w:hAnsi="Myriad Pro" w:cs="Gill Sans"/>
          <w:kern w:val="0"/>
          <w:sz w:val="22"/>
          <w:szCs w:val="22"/>
          <w14:ligatures w14:val="none"/>
        </w:rPr>
      </w:pPr>
      <w:r>
        <w:rPr>
          <w:rFonts w:ascii="Myriad Pro" w:eastAsia="Times New Roman" w:hAnsi="Myriad Pro" w:cs="Gill Sans"/>
          <w:b/>
          <w:bCs/>
          <w:kern w:val="0"/>
          <w:sz w:val="22"/>
          <w:szCs w:val="22"/>
          <w14:ligatures w14:val="none"/>
        </w:rPr>
        <w:t xml:space="preserve">E. Delay Handling </w:t>
      </w:r>
      <w:r>
        <w:rPr>
          <w:rFonts w:ascii="Myriad Pro" w:eastAsia="Times New Roman" w:hAnsi="Myriad Pro" w:cs="Gill Sans"/>
          <w:kern w:val="0"/>
          <w:sz w:val="22"/>
          <w:szCs w:val="22"/>
          <w14:ligatures w14:val="none"/>
        </w:rPr>
        <w:t>— Any delay, non-submission, incomplete submission, or misrepresentation of information by Ateneo Pathways, Aiducation, or the Winning Groups shall not be construed as negligence, fault, or breach on the part of OT Law.</w:t>
      </w:r>
    </w:p>
    <w:p w14:paraId="7391F746" w14:textId="77777777" w:rsidR="00DD4D39" w:rsidRDefault="00DD4D39">
      <w:pPr>
        <w:pStyle w:val="ListParagraph"/>
        <w:spacing w:after="0" w:line="276" w:lineRule="auto"/>
        <w:ind w:left="1080"/>
        <w:jc w:val="both"/>
        <w:rPr>
          <w:rFonts w:ascii="Myriad Pro" w:eastAsia="Times New Roman" w:hAnsi="Myriad Pro" w:cs="Gill Sans"/>
          <w:kern w:val="0"/>
          <w:sz w:val="22"/>
          <w:szCs w:val="22"/>
          <w14:ligatures w14:val="none"/>
        </w:rPr>
      </w:pPr>
    </w:p>
    <w:p w14:paraId="41C83F3A" w14:textId="77777777" w:rsidR="00DD4D39" w:rsidRDefault="00000000">
      <w:pPr>
        <w:pStyle w:val="ListParagraph"/>
        <w:spacing w:after="0" w:line="276" w:lineRule="auto"/>
        <w:ind w:left="1440" w:hanging="360"/>
        <w:jc w:val="both"/>
        <w:rPr>
          <w:rFonts w:ascii="Myriad Pro" w:eastAsia="Times New Roman" w:hAnsi="Myriad Pro" w:cs="Gill Sans"/>
          <w:kern w:val="0"/>
          <w:sz w:val="22"/>
          <w:szCs w:val="22"/>
          <w14:ligatures w14:val="none"/>
        </w:rPr>
      </w:pPr>
      <w:r>
        <w:rPr>
          <w:rFonts w:ascii="Myriad Pro" w:eastAsia="Times New Roman" w:hAnsi="Myriad Pro" w:cs="Gill Sans"/>
          <w:b/>
          <w:bCs/>
          <w:kern w:val="0"/>
          <w:sz w:val="22"/>
          <w:szCs w:val="22"/>
          <w14:ligatures w14:val="none"/>
        </w:rPr>
        <w:t xml:space="preserve">F. Reliance on Information </w:t>
      </w:r>
      <w:r>
        <w:rPr>
          <w:rFonts w:ascii="Myriad Pro" w:eastAsia="Times New Roman" w:hAnsi="Myriad Pro" w:cs="Gill Sans"/>
          <w:kern w:val="0"/>
          <w:sz w:val="22"/>
          <w:szCs w:val="22"/>
          <w14:ligatures w14:val="none"/>
        </w:rPr>
        <w:t>— OT Law’s legal advice is based solely on information provided by Ateneo Pathways, Aiducation, and the Winning Groups. OT Law does not independently verify the intrinsic accuracy, truthfulness, or completeness of submitted information unless otherwise specifically agreed.</w:t>
      </w:r>
    </w:p>
    <w:p w14:paraId="3A2E6538" w14:textId="77777777" w:rsidR="00DD4D39" w:rsidRDefault="00DD4D39">
      <w:pPr>
        <w:pStyle w:val="ListParagraph"/>
        <w:spacing w:after="0" w:line="276" w:lineRule="auto"/>
        <w:ind w:left="1080"/>
        <w:jc w:val="both"/>
        <w:rPr>
          <w:rFonts w:ascii="Myriad Pro" w:eastAsia="Times New Roman" w:hAnsi="Myriad Pro" w:cs="Gill Sans"/>
          <w:kern w:val="0"/>
          <w:sz w:val="22"/>
          <w:szCs w:val="22"/>
          <w14:ligatures w14:val="none"/>
        </w:rPr>
      </w:pPr>
    </w:p>
    <w:p w14:paraId="436A11A1" w14:textId="0F1B8178" w:rsidR="005B6E43" w:rsidRDefault="00000000" w:rsidP="00F91936">
      <w:pPr>
        <w:pStyle w:val="ListParagraph"/>
        <w:spacing w:after="0" w:line="276" w:lineRule="auto"/>
        <w:ind w:left="1440" w:hanging="360"/>
        <w:jc w:val="both"/>
        <w:rPr>
          <w:rFonts w:ascii="Myriad Pro" w:eastAsia="Times New Roman" w:hAnsi="Myriad Pro" w:cs="Gill Sans"/>
          <w:kern w:val="0"/>
          <w:sz w:val="22"/>
          <w:szCs w:val="22"/>
          <w14:ligatures w14:val="none"/>
        </w:rPr>
      </w:pPr>
      <w:r>
        <w:rPr>
          <w:rFonts w:ascii="Myriad Pro" w:eastAsia="Times New Roman" w:hAnsi="Myriad Pro" w:cs="Gill Sans"/>
          <w:b/>
          <w:bCs/>
          <w:kern w:val="0"/>
          <w:sz w:val="22"/>
          <w:szCs w:val="22"/>
          <w14:ligatures w14:val="none"/>
        </w:rPr>
        <w:t xml:space="preserve">G. Decision Authority </w:t>
      </w:r>
      <w:r>
        <w:rPr>
          <w:rFonts w:ascii="Myriad Pro" w:eastAsia="Times New Roman" w:hAnsi="Myriad Pro" w:cs="Gill Sans"/>
          <w:kern w:val="0"/>
          <w:sz w:val="22"/>
          <w:szCs w:val="22"/>
          <w14:ligatures w14:val="none"/>
        </w:rPr>
        <w:t xml:space="preserve">— The findings and recommendations of OT Law shall be strictly legal in nature and shall not be construed as an assessment of the commercial, financial, or investment merits of any Winning Group, idea, or venture. All decisions arising from or in connection with this engagement remain solely with Ateneo Pathways and, where applicable, </w:t>
      </w:r>
      <w:proofErr w:type="spellStart"/>
      <w:r>
        <w:rPr>
          <w:rFonts w:ascii="Myriad Pro" w:eastAsia="Times New Roman" w:hAnsi="Myriad Pro" w:cs="Gill Sans"/>
          <w:kern w:val="0"/>
          <w:sz w:val="22"/>
          <w:szCs w:val="22"/>
          <w14:ligatures w14:val="none"/>
        </w:rPr>
        <w:t>Aiducation</w:t>
      </w:r>
      <w:proofErr w:type="spellEnd"/>
      <w:r>
        <w:rPr>
          <w:rFonts w:ascii="Myriad Pro" w:eastAsia="Times New Roman" w:hAnsi="Myriad Pro" w:cs="Gill Sans"/>
          <w:kern w:val="0"/>
          <w:sz w:val="22"/>
          <w:szCs w:val="22"/>
          <w14:ligatures w14:val="none"/>
        </w:rPr>
        <w:t>.</w:t>
      </w:r>
    </w:p>
    <w:p w14:paraId="5733321E" w14:textId="77777777" w:rsidR="00DD4D39" w:rsidRDefault="00DD4D39">
      <w:pPr>
        <w:pStyle w:val="ListParagraph"/>
        <w:spacing w:after="0" w:line="276" w:lineRule="auto"/>
        <w:ind w:left="1080"/>
        <w:jc w:val="both"/>
        <w:rPr>
          <w:rFonts w:ascii="Myriad Pro" w:eastAsia="Times New Roman" w:hAnsi="Myriad Pro" w:cs="Gill Sans"/>
          <w:kern w:val="0"/>
          <w:sz w:val="22"/>
          <w:szCs w:val="22"/>
          <w14:ligatures w14:val="none"/>
        </w:rPr>
      </w:pPr>
    </w:p>
    <w:p w14:paraId="62168090" w14:textId="77777777" w:rsidR="00DD4D39" w:rsidRDefault="00006603">
      <w:pPr>
        <w:pStyle w:val="ListParagraph"/>
        <w:numPr>
          <w:ilvl w:val="0"/>
          <w:numId w:val="1"/>
        </w:numPr>
        <w:spacing w:after="0" w:line="276" w:lineRule="auto"/>
        <w:jc w:val="both"/>
        <w:rPr>
          <w:rFonts w:ascii="Myriad Pro" w:eastAsia="Times New Roman" w:hAnsi="Myriad Pro" w:cs="Gill Sans"/>
          <w:b/>
          <w:bCs/>
          <w:kern w:val="0"/>
          <w:sz w:val="22"/>
          <w:szCs w:val="22"/>
          <w14:ligatures w14:val="none"/>
        </w:rPr>
      </w:pPr>
      <w:r>
        <w:rPr>
          <w:rFonts w:ascii="Myriad Pro" w:eastAsia="Times New Roman" w:hAnsi="Myriad Pro" w:cs="Gill Sans"/>
          <w:b/>
          <w:bCs/>
          <w:kern w:val="0"/>
          <w:sz w:val="22"/>
          <w:szCs w:val="22"/>
          <w14:ligatures w14:val="none"/>
        </w:rPr>
        <w:t>Ongcangco Tingson Law Partners</w:t>
      </w:r>
    </w:p>
    <w:p w14:paraId="144F0216" w14:textId="77777777" w:rsidR="00DD4D39" w:rsidRPr="002B1427" w:rsidRDefault="00DD4D39" w:rsidP="002B1427">
      <w:pPr>
        <w:spacing w:after="0" w:line="276" w:lineRule="auto"/>
        <w:jc w:val="both"/>
        <w:rPr>
          <w:rFonts w:ascii="Myriad Pro" w:eastAsia="Times New Roman" w:hAnsi="Myriad Pro" w:cs="Gill Sans"/>
          <w:kern w:val="0"/>
          <w:sz w:val="22"/>
          <w:szCs w:val="22"/>
          <w14:ligatures w14:val="none"/>
        </w:rPr>
      </w:pPr>
    </w:p>
    <w:tbl>
      <w:tblPr>
        <w:tblW w:w="8270"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2"/>
        <w:gridCol w:w="4868"/>
      </w:tblGrid>
      <w:tr w:rsidR="008D7D25" w14:paraId="7965C2BC" w14:textId="77777777" w:rsidTr="002B1427">
        <w:tc>
          <w:tcPr>
            <w:tcW w:w="3402" w:type="dxa"/>
            <w:tcBorders>
              <w:top w:val="single" w:sz="4" w:space="0" w:color="BFBFBF"/>
              <w:left w:val="single" w:sz="4" w:space="0" w:color="BFBFBF"/>
              <w:bottom w:val="single" w:sz="4" w:space="0" w:color="BFBFBF"/>
              <w:right w:val="single" w:sz="4" w:space="0" w:color="BFBFBF"/>
            </w:tcBorders>
            <w:shd w:val="clear" w:color="auto" w:fill="FBF6ED"/>
            <w:tcMar>
              <w:top w:w="120" w:type="dxa"/>
              <w:left w:w="140" w:type="dxa"/>
              <w:bottom w:w="120" w:type="dxa"/>
              <w:right w:w="140" w:type="dxa"/>
            </w:tcMar>
          </w:tcPr>
          <w:p w14:paraId="360FBD71" w14:textId="77777777" w:rsidR="008D7D25" w:rsidRDefault="00000000">
            <w:pPr>
              <w:spacing w:after="60" w:line="276" w:lineRule="auto"/>
              <w:jc w:val="both"/>
              <w:rPr>
                <w:rFonts w:ascii="Myriad Pro" w:hAnsi="Myriad Pro"/>
                <w:sz w:val="22"/>
                <w:szCs w:val="22"/>
              </w:rPr>
            </w:pPr>
            <w:r>
              <w:rPr>
                <w:rFonts w:ascii="Myriad Pro" w:hAnsi="Myriad Pro"/>
                <w:b/>
                <w:bCs/>
                <w:sz w:val="22"/>
                <w:szCs w:val="22"/>
              </w:rPr>
              <w:t>Atty. Kristine Claire Ongcangco</w:t>
            </w:r>
          </w:p>
          <w:p w14:paraId="14E35B6A" w14:textId="77777777" w:rsidR="002B1427" w:rsidRDefault="00000000">
            <w:pPr>
              <w:spacing w:after="60" w:line="276" w:lineRule="auto"/>
              <w:jc w:val="both"/>
              <w:rPr>
                <w:rFonts w:ascii="Myriad Pro" w:hAnsi="Myriad Pro"/>
                <w:sz w:val="22"/>
                <w:szCs w:val="22"/>
              </w:rPr>
            </w:pPr>
            <w:r>
              <w:rPr>
                <w:rFonts w:ascii="Myriad Pro" w:hAnsi="Myriad Pro"/>
                <w:sz w:val="22"/>
                <w:szCs w:val="22"/>
              </w:rPr>
              <w:t>Managing Partner</w:t>
            </w:r>
          </w:p>
          <w:p w14:paraId="7136B04C" w14:textId="77777777" w:rsidR="008D7D25" w:rsidRDefault="00000000">
            <w:pPr>
              <w:spacing w:after="60" w:line="276" w:lineRule="auto"/>
              <w:jc w:val="both"/>
              <w:rPr>
                <w:rFonts w:ascii="Myriad Pro" w:hAnsi="Myriad Pro"/>
                <w:sz w:val="22"/>
                <w:szCs w:val="22"/>
              </w:rPr>
            </w:pPr>
            <w:r>
              <w:rPr>
                <w:rFonts w:ascii="Myriad Pro" w:hAnsi="Myriad Pro"/>
                <w:sz w:val="22"/>
                <w:szCs w:val="22"/>
              </w:rPr>
              <w:t>Ongcangco Tingson Law</w:t>
            </w:r>
          </w:p>
          <w:p w14:paraId="5A1635B0" w14:textId="77777777" w:rsidR="008D7D25" w:rsidRDefault="00000000">
            <w:pPr>
              <w:spacing w:after="60" w:line="276" w:lineRule="auto"/>
              <w:jc w:val="both"/>
              <w:rPr>
                <w:rFonts w:ascii="Myriad Pro" w:hAnsi="Myriad Pro"/>
                <w:sz w:val="22"/>
                <w:szCs w:val="22"/>
              </w:rPr>
            </w:pPr>
            <w:r>
              <w:rPr>
                <w:rFonts w:ascii="Myriad Pro" w:hAnsi="Myriad Pro"/>
                <w:sz w:val="22"/>
                <w:szCs w:val="22"/>
              </w:rPr>
              <w:t>kceongcangco@otlaw.ph</w:t>
            </w:r>
          </w:p>
          <w:p w14:paraId="2116984D" w14:textId="77777777" w:rsidR="008D7D25" w:rsidRDefault="00000000">
            <w:pPr>
              <w:spacing w:after="60" w:line="276" w:lineRule="auto"/>
              <w:jc w:val="both"/>
              <w:rPr>
                <w:rFonts w:ascii="Myriad Pro" w:hAnsi="Myriad Pro"/>
                <w:sz w:val="22"/>
                <w:szCs w:val="22"/>
              </w:rPr>
            </w:pPr>
            <w:r>
              <w:rPr>
                <w:rFonts w:ascii="Myriad Pro" w:hAnsi="Myriad Pro"/>
                <w:sz w:val="22"/>
                <w:szCs w:val="22"/>
              </w:rPr>
              <w:t>0917-806-1226</w:t>
            </w:r>
          </w:p>
        </w:tc>
        <w:tc>
          <w:tcPr>
            <w:tcW w:w="4868" w:type="dxa"/>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tcPr>
          <w:p w14:paraId="7ADD8302" w14:textId="77777777" w:rsidR="008D7D25" w:rsidRDefault="00000000">
            <w:pPr>
              <w:spacing w:after="60" w:line="276" w:lineRule="auto"/>
              <w:jc w:val="both"/>
              <w:rPr>
                <w:rFonts w:ascii="Myriad Pro" w:hAnsi="Myriad Pro"/>
                <w:sz w:val="22"/>
                <w:szCs w:val="22"/>
              </w:rPr>
            </w:pPr>
            <w:r>
              <w:rPr>
                <w:rFonts w:ascii="Myriad Pro" w:hAnsi="Myriad Pro"/>
                <w:sz w:val="22"/>
                <w:szCs w:val="22"/>
              </w:rPr>
              <w:t>Atty. Ongcangco is a seasoned entrepreneur who holds leadership positions in fast-growth technology companies in the Philippines. She has extensive experience in investment agreements, intellectual property matters, corporate structuring, market entry and establishment of foreign companies in the Philippines, and technology-related legal documentation.</w:t>
            </w:r>
          </w:p>
          <w:p w14:paraId="1EF7D70B" w14:textId="77777777" w:rsidR="006C5650" w:rsidRDefault="006C5650">
            <w:pPr>
              <w:spacing w:after="60" w:line="276" w:lineRule="auto"/>
              <w:jc w:val="both"/>
              <w:rPr>
                <w:rFonts w:ascii="Myriad Pro" w:hAnsi="Myriad Pro"/>
                <w:sz w:val="22"/>
                <w:szCs w:val="22"/>
              </w:rPr>
            </w:pPr>
          </w:p>
          <w:p w14:paraId="25018974" w14:textId="77777777" w:rsidR="006C5650" w:rsidRPr="00E51FF1" w:rsidRDefault="006C5650" w:rsidP="006C5650">
            <w:pPr>
              <w:pStyle w:val="ListParagraph"/>
              <w:numPr>
                <w:ilvl w:val="0"/>
                <w:numId w:val="36"/>
              </w:numPr>
              <w:spacing w:after="60" w:line="276" w:lineRule="auto"/>
              <w:jc w:val="both"/>
              <w:rPr>
                <w:rFonts w:ascii="Myriad Pro" w:hAnsi="Myriad Pro"/>
                <w:sz w:val="22"/>
                <w:szCs w:val="22"/>
              </w:rPr>
            </w:pPr>
            <w:r>
              <w:rPr>
                <w:rFonts w:ascii="Myriad Pro" w:hAnsi="Myriad Pro"/>
                <w:sz w:val="22"/>
                <w:szCs w:val="22"/>
              </w:rPr>
              <w:t>Admitted to the Philippine Bar, 2017</w:t>
            </w:r>
          </w:p>
          <w:p w14:paraId="4702F36B" w14:textId="77777777" w:rsidR="006C5650" w:rsidRPr="00E51FF1" w:rsidRDefault="006C5650" w:rsidP="006C5650">
            <w:pPr>
              <w:pStyle w:val="ListParagraph"/>
              <w:numPr>
                <w:ilvl w:val="0"/>
                <w:numId w:val="36"/>
              </w:numPr>
              <w:spacing w:after="60" w:line="276" w:lineRule="auto"/>
              <w:jc w:val="both"/>
              <w:rPr>
                <w:rFonts w:ascii="Myriad Pro" w:hAnsi="Myriad Pro"/>
                <w:sz w:val="22"/>
                <w:szCs w:val="22"/>
              </w:rPr>
            </w:pPr>
            <w:r>
              <w:rPr>
                <w:rFonts w:ascii="Myriad Pro" w:hAnsi="Myriad Pro"/>
                <w:sz w:val="22"/>
                <w:szCs w:val="22"/>
              </w:rPr>
              <w:t>Ateneo de Manila University School of Law – Juris Doctor, 2016</w:t>
            </w:r>
          </w:p>
          <w:p w14:paraId="2651B9EB" w14:textId="77777777" w:rsidR="006C5650" w:rsidRDefault="006C5650" w:rsidP="006C5650">
            <w:pPr>
              <w:pStyle w:val="ListParagraph"/>
              <w:numPr>
                <w:ilvl w:val="0"/>
                <w:numId w:val="36"/>
              </w:numPr>
              <w:spacing w:after="60" w:line="276" w:lineRule="auto"/>
              <w:jc w:val="both"/>
              <w:rPr>
                <w:rFonts w:ascii="Myriad Pro" w:hAnsi="Myriad Pro"/>
                <w:sz w:val="22"/>
                <w:szCs w:val="22"/>
              </w:rPr>
            </w:pPr>
            <w:r>
              <w:rPr>
                <w:rFonts w:ascii="Myriad Pro" w:hAnsi="Myriad Pro"/>
                <w:sz w:val="22"/>
                <w:szCs w:val="22"/>
              </w:rPr>
              <w:lastRenderedPageBreak/>
              <w:t>Ateneo de Manila University – BS Management Information Systems, 2009</w:t>
            </w:r>
          </w:p>
          <w:p w14:paraId="57412643" w14:textId="74658380" w:rsidR="00F516C9" w:rsidRPr="006C5650" w:rsidRDefault="00F516C9" w:rsidP="006C5650">
            <w:pPr>
              <w:pStyle w:val="ListParagraph"/>
              <w:numPr>
                <w:ilvl w:val="0"/>
                <w:numId w:val="36"/>
              </w:numPr>
              <w:spacing w:after="60" w:line="276" w:lineRule="auto"/>
              <w:jc w:val="both"/>
              <w:rPr>
                <w:rFonts w:ascii="Myriad Pro" w:hAnsi="Myriad Pro"/>
                <w:sz w:val="22"/>
                <w:szCs w:val="22"/>
              </w:rPr>
            </w:pPr>
            <w:r>
              <w:rPr>
                <w:rFonts w:ascii="Myriad Pro" w:hAnsi="Myriad Pro"/>
                <w:sz w:val="22"/>
                <w:szCs w:val="22"/>
              </w:rPr>
              <w:t>Former Lecturer, Ateneo de Manila University</w:t>
            </w:r>
          </w:p>
        </w:tc>
      </w:tr>
      <w:tr w:rsidR="008D7D25" w14:paraId="43625D97" w14:textId="77777777" w:rsidTr="002B1427">
        <w:tc>
          <w:tcPr>
            <w:tcW w:w="3402" w:type="dxa"/>
            <w:tcBorders>
              <w:top w:val="single" w:sz="4" w:space="0" w:color="BFBFBF"/>
              <w:left w:val="single" w:sz="4" w:space="0" w:color="BFBFBF"/>
              <w:bottom w:val="single" w:sz="4" w:space="0" w:color="BFBFBF"/>
              <w:right w:val="single" w:sz="4" w:space="0" w:color="BFBFBF"/>
            </w:tcBorders>
            <w:shd w:val="clear" w:color="auto" w:fill="FBF6ED"/>
            <w:tcMar>
              <w:top w:w="120" w:type="dxa"/>
              <w:left w:w="140" w:type="dxa"/>
              <w:bottom w:w="120" w:type="dxa"/>
              <w:right w:w="140" w:type="dxa"/>
            </w:tcMar>
          </w:tcPr>
          <w:p w14:paraId="4FECA3CD" w14:textId="77777777" w:rsidR="008D7D25" w:rsidRDefault="00000000">
            <w:pPr>
              <w:spacing w:after="60" w:line="276" w:lineRule="auto"/>
              <w:jc w:val="both"/>
              <w:rPr>
                <w:rFonts w:ascii="Myriad Pro" w:hAnsi="Myriad Pro"/>
                <w:sz w:val="22"/>
                <w:szCs w:val="22"/>
              </w:rPr>
            </w:pPr>
            <w:r>
              <w:rPr>
                <w:rFonts w:ascii="Myriad Pro" w:hAnsi="Myriad Pro"/>
                <w:b/>
                <w:bCs/>
                <w:sz w:val="22"/>
                <w:szCs w:val="22"/>
              </w:rPr>
              <w:lastRenderedPageBreak/>
              <w:t>Atty. Gregorio Ramon Tingson</w:t>
            </w:r>
          </w:p>
          <w:p w14:paraId="4454D2E7" w14:textId="77777777" w:rsidR="002B1427" w:rsidRDefault="00000000">
            <w:pPr>
              <w:spacing w:after="60" w:line="276" w:lineRule="auto"/>
              <w:jc w:val="both"/>
              <w:rPr>
                <w:rFonts w:ascii="Myriad Pro" w:hAnsi="Myriad Pro"/>
                <w:sz w:val="22"/>
                <w:szCs w:val="22"/>
              </w:rPr>
            </w:pPr>
            <w:r>
              <w:rPr>
                <w:rFonts w:ascii="Myriad Pro" w:hAnsi="Myriad Pro"/>
                <w:sz w:val="22"/>
                <w:szCs w:val="22"/>
              </w:rPr>
              <w:t>Partner</w:t>
            </w:r>
          </w:p>
          <w:p w14:paraId="052BC32F" w14:textId="77777777" w:rsidR="008D7D25" w:rsidRDefault="00000000">
            <w:pPr>
              <w:spacing w:after="60" w:line="276" w:lineRule="auto"/>
              <w:jc w:val="both"/>
              <w:rPr>
                <w:rFonts w:ascii="Myriad Pro" w:hAnsi="Myriad Pro"/>
                <w:sz w:val="22"/>
                <w:szCs w:val="22"/>
              </w:rPr>
            </w:pPr>
            <w:r>
              <w:rPr>
                <w:rFonts w:ascii="Myriad Pro" w:hAnsi="Myriad Pro"/>
                <w:sz w:val="22"/>
                <w:szCs w:val="22"/>
              </w:rPr>
              <w:t>Ongcangco Tingson Law</w:t>
            </w:r>
          </w:p>
          <w:p w14:paraId="7AEB9EB0" w14:textId="77777777" w:rsidR="008D7D25" w:rsidRDefault="00000000">
            <w:pPr>
              <w:spacing w:after="60" w:line="276" w:lineRule="auto"/>
              <w:jc w:val="both"/>
              <w:rPr>
                <w:rFonts w:ascii="Myriad Pro" w:hAnsi="Myriad Pro"/>
                <w:sz w:val="22"/>
                <w:szCs w:val="22"/>
              </w:rPr>
            </w:pPr>
            <w:r>
              <w:rPr>
                <w:rFonts w:ascii="Myriad Pro" w:hAnsi="Myriad Pro"/>
                <w:sz w:val="22"/>
                <w:szCs w:val="22"/>
              </w:rPr>
              <w:t>gratingson@otlaw.ph</w:t>
            </w:r>
          </w:p>
          <w:p w14:paraId="3C33C41E" w14:textId="77777777" w:rsidR="008D7D25" w:rsidRDefault="00000000">
            <w:pPr>
              <w:spacing w:after="60" w:line="276" w:lineRule="auto"/>
              <w:jc w:val="both"/>
              <w:rPr>
                <w:rFonts w:ascii="Myriad Pro" w:hAnsi="Myriad Pro"/>
                <w:sz w:val="22"/>
                <w:szCs w:val="22"/>
              </w:rPr>
            </w:pPr>
            <w:r>
              <w:rPr>
                <w:rFonts w:ascii="Myriad Pro" w:hAnsi="Myriad Pro"/>
                <w:sz w:val="22"/>
                <w:szCs w:val="22"/>
              </w:rPr>
              <w:t>0908-887-7166</w:t>
            </w:r>
          </w:p>
        </w:tc>
        <w:tc>
          <w:tcPr>
            <w:tcW w:w="4868" w:type="dxa"/>
            <w:tcBorders>
              <w:top w:val="single" w:sz="4" w:space="0" w:color="BFBFBF"/>
              <w:left w:val="single" w:sz="4" w:space="0" w:color="BFBFBF"/>
              <w:bottom w:val="single" w:sz="4" w:space="0" w:color="BFBFBF"/>
              <w:right w:val="single" w:sz="4" w:space="0" w:color="BFBFBF"/>
            </w:tcBorders>
            <w:tcMar>
              <w:top w:w="120" w:type="dxa"/>
              <w:left w:w="140" w:type="dxa"/>
              <w:bottom w:w="120" w:type="dxa"/>
              <w:right w:w="140" w:type="dxa"/>
            </w:tcMar>
          </w:tcPr>
          <w:p w14:paraId="28F7883E" w14:textId="77777777" w:rsidR="008D7D25" w:rsidRDefault="00000000">
            <w:pPr>
              <w:spacing w:after="60" w:line="276" w:lineRule="auto"/>
              <w:jc w:val="both"/>
              <w:rPr>
                <w:rFonts w:ascii="Myriad Pro" w:hAnsi="Myriad Pro"/>
                <w:sz w:val="22"/>
                <w:szCs w:val="22"/>
              </w:rPr>
            </w:pPr>
            <w:r>
              <w:rPr>
                <w:rFonts w:ascii="Myriad Pro" w:hAnsi="Myriad Pro"/>
                <w:sz w:val="22"/>
                <w:szCs w:val="22"/>
              </w:rPr>
              <w:t>Atty. Tingson holds experience in both the legislative and executive branches of government. He likewise holds leadership roles in public affairs and public policy within highly regulated global technology companies. Moreover, Atty. Tingson engages with various government agencies and local government units for highly regulated fast-moving consumer goods and global technology companies.</w:t>
            </w:r>
          </w:p>
          <w:p w14:paraId="3B328818" w14:textId="77777777" w:rsidR="006C5650" w:rsidRDefault="006C5650">
            <w:pPr>
              <w:spacing w:after="60" w:line="276" w:lineRule="auto"/>
              <w:jc w:val="both"/>
              <w:rPr>
                <w:rFonts w:ascii="Myriad Pro" w:hAnsi="Myriad Pro"/>
                <w:sz w:val="22"/>
                <w:szCs w:val="22"/>
              </w:rPr>
            </w:pPr>
          </w:p>
          <w:p w14:paraId="1C9BC4D5" w14:textId="77777777" w:rsidR="006C5650" w:rsidRPr="00E51FF1" w:rsidRDefault="006C5650" w:rsidP="006C5650">
            <w:pPr>
              <w:pStyle w:val="ListParagraph"/>
              <w:numPr>
                <w:ilvl w:val="0"/>
                <w:numId w:val="37"/>
              </w:numPr>
              <w:spacing w:after="60" w:line="276" w:lineRule="auto"/>
              <w:jc w:val="both"/>
              <w:rPr>
                <w:rFonts w:ascii="Myriad Pro" w:hAnsi="Myriad Pro"/>
                <w:sz w:val="22"/>
                <w:szCs w:val="22"/>
              </w:rPr>
            </w:pPr>
            <w:r>
              <w:rPr>
                <w:rFonts w:ascii="Myriad Pro" w:hAnsi="Myriad Pro"/>
                <w:sz w:val="22"/>
                <w:szCs w:val="22"/>
              </w:rPr>
              <w:t>Admitted to the Philippine Bar, 2019</w:t>
            </w:r>
          </w:p>
          <w:p w14:paraId="1EDAD721" w14:textId="77777777" w:rsidR="006C5650" w:rsidRPr="00E51FF1" w:rsidRDefault="006C5650" w:rsidP="006C5650">
            <w:pPr>
              <w:pStyle w:val="ListParagraph"/>
              <w:numPr>
                <w:ilvl w:val="0"/>
                <w:numId w:val="37"/>
              </w:numPr>
              <w:spacing w:after="60" w:line="276" w:lineRule="auto"/>
              <w:jc w:val="both"/>
              <w:rPr>
                <w:rFonts w:ascii="Myriad Pro" w:hAnsi="Myriad Pro"/>
                <w:sz w:val="22"/>
                <w:szCs w:val="22"/>
              </w:rPr>
            </w:pPr>
            <w:r>
              <w:rPr>
                <w:rFonts w:ascii="Myriad Pro" w:hAnsi="Myriad Pro"/>
                <w:sz w:val="22"/>
                <w:szCs w:val="22"/>
              </w:rPr>
              <w:t>Arellano University School of Law – Juris Doctor (JD), 2018</w:t>
            </w:r>
          </w:p>
          <w:p w14:paraId="4F1FFBAD" w14:textId="77777777" w:rsidR="006C5650" w:rsidRDefault="006C5650" w:rsidP="006C5650">
            <w:pPr>
              <w:pStyle w:val="ListParagraph"/>
              <w:numPr>
                <w:ilvl w:val="0"/>
                <w:numId w:val="37"/>
              </w:numPr>
              <w:spacing w:after="60" w:line="276" w:lineRule="auto"/>
              <w:jc w:val="both"/>
              <w:rPr>
                <w:rFonts w:ascii="Myriad Pro" w:hAnsi="Myriad Pro"/>
                <w:sz w:val="22"/>
                <w:szCs w:val="22"/>
              </w:rPr>
            </w:pPr>
            <w:r>
              <w:rPr>
                <w:rFonts w:ascii="Myriad Pro" w:hAnsi="Myriad Pro"/>
                <w:sz w:val="22"/>
                <w:szCs w:val="22"/>
              </w:rPr>
              <w:t>Ateneo de Manila University – AB Philosophy, Minor in Development Management, 2010</w:t>
            </w:r>
          </w:p>
          <w:p w14:paraId="4C7BC5DC" w14:textId="462CA55E" w:rsidR="00F516C9" w:rsidRPr="006C5650" w:rsidRDefault="00F516C9" w:rsidP="006C5650">
            <w:pPr>
              <w:pStyle w:val="ListParagraph"/>
              <w:numPr>
                <w:ilvl w:val="0"/>
                <w:numId w:val="37"/>
              </w:numPr>
              <w:spacing w:after="60" w:line="276" w:lineRule="auto"/>
              <w:jc w:val="both"/>
              <w:rPr>
                <w:rFonts w:ascii="Myriad Pro" w:hAnsi="Myriad Pro"/>
                <w:sz w:val="22"/>
                <w:szCs w:val="22"/>
              </w:rPr>
            </w:pPr>
            <w:r>
              <w:rPr>
                <w:rFonts w:ascii="Myriad Pro" w:hAnsi="Myriad Pro"/>
                <w:sz w:val="22"/>
                <w:szCs w:val="22"/>
              </w:rPr>
              <w:t>Lecturer, De La Salle–College of St. Benilde</w:t>
            </w:r>
          </w:p>
        </w:tc>
      </w:tr>
    </w:tbl>
    <w:p w14:paraId="2FAD4D70" w14:textId="77777777" w:rsidR="008D7D25" w:rsidRDefault="008D7D25">
      <w:pPr>
        <w:pStyle w:val="ListParagraph"/>
        <w:spacing w:after="0" w:line="276" w:lineRule="auto"/>
        <w:ind w:left="1080"/>
        <w:jc w:val="both"/>
        <w:rPr>
          <w:rFonts w:ascii="Myriad Pro" w:eastAsia="Times New Roman" w:hAnsi="Myriad Pro" w:cs="Gill Sans"/>
          <w:kern w:val="0"/>
          <w:sz w:val="22"/>
          <w:szCs w:val="22"/>
        </w:rPr>
      </w:pPr>
    </w:p>
    <w:p w14:paraId="26808487" w14:textId="6B01D75C" w:rsidR="00DD4D39" w:rsidRPr="00643766" w:rsidRDefault="00000000" w:rsidP="00F91936">
      <w:pPr>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 xml:space="preserve">This proposal shall remain valid for </w:t>
      </w:r>
      <w:r>
        <w:rPr>
          <w:rFonts w:ascii="Myriad Pro" w:eastAsia="Times New Roman" w:hAnsi="Myriad Pro" w:cs="Gill Sans"/>
          <w:b/>
          <w:bCs/>
          <w:kern w:val="0"/>
          <w:sz w:val="22"/>
          <w:szCs w:val="22"/>
          <w14:ligatures w14:val="none"/>
        </w:rPr>
        <w:t>sixty (60) calendar days</w:t>
      </w:r>
      <w:r>
        <w:rPr>
          <w:rFonts w:ascii="Myriad Pro" w:eastAsia="Times New Roman" w:hAnsi="Myriad Pro" w:cs="Gill Sans"/>
          <w:kern w:val="0"/>
          <w:sz w:val="22"/>
          <w:szCs w:val="22"/>
          <w14:ligatures w14:val="none"/>
        </w:rPr>
        <w:t xml:space="preserve"> from the date of this proposal, unless otherwise agreed by the parties.</w:t>
      </w:r>
    </w:p>
    <w:p w14:paraId="2B68E36B" w14:textId="77777777" w:rsidR="00DD4D39" w:rsidRDefault="00DD4D39">
      <w:pPr>
        <w:pStyle w:val="ListParagraph"/>
        <w:spacing w:after="0" w:line="276" w:lineRule="auto"/>
        <w:ind w:left="1080"/>
        <w:jc w:val="both"/>
        <w:rPr>
          <w:rFonts w:ascii="Myriad Pro" w:eastAsia="Times New Roman" w:hAnsi="Myriad Pro" w:cs="Gill Sans"/>
          <w:kern w:val="0"/>
          <w:sz w:val="22"/>
          <w:szCs w:val="22"/>
          <w14:ligatures w14:val="none"/>
        </w:rPr>
      </w:pPr>
    </w:p>
    <w:p w14:paraId="71E9586F" w14:textId="77777777" w:rsidR="00DD4D39" w:rsidRPr="00643766" w:rsidRDefault="00000000" w:rsidP="00643766">
      <w:pPr>
        <w:spacing w:after="0" w:line="276" w:lineRule="auto"/>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Should Ateneo Pathways wish to engage OT Law for any other legal matter following this engagement, a separate engagement proposal shall be prepared and agreed upon. OT Law reserves the right to bill separately for any matter that pertains to entities other than Ateneo Pathways, Aiducation, or the designated Winning Groups, including affiliates, subsidiaries, related entities, or personal matters of directors, officers, staff, or individual participants outside the scope of this Program.</w:t>
      </w:r>
    </w:p>
    <w:p w14:paraId="1FF28EFD" w14:textId="77777777" w:rsidR="00DD4D39" w:rsidRDefault="00DD4D39">
      <w:pPr>
        <w:pStyle w:val="ListParagraph"/>
        <w:spacing w:after="0" w:line="276" w:lineRule="auto"/>
        <w:ind w:left="1080"/>
        <w:jc w:val="both"/>
        <w:rPr>
          <w:rFonts w:ascii="Myriad Pro" w:eastAsia="Times New Roman" w:hAnsi="Myriad Pro" w:cs="Gill Sans"/>
          <w:kern w:val="0"/>
          <w:sz w:val="22"/>
          <w:szCs w:val="22"/>
          <w14:ligatures w14:val="none"/>
        </w:rPr>
      </w:pPr>
    </w:p>
    <w:p w14:paraId="376452B5" w14:textId="0AE7B40C" w:rsidR="00473954" w:rsidRDefault="00000000" w:rsidP="00643766">
      <w:pPr>
        <w:spacing w:after="0" w:line="276" w:lineRule="auto"/>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 xml:space="preserve">If the above terms are acceptable, please indicate your conformity by signing below. This proposal, together with the Standard Terms and Conditions attached as </w:t>
      </w:r>
      <w:r>
        <w:rPr>
          <w:rFonts w:ascii="Myriad Pro" w:eastAsia="Times New Roman" w:hAnsi="Myriad Pro" w:cs="Gill Sans"/>
          <w:b/>
          <w:bCs/>
          <w:kern w:val="0"/>
          <w:sz w:val="22"/>
          <w:szCs w:val="22"/>
          <w14:ligatures w14:val="none"/>
        </w:rPr>
        <w:t>Appendix A</w:t>
      </w:r>
      <w:r>
        <w:rPr>
          <w:rFonts w:ascii="Myriad Pro" w:eastAsia="Times New Roman" w:hAnsi="Myriad Pro" w:cs="Gill Sans"/>
          <w:kern w:val="0"/>
          <w:sz w:val="22"/>
          <w:szCs w:val="22"/>
          <w14:ligatures w14:val="none"/>
        </w:rPr>
        <w:t>, shall constitute the agreement governing this engagement.</w:t>
      </w:r>
    </w:p>
    <w:p w14:paraId="75F2E7E1" w14:textId="77777777" w:rsidR="00473954" w:rsidRDefault="00473954">
      <w:pPr>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br w:type="page"/>
      </w:r>
    </w:p>
    <w:p w14:paraId="023A1FEF" w14:textId="77777777" w:rsidR="00DD4D39" w:rsidRPr="00643766" w:rsidRDefault="00DD4D39" w:rsidP="00643766">
      <w:pPr>
        <w:spacing w:after="0" w:line="276" w:lineRule="auto"/>
        <w:jc w:val="both"/>
        <w:rPr>
          <w:rFonts w:ascii="Myriad Pro" w:eastAsia="Times New Roman" w:hAnsi="Myriad Pro" w:cs="Gill Sans"/>
          <w:kern w:val="0"/>
          <w:sz w:val="22"/>
          <w:szCs w:val="22"/>
          <w14:ligatures w14:val="none"/>
        </w:rPr>
      </w:pPr>
    </w:p>
    <w:p w14:paraId="1EC5B895" w14:textId="77777777" w:rsidR="00643766" w:rsidRDefault="00643766">
      <w:pPr>
        <w:pStyle w:val="ListParagraph"/>
        <w:spacing w:after="0" w:line="276" w:lineRule="auto"/>
        <w:ind w:left="1080"/>
        <w:jc w:val="both"/>
        <w:rPr>
          <w:rFonts w:ascii="Myriad Pro" w:eastAsia="Times New Roman" w:hAnsi="Myriad Pro" w:cs="Gill Sans"/>
          <w:kern w:val="0"/>
          <w:sz w:val="22"/>
          <w:szCs w:val="22"/>
          <w14:ligatures w14:val="none"/>
        </w:rPr>
      </w:pPr>
    </w:p>
    <w:tbl>
      <w:tblPr>
        <w:tblStyle w:val="TableGrid"/>
        <w:tblW w:w="0" w:type="auto"/>
        <w:tblInd w:w="-5" w:type="dxa"/>
        <w:tblLook w:val="04A0" w:firstRow="1" w:lastRow="0" w:firstColumn="1" w:lastColumn="0" w:noHBand="0" w:noVBand="1"/>
      </w:tblPr>
      <w:tblGrid>
        <w:gridCol w:w="2552"/>
        <w:gridCol w:w="6803"/>
      </w:tblGrid>
      <w:tr w:rsidR="00643766" w14:paraId="624EBFC3" w14:textId="77777777" w:rsidTr="00643766">
        <w:tc>
          <w:tcPr>
            <w:tcW w:w="2552" w:type="dxa"/>
            <w:shd w:val="clear" w:color="auto" w:fill="1D3B71"/>
          </w:tcPr>
          <w:p w14:paraId="2246E2E7" w14:textId="77777777" w:rsidR="00643766" w:rsidRPr="000B5F0F" w:rsidRDefault="00643766" w:rsidP="00043EA4">
            <w:pPr>
              <w:spacing w:line="276" w:lineRule="auto"/>
              <w:jc w:val="both"/>
              <w:rPr>
                <w:rFonts w:ascii="Myriad Pro" w:eastAsia="Times New Roman" w:hAnsi="Myriad Pro" w:cs="Gill Sans"/>
                <w:kern w:val="0"/>
                <w:sz w:val="22"/>
                <w:szCs w:val="22"/>
                <w14:ligatures w14:val="none"/>
              </w:rPr>
            </w:pPr>
            <w:r>
              <w:rPr>
                <w:rFonts w:ascii="Myriad Pro" w:eastAsia="Times New Roman" w:hAnsi="Myriad Pro" w:cs="Gill Sans"/>
                <w:kern w:val="0"/>
                <w:sz w:val="22"/>
                <w:szCs w:val="22"/>
                <w14:ligatures w14:val="none"/>
              </w:rPr>
              <w:t xml:space="preserve">CONFORME: </w:t>
            </w:r>
          </w:p>
        </w:tc>
        <w:tc>
          <w:tcPr>
            <w:tcW w:w="6803" w:type="dxa"/>
          </w:tcPr>
          <w:p w14:paraId="147B894B" w14:textId="77777777" w:rsidR="00643766" w:rsidRDefault="00643766" w:rsidP="00043EA4">
            <w:pPr>
              <w:spacing w:line="276" w:lineRule="auto"/>
              <w:jc w:val="both"/>
              <w:rPr>
                <w:rFonts w:ascii="Myriad Pro" w:eastAsia="Times New Roman" w:hAnsi="Myriad Pro" w:cs="Gill Sans"/>
                <w:b/>
                <w:bCs/>
                <w:kern w:val="0"/>
                <w:sz w:val="22"/>
                <w:szCs w:val="22"/>
                <w:u w:val="single"/>
                <w14:ligatures w14:val="none"/>
              </w:rPr>
            </w:pPr>
            <w:r>
              <w:rPr>
                <w:rFonts w:ascii="Myriad Pro" w:eastAsia="Calibri" w:hAnsi="Myriad Pro" w:cs="Calibri"/>
                <w:b/>
                <w:bCs/>
                <w:sz w:val="22"/>
                <w:szCs w:val="22"/>
              </w:rPr>
              <w:t>Pathways to Higher Education — Ateneo de Manila University</w:t>
            </w:r>
          </w:p>
        </w:tc>
      </w:tr>
      <w:tr w:rsidR="00643766" w14:paraId="0CAD3D7B" w14:textId="77777777" w:rsidTr="00643766">
        <w:tc>
          <w:tcPr>
            <w:tcW w:w="9355" w:type="dxa"/>
            <w:gridSpan w:val="2"/>
            <w:shd w:val="clear" w:color="auto" w:fill="FBF6ED"/>
          </w:tcPr>
          <w:p w14:paraId="021F7A8E" w14:textId="77777777" w:rsidR="00643766" w:rsidRDefault="00643766" w:rsidP="00043EA4">
            <w:pPr>
              <w:spacing w:line="276" w:lineRule="auto"/>
              <w:jc w:val="both"/>
              <w:rPr>
                <w:rFonts w:ascii="Myriad Pro" w:eastAsia="Times New Roman" w:hAnsi="Myriad Pro" w:cs="Gill Sans"/>
                <w:b/>
                <w:bCs/>
                <w:kern w:val="0"/>
                <w:sz w:val="22"/>
                <w:szCs w:val="22"/>
                <w:u w:val="single"/>
                <w14:ligatures w14:val="none"/>
              </w:rPr>
            </w:pPr>
            <w:r>
              <w:rPr>
                <w:rFonts w:ascii="Myriad Pro" w:eastAsia="Times New Roman" w:hAnsi="Myriad Pro" w:cs="Gill Sans Light"/>
                <w:b/>
                <w:bCs/>
                <w:kern w:val="0"/>
                <w:sz w:val="22"/>
                <w:szCs w:val="22"/>
                <w14:ligatures w14:val="none"/>
              </w:rPr>
              <w:t>Represented by:</w:t>
            </w:r>
          </w:p>
        </w:tc>
      </w:tr>
      <w:tr w:rsidR="00643766" w14:paraId="2BC9C755" w14:textId="77777777" w:rsidTr="00643766">
        <w:tc>
          <w:tcPr>
            <w:tcW w:w="2552" w:type="dxa"/>
          </w:tcPr>
          <w:p w14:paraId="6D1C4B62" w14:textId="77777777" w:rsidR="00643766" w:rsidRPr="001143FF" w:rsidRDefault="00643766" w:rsidP="00043EA4">
            <w:pPr>
              <w:spacing w:line="276" w:lineRule="auto"/>
              <w:jc w:val="both"/>
              <w:rPr>
                <w:rFonts w:ascii="Myriad Pro" w:eastAsia="Times New Roman" w:hAnsi="Myriad Pro" w:cs="Gill Sans Light"/>
                <w:b/>
                <w:bCs/>
                <w:kern w:val="0"/>
                <w:sz w:val="22"/>
                <w:szCs w:val="22"/>
                <w14:ligatures w14:val="none"/>
              </w:rPr>
            </w:pPr>
            <w:r>
              <w:rPr>
                <w:rFonts w:ascii="Myriad Pro" w:eastAsia="Times New Roman" w:hAnsi="Myriad Pro" w:cs="Gill Sans Light"/>
                <w:b/>
                <w:bCs/>
                <w:kern w:val="0"/>
                <w:sz w:val="22"/>
                <w:szCs w:val="22"/>
                <w14:ligatures w14:val="none"/>
              </w:rPr>
              <w:t>Name</w:t>
            </w:r>
          </w:p>
        </w:tc>
        <w:tc>
          <w:tcPr>
            <w:tcW w:w="6803" w:type="dxa"/>
          </w:tcPr>
          <w:p w14:paraId="7184EC2B" w14:textId="77777777" w:rsidR="00643766" w:rsidRDefault="00643766" w:rsidP="00043EA4">
            <w:pPr>
              <w:spacing w:line="276" w:lineRule="auto"/>
              <w:jc w:val="both"/>
              <w:rPr>
                <w:rFonts w:ascii="Myriad Pro" w:eastAsia="Times New Roman" w:hAnsi="Myriad Pro" w:cs="Gill Sans"/>
                <w:b/>
                <w:bCs/>
                <w:kern w:val="0"/>
                <w:sz w:val="22"/>
                <w:szCs w:val="22"/>
                <w:u w:val="single"/>
                <w14:ligatures w14:val="none"/>
              </w:rPr>
            </w:pPr>
          </w:p>
          <w:p w14:paraId="13652F06" w14:textId="77777777" w:rsidR="00643766" w:rsidRDefault="00643766" w:rsidP="00043EA4">
            <w:pPr>
              <w:spacing w:line="276" w:lineRule="auto"/>
              <w:jc w:val="both"/>
              <w:rPr>
                <w:rFonts w:ascii="Myriad Pro" w:eastAsia="Times New Roman" w:hAnsi="Myriad Pro" w:cs="Gill Sans"/>
                <w:b/>
                <w:bCs/>
                <w:kern w:val="0"/>
                <w:sz w:val="22"/>
                <w:szCs w:val="22"/>
                <w:u w:val="single"/>
                <w14:ligatures w14:val="none"/>
              </w:rPr>
            </w:pPr>
          </w:p>
        </w:tc>
      </w:tr>
      <w:tr w:rsidR="00643766" w14:paraId="65203B16" w14:textId="77777777" w:rsidTr="00643766">
        <w:tc>
          <w:tcPr>
            <w:tcW w:w="2552" w:type="dxa"/>
          </w:tcPr>
          <w:p w14:paraId="76F0CCA9" w14:textId="77777777" w:rsidR="00643766" w:rsidRDefault="00643766" w:rsidP="00043EA4">
            <w:pPr>
              <w:spacing w:line="276" w:lineRule="auto"/>
              <w:jc w:val="both"/>
              <w:rPr>
                <w:rFonts w:ascii="Myriad Pro" w:eastAsia="Times New Roman" w:hAnsi="Myriad Pro" w:cs="Gill Sans Light"/>
                <w:b/>
                <w:bCs/>
                <w:kern w:val="0"/>
                <w:sz w:val="22"/>
                <w:szCs w:val="22"/>
                <w14:ligatures w14:val="none"/>
              </w:rPr>
            </w:pPr>
            <w:r>
              <w:rPr>
                <w:rFonts w:ascii="Myriad Pro" w:eastAsia="Times New Roman" w:hAnsi="Myriad Pro" w:cs="Gill Sans Light"/>
                <w:b/>
                <w:bCs/>
                <w:kern w:val="0"/>
                <w:sz w:val="22"/>
                <w:szCs w:val="22"/>
                <w14:ligatures w14:val="none"/>
              </w:rPr>
              <w:t>Signature</w:t>
            </w:r>
          </w:p>
        </w:tc>
        <w:tc>
          <w:tcPr>
            <w:tcW w:w="6803" w:type="dxa"/>
          </w:tcPr>
          <w:p w14:paraId="0EE865DC" w14:textId="77777777" w:rsidR="00643766" w:rsidRDefault="00643766" w:rsidP="00043EA4">
            <w:pPr>
              <w:spacing w:line="276" w:lineRule="auto"/>
              <w:jc w:val="both"/>
              <w:rPr>
                <w:rFonts w:ascii="Myriad Pro" w:eastAsia="Times New Roman" w:hAnsi="Myriad Pro" w:cs="Gill Sans"/>
                <w:b/>
                <w:bCs/>
                <w:kern w:val="0"/>
                <w:sz w:val="22"/>
                <w:szCs w:val="22"/>
                <w:u w:val="single"/>
                <w14:ligatures w14:val="none"/>
              </w:rPr>
            </w:pPr>
          </w:p>
          <w:p w14:paraId="04986325" w14:textId="77777777" w:rsidR="00643766" w:rsidRDefault="00643766" w:rsidP="00043EA4">
            <w:pPr>
              <w:spacing w:line="276" w:lineRule="auto"/>
              <w:jc w:val="both"/>
              <w:rPr>
                <w:rFonts w:ascii="Myriad Pro" w:eastAsia="Times New Roman" w:hAnsi="Myriad Pro" w:cs="Gill Sans"/>
                <w:b/>
                <w:bCs/>
                <w:kern w:val="0"/>
                <w:sz w:val="22"/>
                <w:szCs w:val="22"/>
                <w:u w:val="single"/>
                <w14:ligatures w14:val="none"/>
              </w:rPr>
            </w:pPr>
          </w:p>
        </w:tc>
      </w:tr>
      <w:tr w:rsidR="00643766" w14:paraId="298BED04" w14:textId="77777777" w:rsidTr="00643766">
        <w:tc>
          <w:tcPr>
            <w:tcW w:w="2552" w:type="dxa"/>
          </w:tcPr>
          <w:p w14:paraId="2087A11F" w14:textId="77777777" w:rsidR="00643766" w:rsidRDefault="00643766" w:rsidP="00043EA4">
            <w:pPr>
              <w:spacing w:line="276" w:lineRule="auto"/>
              <w:jc w:val="both"/>
              <w:rPr>
                <w:rFonts w:ascii="Myriad Pro" w:eastAsia="Times New Roman" w:hAnsi="Myriad Pro" w:cs="Gill Sans Light"/>
                <w:b/>
                <w:bCs/>
                <w:kern w:val="0"/>
                <w:sz w:val="22"/>
                <w:szCs w:val="22"/>
                <w14:ligatures w14:val="none"/>
              </w:rPr>
            </w:pPr>
            <w:r>
              <w:rPr>
                <w:rFonts w:ascii="Myriad Pro" w:eastAsia="Times New Roman" w:hAnsi="Myriad Pro" w:cs="Gill Sans Light"/>
                <w:b/>
                <w:bCs/>
                <w:kern w:val="0"/>
                <w:sz w:val="22"/>
                <w:szCs w:val="22"/>
                <w14:ligatures w14:val="none"/>
              </w:rPr>
              <w:t>Date</w:t>
            </w:r>
          </w:p>
        </w:tc>
        <w:tc>
          <w:tcPr>
            <w:tcW w:w="6803" w:type="dxa"/>
          </w:tcPr>
          <w:p w14:paraId="0E3CEBD8" w14:textId="77777777" w:rsidR="00643766" w:rsidRDefault="00643766" w:rsidP="00043EA4">
            <w:pPr>
              <w:spacing w:line="276" w:lineRule="auto"/>
              <w:jc w:val="both"/>
              <w:rPr>
                <w:rFonts w:ascii="Myriad Pro" w:eastAsia="Times New Roman" w:hAnsi="Myriad Pro" w:cs="Gill Sans"/>
                <w:b/>
                <w:bCs/>
                <w:kern w:val="0"/>
                <w:sz w:val="22"/>
                <w:szCs w:val="22"/>
                <w:u w:val="single"/>
                <w14:ligatures w14:val="none"/>
              </w:rPr>
            </w:pPr>
          </w:p>
          <w:p w14:paraId="52307F2E" w14:textId="77777777" w:rsidR="00643766" w:rsidRDefault="00643766" w:rsidP="00043EA4">
            <w:pPr>
              <w:spacing w:line="276" w:lineRule="auto"/>
              <w:jc w:val="both"/>
              <w:rPr>
                <w:rFonts w:ascii="Myriad Pro" w:eastAsia="Times New Roman" w:hAnsi="Myriad Pro" w:cs="Gill Sans"/>
                <w:b/>
                <w:bCs/>
                <w:kern w:val="0"/>
                <w:sz w:val="22"/>
                <w:szCs w:val="22"/>
                <w:u w:val="single"/>
                <w14:ligatures w14:val="none"/>
              </w:rPr>
            </w:pPr>
          </w:p>
        </w:tc>
      </w:tr>
    </w:tbl>
    <w:p w14:paraId="78107C1B" w14:textId="77777777" w:rsidR="00643766" w:rsidRDefault="00643766">
      <w:pPr>
        <w:pStyle w:val="ListParagraph"/>
        <w:spacing w:after="0" w:line="276" w:lineRule="auto"/>
        <w:ind w:left="1080"/>
        <w:jc w:val="both"/>
        <w:rPr>
          <w:rFonts w:ascii="Myriad Pro" w:eastAsia="Times New Roman" w:hAnsi="Myriad Pro" w:cs="Gill Sans"/>
          <w:kern w:val="0"/>
          <w:sz w:val="22"/>
          <w:szCs w:val="22"/>
          <w14:ligatures w14:val="none"/>
        </w:rPr>
      </w:pPr>
    </w:p>
    <w:p w14:paraId="2B7606DB" w14:textId="77777777" w:rsidR="00DD4D39" w:rsidRDefault="00DD4D39">
      <w:pPr>
        <w:pStyle w:val="ListParagraph"/>
        <w:spacing w:after="0" w:line="276" w:lineRule="auto"/>
        <w:ind w:left="1080"/>
        <w:jc w:val="both"/>
        <w:rPr>
          <w:rFonts w:ascii="Myriad Pro" w:eastAsia="Times New Roman" w:hAnsi="Myriad Pro" w:cs="Gill Sans"/>
          <w:kern w:val="0"/>
          <w:sz w:val="22"/>
          <w:szCs w:val="22"/>
          <w14:ligatures w14:val="none"/>
        </w:rPr>
      </w:pPr>
    </w:p>
    <w:p w14:paraId="69F1BA60" w14:textId="77777777" w:rsidR="00DD4D39" w:rsidRDefault="00DD4D39">
      <w:pPr>
        <w:pStyle w:val="ListParagraph"/>
        <w:spacing w:after="0" w:line="276" w:lineRule="auto"/>
        <w:ind w:left="1080"/>
        <w:jc w:val="both"/>
        <w:rPr>
          <w:rFonts w:ascii="Myriad Pro" w:eastAsia="Times New Roman" w:hAnsi="Myriad Pro" w:cs="Gill Sans"/>
          <w:kern w:val="0"/>
          <w:sz w:val="22"/>
          <w:szCs w:val="22"/>
          <w14:ligatures w14:val="none"/>
        </w:rPr>
      </w:pPr>
    </w:p>
    <w:p w14:paraId="7987E544" w14:textId="77777777" w:rsidR="009D6C29" w:rsidRDefault="009D6C29">
      <w:pPr>
        <w:rPr>
          <w:rFonts w:ascii="Source Sans Pro" w:eastAsia="Times New Roman" w:hAnsi="Source Sans Pro" w:cs="Times New Roman"/>
          <w:kern w:val="0"/>
          <w14:ligatures w14:val="none"/>
        </w:rPr>
      </w:pPr>
      <w:r>
        <w:rPr>
          <w:rFonts w:ascii="Source Sans Pro" w:eastAsia="Times New Roman" w:hAnsi="Source Sans Pro" w:cs="Times New Roman"/>
          <w:kern w:val="0"/>
          <w14:ligatures w14:val="none"/>
        </w:rPr>
        <w:br w:type="page"/>
      </w:r>
    </w:p>
    <w:p w14:paraId="6D734D39" w14:textId="77777777" w:rsidR="008E20EA" w:rsidRDefault="008E20EA">
      <w:pPr>
        <w:rPr>
          <w:rFonts w:ascii="Source Sans Pro" w:eastAsia="Times New Roman" w:hAnsi="Source Sans Pro" w:cs="Times New Roman"/>
          <w:kern w:val="0"/>
          <w14:ligatures w14:val="none"/>
        </w:rPr>
      </w:pPr>
    </w:p>
    <w:p w14:paraId="7B6676B8" w14:textId="77777777" w:rsidR="00183A44" w:rsidRPr="008E20EA" w:rsidRDefault="008E20EA" w:rsidP="008E20EA">
      <w:pPr>
        <w:pStyle w:val="cvgsua"/>
        <w:spacing w:before="0" w:beforeAutospacing="0" w:after="0" w:afterAutospacing="0" w:line="270" w:lineRule="atLeast"/>
        <w:jc w:val="center"/>
        <w:rPr>
          <w:rFonts w:ascii="Myriad Pro" w:hAnsi="Myriad Pro"/>
        </w:rPr>
      </w:pPr>
      <w:r>
        <w:rPr>
          <w:rFonts w:ascii="Myriad Pro" w:hAnsi="Myriad Pro"/>
        </w:rPr>
        <w:t>Appendix A</w:t>
      </w:r>
    </w:p>
    <w:p w14:paraId="24E56A28" w14:textId="77777777" w:rsidR="008E20EA" w:rsidRDefault="008E20EA" w:rsidP="008E20EA">
      <w:pPr>
        <w:pStyle w:val="cvgsua"/>
        <w:spacing w:before="0" w:beforeAutospacing="0" w:after="0" w:afterAutospacing="0" w:line="270" w:lineRule="atLeast"/>
        <w:jc w:val="center"/>
        <w:rPr>
          <w:rFonts w:ascii="Myriad Pro" w:hAnsi="Myriad Pro"/>
          <w:b/>
          <w:bCs/>
        </w:rPr>
      </w:pPr>
      <w:r>
        <w:rPr>
          <w:rFonts w:ascii="Myriad Pro" w:hAnsi="Myriad Pro"/>
          <w:b/>
          <w:bCs/>
        </w:rPr>
        <w:t>Standard Terms and Conditions</w:t>
      </w:r>
    </w:p>
    <w:p w14:paraId="10263702" w14:textId="77777777" w:rsidR="008E20EA" w:rsidRPr="008E20EA" w:rsidRDefault="008E20EA" w:rsidP="008E20EA">
      <w:pPr>
        <w:pStyle w:val="cvgsua"/>
        <w:spacing w:before="0" w:beforeAutospacing="0" w:after="0" w:afterAutospacing="0" w:line="270" w:lineRule="atLeast"/>
        <w:jc w:val="center"/>
        <w:rPr>
          <w:rFonts w:ascii="Myriad Pro" w:hAnsi="Myriad Pro"/>
          <w:b/>
          <w:bCs/>
        </w:rPr>
      </w:pPr>
    </w:p>
    <w:p w14:paraId="2518FD3A" w14:textId="77777777" w:rsidR="008E20EA" w:rsidRPr="003E144C" w:rsidRDefault="008E20EA" w:rsidP="008E20EA">
      <w:pPr>
        <w:pStyle w:val="ListParagraph"/>
        <w:numPr>
          <w:ilvl w:val="0"/>
          <w:numId w:val="6"/>
        </w:numPr>
        <w:jc w:val="both"/>
        <w:rPr>
          <w:rFonts w:ascii="Source Sans Pro" w:hAnsi="Source Sans Pro"/>
          <w:b/>
          <w:bCs/>
          <w:sz w:val="20"/>
          <w:szCs w:val="20"/>
        </w:rPr>
      </w:pPr>
      <w:r>
        <w:rPr>
          <w:rFonts w:ascii="Source Sans Pro" w:hAnsi="Source Sans Pro"/>
          <w:b/>
          <w:bCs/>
          <w:sz w:val="20"/>
          <w:szCs w:val="20"/>
        </w:rPr>
        <w:t>Commencement</w:t>
      </w:r>
    </w:p>
    <w:p w14:paraId="4AB76812" w14:textId="77777777" w:rsidR="00AE2530" w:rsidRDefault="008E20EA" w:rsidP="008E20EA">
      <w:pPr>
        <w:pStyle w:val="ListParagraph"/>
        <w:ind w:left="1080"/>
        <w:jc w:val="both"/>
        <w:rPr>
          <w:rFonts w:ascii="Source Sans Pro" w:hAnsi="Source Sans Pro"/>
          <w:sz w:val="20"/>
          <w:szCs w:val="20"/>
        </w:rPr>
      </w:pPr>
      <w:r>
        <w:rPr>
          <w:rFonts w:ascii="Source Sans Pro" w:hAnsi="Source Sans Pro"/>
          <w:sz w:val="20"/>
          <w:szCs w:val="20"/>
        </w:rPr>
        <w:t>This engagement shall commence upon the Client’s confirmation of the proposal and OT Law’s receipt of the agreed fees or any required deposit, if applicable.</w:t>
      </w:r>
    </w:p>
    <w:p w14:paraId="792057BF" w14:textId="77777777" w:rsidR="003E144C" w:rsidRPr="003E144C" w:rsidRDefault="003E144C" w:rsidP="008E20EA">
      <w:pPr>
        <w:pStyle w:val="ListParagraph"/>
        <w:ind w:left="1080"/>
        <w:jc w:val="both"/>
        <w:rPr>
          <w:rFonts w:ascii="Source Sans Pro" w:hAnsi="Source Sans Pro"/>
          <w:sz w:val="20"/>
          <w:szCs w:val="20"/>
        </w:rPr>
      </w:pPr>
    </w:p>
    <w:p w14:paraId="68D33917" w14:textId="77777777" w:rsidR="008E20EA" w:rsidRPr="003E144C" w:rsidRDefault="003E144C" w:rsidP="008E20EA">
      <w:pPr>
        <w:pStyle w:val="ListParagraph"/>
        <w:numPr>
          <w:ilvl w:val="0"/>
          <w:numId w:val="6"/>
        </w:numPr>
        <w:jc w:val="both"/>
        <w:rPr>
          <w:rFonts w:ascii="Source Sans Pro" w:hAnsi="Source Sans Pro"/>
          <w:b/>
          <w:bCs/>
          <w:sz w:val="20"/>
          <w:szCs w:val="20"/>
        </w:rPr>
      </w:pPr>
      <w:r>
        <w:rPr>
          <w:rFonts w:ascii="Source Sans Pro" w:hAnsi="Source Sans Pro"/>
          <w:b/>
          <w:bCs/>
          <w:sz w:val="20"/>
          <w:szCs w:val="20"/>
        </w:rPr>
        <w:t>Scope of Services</w:t>
      </w:r>
    </w:p>
    <w:p w14:paraId="0A420731" w14:textId="77777777" w:rsidR="003E144C" w:rsidRPr="003E144C" w:rsidRDefault="003E144C" w:rsidP="003E144C">
      <w:pPr>
        <w:pStyle w:val="ListParagraph"/>
        <w:ind w:left="1080"/>
        <w:jc w:val="both"/>
        <w:rPr>
          <w:rFonts w:ascii="Source Sans Pro" w:hAnsi="Source Sans Pro"/>
          <w:sz w:val="20"/>
          <w:szCs w:val="20"/>
        </w:rPr>
      </w:pPr>
      <w:r>
        <w:rPr>
          <w:rFonts w:ascii="Source Sans Pro" w:hAnsi="Source Sans Pro"/>
          <w:sz w:val="20"/>
          <w:szCs w:val="20"/>
        </w:rPr>
        <w:t>OT Law shall use reasonable professional efforts to provide the legal services described in the proposal. Such services may include the review and assessment of records, contracts, regulatory filings, permits, licenses, property documents, and other relevant records, as well as legal research, analysis of applicable laws and regulations, and the preparation of summaries, memoranda, or reports based on the documents and information made available to OT Law.</w:t>
      </w:r>
    </w:p>
    <w:p w14:paraId="221AA27E" w14:textId="77777777" w:rsidR="003E144C" w:rsidRPr="003E144C" w:rsidRDefault="003E144C" w:rsidP="003E144C">
      <w:pPr>
        <w:pStyle w:val="ListParagraph"/>
        <w:ind w:left="1080"/>
        <w:jc w:val="both"/>
        <w:rPr>
          <w:rFonts w:ascii="Source Sans Pro" w:hAnsi="Source Sans Pro"/>
          <w:sz w:val="20"/>
          <w:szCs w:val="20"/>
        </w:rPr>
      </w:pPr>
    </w:p>
    <w:p w14:paraId="72D87E62" w14:textId="77777777" w:rsidR="003E144C" w:rsidRPr="003E144C" w:rsidRDefault="003E144C" w:rsidP="003E144C">
      <w:pPr>
        <w:pStyle w:val="ListParagraph"/>
        <w:ind w:left="1080"/>
        <w:jc w:val="both"/>
        <w:rPr>
          <w:rFonts w:ascii="Source Sans Pro" w:hAnsi="Source Sans Pro"/>
          <w:sz w:val="20"/>
          <w:szCs w:val="20"/>
        </w:rPr>
      </w:pPr>
      <w:r>
        <w:rPr>
          <w:rFonts w:ascii="Source Sans Pro" w:hAnsi="Source Sans Pro"/>
          <w:sz w:val="20"/>
          <w:szCs w:val="20"/>
        </w:rPr>
        <w:t>The Client agrees to provide complete, accurate, and timely information and documentation necessary for the performance of the Services. OT Law shall be entitled to rely on the information and documents provided by the Client or its representatives without independent verification, unless otherwise expressly agreed. The scope of OT Law’s review shall be limited to the documents and information made available to it during the course of this engagement.</w:t>
      </w:r>
    </w:p>
    <w:p w14:paraId="767561CC" w14:textId="77777777" w:rsidR="003E144C" w:rsidRPr="003E144C" w:rsidRDefault="003E144C" w:rsidP="003E144C">
      <w:pPr>
        <w:pStyle w:val="ListParagraph"/>
        <w:ind w:left="1080"/>
        <w:jc w:val="both"/>
        <w:rPr>
          <w:rFonts w:ascii="Source Sans Pro" w:hAnsi="Source Sans Pro"/>
          <w:sz w:val="20"/>
          <w:szCs w:val="20"/>
        </w:rPr>
      </w:pPr>
    </w:p>
    <w:p w14:paraId="1035B40B" w14:textId="77777777" w:rsidR="003E144C" w:rsidRDefault="003E144C" w:rsidP="003E144C">
      <w:pPr>
        <w:pStyle w:val="ListParagraph"/>
        <w:ind w:left="1080"/>
        <w:jc w:val="both"/>
        <w:rPr>
          <w:rFonts w:ascii="Source Sans Pro" w:hAnsi="Source Sans Pro"/>
          <w:sz w:val="20"/>
          <w:szCs w:val="20"/>
        </w:rPr>
      </w:pPr>
      <w:r>
        <w:rPr>
          <w:rFonts w:ascii="Source Sans Pro" w:hAnsi="Source Sans Pro"/>
          <w:sz w:val="20"/>
          <w:szCs w:val="20"/>
        </w:rPr>
        <w:t>The Client’s engagement of OT Law is on a non-exclusive basis, and OT Law may provide legal services to other clients, subject to applicable rules on conflict of interest.</w:t>
      </w:r>
    </w:p>
    <w:p w14:paraId="7748B0E1" w14:textId="77777777" w:rsidR="003E144C" w:rsidRPr="003E144C" w:rsidRDefault="003E144C" w:rsidP="003E144C">
      <w:pPr>
        <w:pStyle w:val="ListParagraph"/>
        <w:ind w:left="1080"/>
        <w:jc w:val="both"/>
        <w:rPr>
          <w:rFonts w:ascii="Source Sans Pro" w:hAnsi="Source Sans Pro"/>
          <w:sz w:val="20"/>
          <w:szCs w:val="20"/>
        </w:rPr>
      </w:pPr>
    </w:p>
    <w:p w14:paraId="3AB6B25B" w14:textId="77777777" w:rsidR="003E144C" w:rsidRPr="003E144C" w:rsidRDefault="003E144C" w:rsidP="003E144C">
      <w:pPr>
        <w:pStyle w:val="ListParagraph"/>
        <w:numPr>
          <w:ilvl w:val="0"/>
          <w:numId w:val="6"/>
        </w:numPr>
        <w:jc w:val="both"/>
        <w:rPr>
          <w:rFonts w:ascii="Source Sans Pro" w:hAnsi="Source Sans Pro"/>
          <w:b/>
          <w:bCs/>
          <w:sz w:val="20"/>
          <w:szCs w:val="20"/>
        </w:rPr>
      </w:pPr>
      <w:r>
        <w:rPr>
          <w:rFonts w:ascii="Source Sans Pro" w:hAnsi="Source Sans Pro"/>
          <w:b/>
          <w:bCs/>
          <w:sz w:val="20"/>
          <w:szCs w:val="20"/>
        </w:rPr>
        <w:t>Exclusion of Other Legal Services</w:t>
      </w:r>
    </w:p>
    <w:p w14:paraId="0DE52840" w14:textId="77777777" w:rsidR="003E144C" w:rsidRDefault="003E144C" w:rsidP="003E144C">
      <w:pPr>
        <w:pStyle w:val="ListParagraph"/>
        <w:ind w:left="1080"/>
        <w:jc w:val="both"/>
        <w:rPr>
          <w:rFonts w:ascii="Source Sans Pro" w:hAnsi="Source Sans Pro"/>
          <w:sz w:val="20"/>
          <w:szCs w:val="20"/>
        </w:rPr>
      </w:pPr>
      <w:r>
        <w:rPr>
          <w:rFonts w:ascii="Source Sans Pro" w:hAnsi="Source Sans Pro"/>
          <w:sz w:val="20"/>
          <w:szCs w:val="20"/>
        </w:rPr>
        <w:t>This engagement is limited to the specific services described in the proposal. Any legal services outside the agreed scope, including additional advisory work, legal research, document preparation or review, regulatory filings, corporate registrations, due diligence reviews, contract drafting, negotiation of agreements, transactional support, representation before courts or government agencies, or other matters not contemplated at the start of this engagement, shall be subject to a separate agreement and billing arrangement.</w:t>
      </w:r>
    </w:p>
    <w:p w14:paraId="2B45D4E6" w14:textId="77777777" w:rsidR="003E144C" w:rsidRPr="003E144C" w:rsidRDefault="003E144C" w:rsidP="003E144C">
      <w:pPr>
        <w:pStyle w:val="ListParagraph"/>
        <w:ind w:left="1080"/>
        <w:jc w:val="both"/>
        <w:rPr>
          <w:rFonts w:ascii="Source Sans Pro" w:hAnsi="Source Sans Pro"/>
          <w:sz w:val="20"/>
          <w:szCs w:val="20"/>
        </w:rPr>
      </w:pPr>
    </w:p>
    <w:p w14:paraId="3105577E" w14:textId="77777777" w:rsidR="003E144C" w:rsidRPr="003E144C" w:rsidRDefault="003E144C" w:rsidP="003E144C">
      <w:pPr>
        <w:pStyle w:val="ListParagraph"/>
        <w:numPr>
          <w:ilvl w:val="0"/>
          <w:numId w:val="6"/>
        </w:numPr>
        <w:jc w:val="both"/>
        <w:rPr>
          <w:rFonts w:ascii="Source Sans Pro" w:hAnsi="Source Sans Pro"/>
          <w:b/>
          <w:bCs/>
          <w:sz w:val="20"/>
          <w:szCs w:val="20"/>
        </w:rPr>
      </w:pPr>
      <w:r>
        <w:rPr>
          <w:rFonts w:ascii="Source Sans Pro" w:hAnsi="Source Sans Pro"/>
          <w:b/>
          <w:bCs/>
          <w:sz w:val="20"/>
          <w:szCs w:val="20"/>
        </w:rPr>
        <w:t>Confidentiality</w:t>
      </w:r>
    </w:p>
    <w:p w14:paraId="34FA51BE" w14:textId="77777777" w:rsidR="003E144C" w:rsidRPr="003E144C" w:rsidRDefault="003E144C" w:rsidP="003E144C">
      <w:pPr>
        <w:pStyle w:val="ListParagraph"/>
        <w:ind w:left="1080"/>
        <w:jc w:val="both"/>
        <w:rPr>
          <w:rFonts w:ascii="Source Sans Pro" w:hAnsi="Source Sans Pro"/>
          <w:sz w:val="20"/>
          <w:szCs w:val="20"/>
        </w:rPr>
      </w:pPr>
      <w:r>
        <w:rPr>
          <w:rFonts w:ascii="Source Sans Pro" w:hAnsi="Source Sans Pro"/>
          <w:sz w:val="20"/>
          <w:szCs w:val="20"/>
        </w:rPr>
        <w:t>OT Law shall treat as confidential all information and documents provided by the Client in connection with this engagement and shall not disclose such information to any third party, except as may be required by law, by applicable professional obligations, or as necessary for the performance of the Services.</w:t>
      </w:r>
    </w:p>
    <w:p w14:paraId="021EBF1E" w14:textId="77777777" w:rsidR="003E144C" w:rsidRPr="003E144C" w:rsidRDefault="003E144C" w:rsidP="003E144C">
      <w:pPr>
        <w:pStyle w:val="ListParagraph"/>
        <w:ind w:left="1080"/>
        <w:jc w:val="both"/>
        <w:rPr>
          <w:rFonts w:ascii="Source Sans Pro" w:hAnsi="Source Sans Pro"/>
          <w:sz w:val="20"/>
          <w:szCs w:val="20"/>
        </w:rPr>
      </w:pPr>
    </w:p>
    <w:p w14:paraId="7096943F" w14:textId="77777777" w:rsidR="003E144C" w:rsidRPr="003E144C" w:rsidRDefault="003E144C" w:rsidP="003E144C">
      <w:pPr>
        <w:pStyle w:val="ListParagraph"/>
        <w:ind w:left="1080"/>
        <w:jc w:val="both"/>
        <w:rPr>
          <w:rFonts w:ascii="Source Sans Pro" w:hAnsi="Source Sans Pro"/>
          <w:sz w:val="20"/>
          <w:szCs w:val="20"/>
        </w:rPr>
      </w:pPr>
      <w:r>
        <w:rPr>
          <w:rFonts w:ascii="Source Sans Pro" w:hAnsi="Source Sans Pro"/>
          <w:sz w:val="20"/>
          <w:szCs w:val="20"/>
        </w:rPr>
        <w:t>OT Law may disclose such information to its partners, associates, employees, or consultants who are involved in this engagement and who are bound by similar obligations of confidentiality.</w:t>
      </w:r>
    </w:p>
    <w:p w14:paraId="5BC2377D" w14:textId="77777777" w:rsidR="003E144C" w:rsidRPr="003E144C" w:rsidRDefault="003E144C" w:rsidP="003E144C">
      <w:pPr>
        <w:pStyle w:val="ListParagraph"/>
        <w:ind w:left="1080"/>
        <w:jc w:val="both"/>
        <w:rPr>
          <w:rFonts w:ascii="Source Sans Pro" w:hAnsi="Source Sans Pro"/>
          <w:sz w:val="20"/>
          <w:szCs w:val="20"/>
        </w:rPr>
      </w:pPr>
    </w:p>
    <w:p w14:paraId="44D797E4" w14:textId="77777777" w:rsidR="003E144C" w:rsidRPr="003E144C" w:rsidRDefault="003E144C" w:rsidP="003E144C">
      <w:pPr>
        <w:pStyle w:val="ListParagraph"/>
        <w:ind w:left="1080"/>
        <w:jc w:val="both"/>
        <w:rPr>
          <w:rFonts w:ascii="Source Sans Pro" w:hAnsi="Source Sans Pro"/>
          <w:sz w:val="20"/>
          <w:szCs w:val="20"/>
        </w:rPr>
      </w:pPr>
      <w:r>
        <w:rPr>
          <w:rFonts w:ascii="Source Sans Pro" w:hAnsi="Source Sans Pro"/>
          <w:sz w:val="20"/>
          <w:szCs w:val="20"/>
        </w:rPr>
        <w:t xml:space="preserve">The Client likewise agrees to treat as confidential any legal advice, memoranda, reports, or work product prepared by OT Law and shall not disclose or distribute such materials to third parties, except </w:t>
      </w:r>
      <w:r>
        <w:rPr>
          <w:rFonts w:ascii="Source Sans Pro" w:hAnsi="Source Sans Pro"/>
          <w:sz w:val="20"/>
          <w:szCs w:val="20"/>
        </w:rPr>
        <w:lastRenderedPageBreak/>
        <w:t>to its officers, directors, employees, advisors, or representatives who require access for legitimate business or transaction-related purposes, or as may be required by law or regulatory authorities.</w:t>
      </w:r>
    </w:p>
    <w:p w14:paraId="1DEAEBBC" w14:textId="77777777" w:rsidR="003E144C" w:rsidRPr="003E144C" w:rsidRDefault="003E144C" w:rsidP="003E144C">
      <w:pPr>
        <w:pStyle w:val="ListParagraph"/>
        <w:ind w:left="1080"/>
        <w:jc w:val="both"/>
        <w:rPr>
          <w:rFonts w:ascii="Source Sans Pro" w:hAnsi="Source Sans Pro"/>
          <w:sz w:val="20"/>
          <w:szCs w:val="20"/>
        </w:rPr>
      </w:pPr>
      <w:r>
        <w:rPr>
          <w:rFonts w:ascii="Source Sans Pro" w:hAnsi="Source Sans Pro"/>
          <w:sz w:val="20"/>
          <w:szCs w:val="20"/>
        </w:rPr>
        <w:t xml:space="preserve"> </w:t>
      </w:r>
    </w:p>
    <w:p w14:paraId="58623FF8" w14:textId="77777777" w:rsidR="003E144C" w:rsidRPr="003E144C" w:rsidRDefault="003E144C" w:rsidP="003E144C">
      <w:pPr>
        <w:pStyle w:val="ListParagraph"/>
        <w:numPr>
          <w:ilvl w:val="0"/>
          <w:numId w:val="6"/>
        </w:numPr>
        <w:jc w:val="both"/>
        <w:rPr>
          <w:rFonts w:ascii="Source Sans Pro" w:hAnsi="Source Sans Pro"/>
          <w:b/>
          <w:bCs/>
          <w:sz w:val="20"/>
          <w:szCs w:val="20"/>
        </w:rPr>
      </w:pPr>
      <w:r>
        <w:rPr>
          <w:rFonts w:ascii="Source Sans Pro" w:hAnsi="Source Sans Pro"/>
          <w:b/>
          <w:bCs/>
          <w:sz w:val="20"/>
          <w:szCs w:val="20"/>
        </w:rPr>
        <w:t>Conflict of Interest</w:t>
      </w:r>
    </w:p>
    <w:p w14:paraId="4C3D0188" w14:textId="77777777" w:rsidR="003E144C" w:rsidRDefault="003E144C" w:rsidP="003E144C">
      <w:pPr>
        <w:pStyle w:val="ListParagraph"/>
        <w:ind w:left="1080"/>
        <w:jc w:val="both"/>
        <w:rPr>
          <w:rFonts w:ascii="Source Sans Pro" w:hAnsi="Source Sans Pro"/>
          <w:sz w:val="20"/>
          <w:szCs w:val="20"/>
        </w:rPr>
      </w:pPr>
      <w:r>
        <w:rPr>
          <w:rFonts w:ascii="Source Sans Pro" w:hAnsi="Source Sans Pro"/>
          <w:sz w:val="20"/>
          <w:szCs w:val="20"/>
        </w:rPr>
        <w:t>Based on OT Law’s current review, no conflict of interest exists that would prevent it from undertaking this engagement. Should a conflict arise during the course of this engagement, OT Law shall promptly inform the Client and take appropriate action consistent with applicable professional rules.</w:t>
      </w:r>
    </w:p>
    <w:p w14:paraId="5B70A296" w14:textId="77777777" w:rsidR="003E144C" w:rsidRPr="003E144C" w:rsidRDefault="003E144C" w:rsidP="003E144C">
      <w:pPr>
        <w:pStyle w:val="ListParagraph"/>
        <w:ind w:left="1080"/>
        <w:jc w:val="both"/>
        <w:rPr>
          <w:rFonts w:ascii="Source Sans Pro" w:hAnsi="Source Sans Pro"/>
          <w:sz w:val="20"/>
          <w:szCs w:val="20"/>
        </w:rPr>
      </w:pPr>
    </w:p>
    <w:p w14:paraId="0B1A28B7" w14:textId="77777777" w:rsidR="003E144C" w:rsidRDefault="003E144C" w:rsidP="003E144C">
      <w:pPr>
        <w:pStyle w:val="ListParagraph"/>
        <w:numPr>
          <w:ilvl w:val="0"/>
          <w:numId w:val="6"/>
        </w:numPr>
        <w:jc w:val="both"/>
        <w:rPr>
          <w:rFonts w:ascii="Source Sans Pro" w:hAnsi="Source Sans Pro"/>
          <w:b/>
          <w:bCs/>
          <w:sz w:val="20"/>
          <w:szCs w:val="20"/>
        </w:rPr>
      </w:pPr>
      <w:r>
        <w:rPr>
          <w:rFonts w:ascii="Source Sans Pro" w:hAnsi="Source Sans Pro"/>
          <w:b/>
          <w:bCs/>
          <w:sz w:val="20"/>
          <w:szCs w:val="20"/>
        </w:rPr>
        <w:t>Third-Party Reliance</w:t>
      </w:r>
    </w:p>
    <w:p w14:paraId="0598AE41" w14:textId="77777777" w:rsidR="003E144C" w:rsidRDefault="003E144C" w:rsidP="003E144C">
      <w:pPr>
        <w:pStyle w:val="ListParagraph"/>
        <w:ind w:left="1080"/>
        <w:jc w:val="both"/>
        <w:rPr>
          <w:rFonts w:ascii="Source Sans Pro" w:hAnsi="Source Sans Pro"/>
          <w:sz w:val="20"/>
          <w:szCs w:val="20"/>
        </w:rPr>
      </w:pPr>
      <w:r>
        <w:rPr>
          <w:rFonts w:ascii="Source Sans Pro" w:hAnsi="Source Sans Pro"/>
          <w:sz w:val="20"/>
          <w:szCs w:val="20"/>
        </w:rPr>
        <w:t>Any advice, memoranda, reports, or work product prepared by OT Law in connection with this engagement are solely for the use and benefit of the Client. No other person or entity may rely on such materials without the prior written consent of OT Law.</w:t>
      </w:r>
    </w:p>
    <w:p w14:paraId="4D61A8D0" w14:textId="77777777" w:rsidR="003E144C" w:rsidRPr="003E144C" w:rsidRDefault="003E144C" w:rsidP="003E144C">
      <w:pPr>
        <w:pStyle w:val="ListParagraph"/>
        <w:ind w:left="1080"/>
        <w:jc w:val="both"/>
        <w:rPr>
          <w:rFonts w:ascii="Source Sans Pro" w:hAnsi="Source Sans Pro"/>
          <w:sz w:val="20"/>
          <w:szCs w:val="20"/>
        </w:rPr>
      </w:pPr>
    </w:p>
    <w:p w14:paraId="36960C0E" w14:textId="77777777" w:rsidR="003E144C" w:rsidRPr="003E144C" w:rsidRDefault="003E144C" w:rsidP="003E144C">
      <w:pPr>
        <w:pStyle w:val="ListParagraph"/>
        <w:numPr>
          <w:ilvl w:val="0"/>
          <w:numId w:val="6"/>
        </w:numPr>
        <w:jc w:val="both"/>
        <w:rPr>
          <w:rFonts w:ascii="Source Sans Pro" w:hAnsi="Source Sans Pro"/>
          <w:b/>
          <w:bCs/>
          <w:sz w:val="20"/>
          <w:szCs w:val="20"/>
        </w:rPr>
      </w:pPr>
      <w:r>
        <w:rPr>
          <w:rFonts w:ascii="Source Sans Pro" w:hAnsi="Source Sans Pro"/>
          <w:b/>
          <w:bCs/>
          <w:sz w:val="20"/>
          <w:szCs w:val="20"/>
        </w:rPr>
        <w:t xml:space="preserve">Term </w:t>
      </w:r>
    </w:p>
    <w:p w14:paraId="35593C6B" w14:textId="77777777" w:rsidR="003E144C" w:rsidRDefault="003E144C" w:rsidP="003E144C">
      <w:pPr>
        <w:pStyle w:val="ListParagraph"/>
        <w:ind w:left="1080"/>
        <w:jc w:val="both"/>
        <w:rPr>
          <w:rFonts w:ascii="Source Sans Pro" w:hAnsi="Source Sans Pro"/>
          <w:sz w:val="20"/>
          <w:szCs w:val="20"/>
        </w:rPr>
      </w:pPr>
      <w:r>
        <w:rPr>
          <w:rFonts w:ascii="Source Sans Pro" w:hAnsi="Source Sans Pro"/>
          <w:sz w:val="20"/>
          <w:szCs w:val="20"/>
        </w:rPr>
        <w:t>This engagement shall remain in effect until the completion of the Services described in the proposal, unless otherwise agreed by the parties. Should either party decide to discontinue this engagement, reasonable written notice shall be provided. The Client shall remain responsible for payment of legal fees and expenses corresponding to services rendered up to the effective date of such discontinuance.</w:t>
      </w:r>
    </w:p>
    <w:p w14:paraId="3B6FABB7" w14:textId="77777777" w:rsidR="003E144C" w:rsidRPr="003E144C" w:rsidRDefault="003E144C" w:rsidP="003E144C">
      <w:pPr>
        <w:pStyle w:val="ListParagraph"/>
        <w:ind w:left="1080"/>
        <w:jc w:val="both"/>
        <w:rPr>
          <w:rFonts w:ascii="Source Sans Pro" w:hAnsi="Source Sans Pro"/>
          <w:sz w:val="20"/>
          <w:szCs w:val="20"/>
        </w:rPr>
      </w:pPr>
    </w:p>
    <w:p w14:paraId="461B52F6" w14:textId="77777777" w:rsidR="003E144C" w:rsidRPr="003E144C" w:rsidRDefault="003E144C" w:rsidP="003E144C">
      <w:pPr>
        <w:pStyle w:val="ListParagraph"/>
        <w:numPr>
          <w:ilvl w:val="0"/>
          <w:numId w:val="6"/>
        </w:numPr>
        <w:jc w:val="both"/>
        <w:rPr>
          <w:rFonts w:ascii="Source Sans Pro" w:hAnsi="Source Sans Pro"/>
          <w:b/>
          <w:bCs/>
          <w:sz w:val="20"/>
          <w:szCs w:val="20"/>
        </w:rPr>
      </w:pPr>
      <w:r>
        <w:rPr>
          <w:rFonts w:ascii="Source Sans Pro" w:hAnsi="Source Sans Pro"/>
          <w:b/>
          <w:bCs/>
          <w:sz w:val="20"/>
          <w:szCs w:val="20"/>
        </w:rPr>
        <w:t>Non-Waiver</w:t>
      </w:r>
    </w:p>
    <w:p w14:paraId="214A8C26" w14:textId="77777777" w:rsidR="003E144C" w:rsidRDefault="003E144C" w:rsidP="003E144C">
      <w:pPr>
        <w:pStyle w:val="ListParagraph"/>
        <w:ind w:left="1080"/>
        <w:jc w:val="both"/>
        <w:rPr>
          <w:rFonts w:ascii="Source Sans Pro" w:hAnsi="Source Sans Pro"/>
          <w:sz w:val="20"/>
          <w:szCs w:val="20"/>
        </w:rPr>
      </w:pPr>
      <w:r>
        <w:rPr>
          <w:rFonts w:ascii="Source Sans Pro" w:hAnsi="Source Sans Pro"/>
          <w:sz w:val="20"/>
          <w:szCs w:val="20"/>
        </w:rPr>
        <w:t>No failure or delay by either party in exercising any right under this engagement shall operate as a waiver of such right.</w:t>
      </w:r>
    </w:p>
    <w:p w14:paraId="43EF4D0B" w14:textId="77777777" w:rsidR="003E144C" w:rsidRPr="003E144C" w:rsidRDefault="003E144C" w:rsidP="003E144C">
      <w:pPr>
        <w:pStyle w:val="ListParagraph"/>
        <w:ind w:left="1080"/>
        <w:jc w:val="both"/>
        <w:rPr>
          <w:rFonts w:ascii="Source Sans Pro" w:hAnsi="Source Sans Pro"/>
          <w:sz w:val="20"/>
          <w:szCs w:val="20"/>
        </w:rPr>
      </w:pPr>
    </w:p>
    <w:p w14:paraId="4E6B8486" w14:textId="77777777" w:rsidR="003E144C" w:rsidRPr="003E144C" w:rsidRDefault="003E144C" w:rsidP="003E144C">
      <w:pPr>
        <w:pStyle w:val="ListParagraph"/>
        <w:numPr>
          <w:ilvl w:val="0"/>
          <w:numId w:val="6"/>
        </w:numPr>
        <w:jc w:val="both"/>
        <w:rPr>
          <w:rFonts w:ascii="Source Sans Pro" w:hAnsi="Source Sans Pro"/>
          <w:b/>
          <w:bCs/>
          <w:sz w:val="20"/>
          <w:szCs w:val="20"/>
        </w:rPr>
      </w:pPr>
      <w:r>
        <w:rPr>
          <w:rFonts w:ascii="Source Sans Pro" w:hAnsi="Source Sans Pro"/>
          <w:b/>
          <w:bCs/>
          <w:sz w:val="20"/>
          <w:szCs w:val="20"/>
        </w:rPr>
        <w:t>Severability</w:t>
      </w:r>
    </w:p>
    <w:p w14:paraId="0DC7E73E" w14:textId="77777777" w:rsidR="003E144C" w:rsidRPr="003E144C" w:rsidRDefault="003E144C" w:rsidP="003E144C">
      <w:pPr>
        <w:pStyle w:val="ListParagraph"/>
        <w:ind w:left="1080"/>
        <w:jc w:val="both"/>
        <w:rPr>
          <w:rFonts w:ascii="Source Sans Pro" w:hAnsi="Source Sans Pro"/>
          <w:sz w:val="20"/>
          <w:szCs w:val="20"/>
        </w:rPr>
      </w:pPr>
      <w:r>
        <w:rPr>
          <w:rFonts w:ascii="Source Sans Pro" w:hAnsi="Source Sans Pro"/>
          <w:sz w:val="20"/>
          <w:szCs w:val="20"/>
        </w:rPr>
        <w:t>If any provision of this engagement is determined to be invalid or unenforceable, the remaining provisions shall remain in full force and effect.</w:t>
      </w:r>
    </w:p>
    <w:sectPr w:rsidR="003E144C" w:rsidRPr="003E144C" w:rsidSect="00045EDB">
      <w:headerReference w:type="default" r:id="rId8"/>
      <w:footerReference w:type="even" r:id="rId9"/>
      <w:footerReference w:type="default" r:id="rId10"/>
      <w:pgSz w:w="12240" w:h="15840"/>
      <w:pgMar w:top="1440" w:right="1440" w:bottom="1440" w:left="1440"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1AE0A" w14:textId="77777777" w:rsidR="009650CE" w:rsidRDefault="009650CE" w:rsidP="00183A44">
      <w:pPr>
        <w:spacing w:after="0" w:line="240" w:lineRule="auto"/>
      </w:pPr>
      <w:r>
        <w:separator/>
      </w:r>
    </w:p>
  </w:endnote>
  <w:endnote w:type="continuationSeparator" w:id="0">
    <w:p w14:paraId="6F0EF124" w14:textId="77777777" w:rsidR="009650CE" w:rsidRDefault="009650CE" w:rsidP="00183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Myriad Pro">
    <w:panose1 w:val="020B0604020202020204"/>
    <w:charset w:val="00"/>
    <w:family w:val="swiss"/>
    <w:notTrueType/>
    <w:pitch w:val="variable"/>
    <w:sig w:usb0="20000287" w:usb1="00000001" w:usb2="00000000" w:usb3="00000000" w:csb0="0000019F" w:csb1="00000000"/>
  </w:font>
  <w:font w:name="Gill Sans">
    <w:panose1 w:val="020B0502020104020203"/>
    <w:charset w:val="B1"/>
    <w:family w:val="swiss"/>
    <w:pitch w:val="variable"/>
    <w:sig w:usb0="80000A67" w:usb1="00000000" w:usb2="00000000" w:usb3="00000000" w:csb0="000001F7" w:csb1="00000000"/>
  </w:font>
  <w:font w:name="Gill Sans MT">
    <w:panose1 w:val="020B0502020104020203"/>
    <w:charset w:val="4D"/>
    <w:family w:val="swiss"/>
    <w:pitch w:val="variable"/>
    <w:sig w:usb0="00000003" w:usb1="00000000" w:usb2="00000000" w:usb3="00000000" w:csb0="00000003"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Source Sans Pro">
    <w:panose1 w:val="020B0503030403020204"/>
    <w:charset w:val="00"/>
    <w:family w:val="swiss"/>
    <w:pitch w:val="variable"/>
    <w:sig w:usb0="600002F7" w:usb1="02000001" w:usb2="00000000" w:usb3="00000000" w:csb0="0000019F" w:csb1="00000000"/>
  </w:font>
  <w:font w:name="Gill Sans Light">
    <w:panose1 w:val="020B0302020104020203"/>
    <w:charset w:val="B1"/>
    <w:family w:val="swiss"/>
    <w:pitch w:val="variable"/>
    <w:sig w:usb0="80000A67" w:usb1="00000000" w:usb2="00000000" w:usb3="00000000" w:csb0="000001F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4364108"/>
      <w:docPartObj>
        <w:docPartGallery w:val="Page Numbers (Bottom of Page)"/>
        <w:docPartUnique/>
      </w:docPartObj>
    </w:sdtPr>
    <w:sdtContent>
      <w:p w14:paraId="39F1A491" w14:textId="77777777" w:rsidR="00345AA6" w:rsidRDefault="00345AA6" w:rsidP="00E7389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64333C2" w14:textId="77777777" w:rsidR="00345AA6" w:rsidRDefault="00345A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Myriad Pro" w:hAnsi="Myriad Pro"/>
        <w:b/>
        <w:bCs/>
        <w:color w:val="FFFFFF" w:themeColor="background1"/>
      </w:rPr>
      <w:id w:val="-1914150298"/>
      <w:docPartObj>
        <w:docPartGallery w:val="Page Numbers (Bottom of Page)"/>
        <w:docPartUnique/>
      </w:docPartObj>
    </w:sdtPr>
    <w:sdtContent>
      <w:p w14:paraId="4136DC1D" w14:textId="77777777" w:rsidR="00345AA6" w:rsidRPr="00345AA6" w:rsidRDefault="00345AA6" w:rsidP="00345AA6">
        <w:pPr>
          <w:pStyle w:val="Footer"/>
          <w:framePr w:h="321" w:hRule="exact" w:wrap="none" w:vAnchor="text" w:hAnchor="page" w:x="417" w:y="578"/>
          <w:rPr>
            <w:rStyle w:val="PageNumber"/>
            <w:rFonts w:ascii="Myriad Pro" w:hAnsi="Myriad Pro"/>
            <w:b/>
            <w:bCs/>
            <w:color w:val="FFFFFF" w:themeColor="background1"/>
          </w:rPr>
        </w:pPr>
        <w:r w:rsidRPr="00345AA6">
          <w:rPr>
            <w:rStyle w:val="PageNumber"/>
            <w:rFonts w:ascii="Myriad Pro" w:hAnsi="Myriad Pro"/>
            <w:b/>
            <w:bCs/>
            <w:color w:val="FFFFFF" w:themeColor="background1"/>
          </w:rPr>
          <w:fldChar w:fldCharType="begin"/>
        </w:r>
        <w:r w:rsidRPr="00345AA6">
          <w:rPr>
            <w:rStyle w:val="PageNumber"/>
            <w:rFonts w:ascii="Myriad Pro" w:hAnsi="Myriad Pro"/>
            <w:b/>
            <w:bCs/>
            <w:color w:val="FFFFFF" w:themeColor="background1"/>
          </w:rPr>
          <w:instrText xml:space="preserve"> PAGE </w:instrText>
        </w:r>
        <w:r w:rsidRPr="00345AA6">
          <w:rPr>
            <w:rStyle w:val="PageNumber"/>
            <w:rFonts w:ascii="Myriad Pro" w:hAnsi="Myriad Pro"/>
            <w:b/>
            <w:bCs/>
            <w:color w:val="FFFFFF" w:themeColor="background1"/>
          </w:rPr>
          <w:fldChar w:fldCharType="separate"/>
        </w:r>
        <w:r w:rsidRPr="00345AA6">
          <w:rPr>
            <w:rStyle w:val="PageNumber"/>
            <w:rFonts w:ascii="Myriad Pro" w:hAnsi="Myriad Pro"/>
            <w:b/>
            <w:bCs/>
            <w:noProof/>
            <w:color w:val="FFFFFF" w:themeColor="background1"/>
          </w:rPr>
          <w:t>1</w:t>
        </w:r>
        <w:r w:rsidRPr="00345AA6">
          <w:rPr>
            <w:rStyle w:val="PageNumber"/>
            <w:rFonts w:ascii="Myriad Pro" w:hAnsi="Myriad Pro"/>
            <w:b/>
            <w:bCs/>
            <w:noProof/>
            <w:color w:val="FFFFFF" w:themeColor="background1"/>
          </w:rPr>
          <w:t>5</w:t>
        </w:r>
        <w:r w:rsidRPr="00345AA6">
          <w:rPr>
            <w:rStyle w:val="PageNumber"/>
            <w:rFonts w:ascii="Myriad Pro" w:hAnsi="Myriad Pro"/>
            <w:b/>
            <w:bCs/>
            <w:color w:val="FFFFFF" w:themeColor="background1"/>
          </w:rPr>
          <w:fldChar w:fldCharType="end"/>
        </w:r>
      </w:p>
    </w:sdtContent>
  </w:sdt>
  <w:p w14:paraId="70A72497" w14:textId="77777777" w:rsidR="00183A44" w:rsidRDefault="005B0BFB" w:rsidP="00183A44">
    <w:pPr>
      <w:pStyle w:val="Footer"/>
      <w:ind w:left="-1440"/>
    </w:pPr>
    <w:r>
      <w:rPr>
        <w:noProof/>
      </w:rPr>
      <mc:AlternateContent>
        <mc:Choice Requires="wps">
          <w:drawing>
            <wp:anchor distT="0" distB="0" distL="114300" distR="114300" simplePos="0" relativeHeight="251661312" behindDoc="0" locked="0" layoutInCell="1" allowOverlap="1" wp14:anchorId="3A9B7A3F" wp14:editId="79ADA7A9">
              <wp:simplePos x="0" y="0"/>
              <wp:positionH relativeFrom="column">
                <wp:posOffset>2463165</wp:posOffset>
              </wp:positionH>
              <wp:positionV relativeFrom="paragraph">
                <wp:posOffset>165735</wp:posOffset>
              </wp:positionV>
              <wp:extent cx="4011930" cy="528320"/>
              <wp:effectExtent l="0" t="0" r="0" b="0"/>
              <wp:wrapNone/>
              <wp:docPr id="2133712431" name="Text Box 6"/>
              <wp:cNvGraphicFramePr/>
              <a:graphic xmlns:a="http://schemas.openxmlformats.org/drawingml/2006/main">
                <a:graphicData uri="http://schemas.microsoft.com/office/word/2010/wordprocessingShape">
                  <wps:wsp>
                    <wps:cNvSpPr txBox="1"/>
                    <wps:spPr>
                      <a:xfrm>
                        <a:off x="0" y="0"/>
                        <a:ext cx="4011930" cy="52832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340CB42D" w14:textId="77777777" w:rsidR="00C57490" w:rsidRPr="00C57490" w:rsidRDefault="00183A44" w:rsidP="00C57490">
                          <w:pPr>
                            <w:spacing w:after="0"/>
                            <w:jc w:val="right"/>
                            <w:rPr>
                              <w:rFonts w:ascii="Gill Sans Light" w:hAnsi="Gill Sans Light" w:cs="Gill Sans Light"/>
                              <w:color w:val="FFFFFF" w:themeColor="background1"/>
                              <w:sz w:val="18"/>
                              <w:szCs w:val="18"/>
                              <w:lang w:val="en-US"/>
                            </w:rPr>
                          </w:pPr>
                          <w:r w:rsidRPr="00C57490">
                            <w:rPr>
                              <w:rFonts w:ascii="Gill Sans Light" w:hAnsi="Gill Sans Light" w:cs="Gill Sans Light"/>
                              <w:color w:val="FFFFFF" w:themeColor="background1"/>
                              <w:sz w:val="18"/>
                              <w:szCs w:val="18"/>
                              <w:lang w:val="en-US"/>
                            </w:rPr>
                            <w:t xml:space="preserve">5F </w:t>
                          </w:r>
                          <w:proofErr w:type="spellStart"/>
                          <w:r w:rsidRPr="00C57490">
                            <w:rPr>
                              <w:rFonts w:ascii="Gill Sans Light" w:hAnsi="Gill Sans Light" w:cs="Gill Sans Light"/>
                              <w:color w:val="FFFFFF" w:themeColor="background1"/>
                              <w:sz w:val="18"/>
                              <w:szCs w:val="18"/>
                              <w:lang w:val="en-US"/>
                            </w:rPr>
                            <w:t>Phinma</w:t>
                          </w:r>
                          <w:proofErr w:type="spellEnd"/>
                          <w:r w:rsidRPr="00C57490">
                            <w:rPr>
                              <w:rFonts w:ascii="Gill Sans Light" w:hAnsi="Gill Sans Light" w:cs="Gill Sans Light"/>
                              <w:color w:val="FFFFFF" w:themeColor="background1"/>
                              <w:sz w:val="18"/>
                              <w:szCs w:val="18"/>
                              <w:lang w:val="en-US"/>
                            </w:rPr>
                            <w:t xml:space="preserve"> Plaza 39 Drive, Rockwell Center, </w:t>
                          </w:r>
                        </w:p>
                        <w:p w14:paraId="6668F897" w14:textId="77777777" w:rsidR="00C57490" w:rsidRPr="00C57490" w:rsidRDefault="00183A44" w:rsidP="00C57490">
                          <w:pPr>
                            <w:spacing w:after="0"/>
                            <w:jc w:val="right"/>
                            <w:rPr>
                              <w:rFonts w:ascii="Gill Sans Light" w:hAnsi="Gill Sans Light" w:cs="Gill Sans Light"/>
                              <w:color w:val="FFFFFF" w:themeColor="background1"/>
                              <w:sz w:val="18"/>
                              <w:szCs w:val="18"/>
                              <w:lang w:val="en-US"/>
                            </w:rPr>
                          </w:pPr>
                          <w:r w:rsidRPr="00C57490">
                            <w:rPr>
                              <w:rFonts w:ascii="Gill Sans Light" w:hAnsi="Gill Sans Light" w:cs="Gill Sans Light"/>
                              <w:color w:val="FFFFFF" w:themeColor="background1"/>
                              <w:sz w:val="18"/>
                              <w:szCs w:val="18"/>
                              <w:lang w:val="en-US"/>
                            </w:rPr>
                            <w:t>Makati City, Metro Manila, Philippine</w:t>
                          </w:r>
                          <w:r w:rsidR="00C57490" w:rsidRPr="00C57490">
                            <w:rPr>
                              <w:rFonts w:ascii="Gill Sans Light" w:hAnsi="Gill Sans Light" w:cs="Gill Sans Light"/>
                              <w:color w:val="FFFFFF" w:themeColor="background1"/>
                              <w:sz w:val="18"/>
                              <w:szCs w:val="18"/>
                              <w:lang w:val="en-US"/>
                            </w:rPr>
                            <w:t xml:space="preserve">s </w:t>
                          </w:r>
                        </w:p>
                        <w:p w14:paraId="64159551" w14:textId="77777777" w:rsidR="00C57490" w:rsidRPr="00C57490" w:rsidRDefault="00C57490" w:rsidP="00C57490">
                          <w:pPr>
                            <w:spacing w:after="0"/>
                            <w:jc w:val="right"/>
                            <w:rPr>
                              <w:rFonts w:ascii="Gill Sans Light" w:hAnsi="Gill Sans Light" w:cs="Gill Sans Light"/>
                              <w:color w:val="FFFFFF" w:themeColor="background1"/>
                              <w:sz w:val="18"/>
                              <w:szCs w:val="18"/>
                              <w:lang w:val="en-US"/>
                            </w:rPr>
                          </w:pPr>
                          <w:r w:rsidRPr="00C57490">
                            <w:rPr>
                              <w:rFonts w:ascii="Gill Sans Light" w:hAnsi="Gill Sans Light" w:cs="Gill Sans Light"/>
                              <w:b/>
                              <w:bCs/>
                              <w:color w:val="FFFFFF" w:themeColor="background1"/>
                              <w:sz w:val="18"/>
                              <w:szCs w:val="18"/>
                              <w:lang w:val="en-US"/>
                            </w:rPr>
                            <w:t>consult@otlaw.ph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CCDFAB" id="_x0000_t202" coordsize="21600,21600" o:spt="202" path="m,l,21600r21600,l21600,xe">
              <v:stroke joinstyle="miter"/>
              <v:path gradientshapeok="t" o:connecttype="rect"/>
            </v:shapetype>
            <v:shape id="Text Box 6" o:spid="_x0000_s1026" type="#_x0000_t202" style="position:absolute;left:0;text-align:left;margin-left:193.95pt;margin-top:13.05pt;width:315.9pt;height:41.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Mk9iYYgIAABoFAAAOAAAAZHJzL2Uyb0RvYy54bWysVN9P2zAQfp+0/8Hy+0hTygYVKeqKmCYh QCsTz65jt9Ecn2dfm3R/PWcnTRlDe5j24jh33/3+zpdXbW3YTvlQgS14fjLiTFkJZWXXBf/+ePPh nLOAwpbCgFUF36vAr2bv3102bqrGsAFTKs/IiQ3TxhV8g+imWRbkRtUinIBTlpQafC2Qfv06K71o yHttsvFo9DFrwJfOg1QhkPS6U/JZ8q+1knivdVDITMEpN0ynT+cqntnsUkzXXrhNJfs0xD9kUYvK UtDB1bVAwba++sNVXUkPATSeSKgz0LqSKtVA1eSjV9UsN8KpVAs1J7ihTeH/uZV3u6V78Azbz9DS AGNDGhemgYSxnlb7On4pU0Z6auF+aJtqkUkSTkZ5fnFKKkm6s/H56Tj1NTtaOx/wi4KaxUvBPY0l dUvsbgNSRIIeIDGYhZvKmDQaY38TEDBKsmOK6YZ7oyLO2G9Ks6qkpMYpQOKRWhjPdoIYUP5IBSYv hIwmmiINRvlbRgYPRj02mqnErcFw9JbhMdqAThHB4mBYVxb83411hz9U3dUay8Z21fbjWkG5pyl6 6AgenLypqNW3IuCD8MRomg5tKd7ToQ00BYf+xtkG/K+35BFPRCMtZw1tSMHDz63wijPz1RIFL/LJ JK5U+pmcfaKpM/9Ss3qpsdt6ATSCnN4DJ9M14tEcrtpD/UTLPI9RSSWspNgFx8N1gd3e0mMg1Xye QLRETuCtXToZXcf2RiI9tk/Cu55tSDy9g8Muiekr0nXYaGlhvkXQVWJkbHDX1b7xtICJqP1jETf8 5X9CHZ+02TMAAAD//wMAUEsDBBQABgAIAAAAIQD+f+yu4QAAABABAAAPAAAAZHJzL2Rvd25yZXYu eG1sTE9LT4NAEL6b9D9spok3uzyStlCWpmo8eOjBqvcBpkDKziK7peivdznpZTKT+Z7ZftKdGGmw rWEF4SoAQVyaquVawcf7y8MWhHXIFXaGScE3Wdjni7sM08rc+I3Gk6uFF2GbooLGuT6V0pYNabQr 0xP739kMGp0/h1pWA968uO5kFARrqbFl79BgT08NlZfTVfsY42cRJ+5grD2eo8fXHzwWly+l7pfT 886Pww6Eo8n9MWDu4ImQ+2CFuXJlRacg3m4SD1UQrUMQMyAIkw2IYt6SGGSeyf9F8l8AAAD//wMA UEsBAi0AFAAGAAgAAAAhALaDOJL+AAAA4QEAABMAAAAAAAAAAAAAAAAAAAAAAFtDb250ZW50X1R5 cGVzXS54bWxQSwECLQAUAAYACAAAACEAOP0h/9YAAACUAQAACwAAAAAAAAAAAAAAAAAvAQAAX3Jl bHMvLnJlbHNQSwECLQAUAAYACAAAACEADJPYmGICAAAaBQAADgAAAAAAAAAAAAAAAAAuAgAAZHJz L2Uyb0RvYy54bWxQSwECLQAUAAYACAAAACEA/n/sruEAAAAQAQAADwAAAAAAAAAAAAAAAAC8BAAA ZHJzL2Rvd25yZXYueG1sUEsFBgAAAAAEAAQA8wAAAMoFAAAAAA== " filled="f" stroked="f" strokeweight="1pt">
              <v:textbox>
                <w:txbxContent>
                  <w:p w14:paraId="48E73F89" w14:textId="77777777" w:rsidR="00C57490" w:rsidRPr="00C57490" w:rsidRDefault="00183A44" w:rsidP="00C57490">
                    <w:pPr>
                      <w:spacing w:after="0"/>
                      <w:jc w:val="right"/>
                      <w:rPr>
                        <w:rFonts w:ascii="Gill Sans Light" w:hAnsi="Gill Sans Light" w:cs="Gill Sans Light"/>
                        <w:color w:val="FFFFFF" w:themeColor="background1"/>
                        <w:sz w:val="18"/>
                        <w:szCs w:val="18"/>
                        <w:lang w:val="en-US"/>
                      </w:rPr>
                    </w:pPr>
                    <w:r w:rsidRPr="00C57490">
                      <w:rPr>
                        <w:rFonts w:ascii="Gill Sans Light" w:hAnsi="Gill Sans Light" w:cs="Gill Sans Light"/>
                        <w:color w:val="FFFFFF" w:themeColor="background1"/>
                        <w:sz w:val="18"/>
                        <w:szCs w:val="18"/>
                        <w:lang w:val="en-US"/>
                      </w:rPr>
                      <w:t xml:space="preserve">5F Phinma Plaza 39 Drive, Rockwell Center, </w:t>
                    </w:r>
                  </w:p>
                  <w:p w14:paraId="6A7D5504" w14:textId="77777777" w:rsidR="00C57490" w:rsidRPr="00C57490" w:rsidRDefault="00183A44" w:rsidP="00C57490">
                    <w:pPr>
                      <w:spacing w:after="0"/>
                      <w:jc w:val="right"/>
                      <w:rPr>
                        <w:rFonts w:ascii="Gill Sans Light" w:hAnsi="Gill Sans Light" w:cs="Gill Sans Light"/>
                        <w:color w:val="FFFFFF" w:themeColor="background1"/>
                        <w:sz w:val="18"/>
                        <w:szCs w:val="18"/>
                        <w:lang w:val="en-US"/>
                      </w:rPr>
                    </w:pPr>
                    <w:r w:rsidRPr="00C57490">
                      <w:rPr>
                        <w:rFonts w:ascii="Gill Sans Light" w:hAnsi="Gill Sans Light" w:cs="Gill Sans Light"/>
                        <w:color w:val="FFFFFF" w:themeColor="background1"/>
                        <w:sz w:val="18"/>
                        <w:szCs w:val="18"/>
                        <w:lang w:val="en-US"/>
                      </w:rPr>
                      <w:t>Makati City, Metro Manila, Philippine</w:t>
                    </w:r>
                    <w:r w:rsidR="00C57490" w:rsidRPr="00C57490">
                      <w:rPr>
                        <w:rFonts w:ascii="Gill Sans Light" w:hAnsi="Gill Sans Light" w:cs="Gill Sans Light"/>
                        <w:color w:val="FFFFFF" w:themeColor="background1"/>
                        <w:sz w:val="18"/>
                        <w:szCs w:val="18"/>
                        <w:lang w:val="en-US"/>
                      </w:rPr>
                      <w:t xml:space="preserve">s </w:t>
                    </w:r>
                  </w:p>
                  <w:p w14:paraId="65336A05" w14:textId="77777777" w:rsidR="00C57490" w:rsidRPr="00C57490" w:rsidRDefault="00C57490" w:rsidP="00C57490">
                    <w:pPr>
                      <w:spacing w:after="0"/>
                      <w:jc w:val="right"/>
                      <w:rPr>
                        <w:rFonts w:ascii="Gill Sans Light" w:hAnsi="Gill Sans Light" w:cs="Gill Sans Light"/>
                        <w:color w:val="FFFFFF" w:themeColor="background1"/>
                        <w:sz w:val="18"/>
                        <w:szCs w:val="18"/>
                        <w:lang w:val="en-US"/>
                      </w:rPr>
                    </w:pPr>
                    <w:r w:rsidRPr="00C57490">
                      <w:rPr>
                        <w:rFonts w:ascii="Gill Sans Light" w:hAnsi="Gill Sans Light" w:cs="Gill Sans Light"/>
                        <w:b/>
                        <w:bCs/>
                        <w:color w:val="FFFFFF" w:themeColor="background1"/>
                        <w:sz w:val="18"/>
                        <w:szCs w:val="18"/>
                        <w:lang w:val="en-US"/>
                      </w:rPr>
                      <w:t>consult@otlaw.ph</w:t>
                    </w:r>
                  </w:p>
                </w:txbxContent>
              </v:textbox>
            </v:shape>
          </w:pict>
        </mc:Fallback>
      </mc:AlternateContent>
    </w:r>
    <w:r w:rsidR="00C57490">
      <w:rPr>
        <w:noProof/>
      </w:rPr>
      <mc:AlternateContent>
        <mc:Choice Requires="wps">
          <w:drawing>
            <wp:anchor distT="0" distB="0" distL="114300" distR="114300" simplePos="0" relativeHeight="251659264" behindDoc="0" locked="0" layoutInCell="1" allowOverlap="1" wp14:anchorId="16060A5D" wp14:editId="00C850F4">
              <wp:simplePos x="0" y="0"/>
              <wp:positionH relativeFrom="column">
                <wp:posOffset>-460979</wp:posOffset>
              </wp:positionH>
              <wp:positionV relativeFrom="paragraph">
                <wp:posOffset>329780</wp:posOffset>
              </wp:positionV>
              <wp:extent cx="2561832" cy="362585"/>
              <wp:effectExtent l="0" t="0" r="0" b="0"/>
              <wp:wrapNone/>
              <wp:docPr id="730952603" name="Text Box 6"/>
              <wp:cNvGraphicFramePr/>
              <a:graphic xmlns:a="http://schemas.openxmlformats.org/drawingml/2006/main">
                <a:graphicData uri="http://schemas.microsoft.com/office/word/2010/wordprocessingShape">
                  <wps:wsp>
                    <wps:cNvSpPr txBox="1"/>
                    <wps:spPr>
                      <a:xfrm>
                        <a:off x="0" y="0"/>
                        <a:ext cx="2561832" cy="36258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8809ECE" w14:textId="77777777" w:rsidR="00183A44" w:rsidRPr="00C57490" w:rsidRDefault="00183A44">
                          <w:pPr>
                            <w:rPr>
                              <w:rFonts w:ascii="Gill Sans Light" w:hAnsi="Gill Sans Light" w:cs="Gill Sans Light"/>
                              <w:color w:val="FFFFFF" w:themeColor="background1"/>
                              <w:lang w:val="en-US"/>
                            </w:rPr>
                          </w:pPr>
                          <w:r w:rsidRPr="00C57490">
                            <w:rPr>
                              <w:rFonts w:ascii="Gill Sans Light" w:hAnsi="Gill Sans Light" w:cs="Gill Sans Light"/>
                              <w:color w:val="FFFFFF" w:themeColor="background1"/>
                              <w:lang w:val="en-US"/>
                            </w:rPr>
                            <w:t>ONGCANGCO TINGSON LAW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D581B5" id="_x0000_s1027" type="#_x0000_t202" style="position:absolute;left:0;text-align:left;margin-left:-36.3pt;margin-top:25.95pt;width:201.7pt;height:2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4GXvYwIAACEFAAAOAAAAZHJzL2Uyb0RvYy54bWysVN9v2jAQfp+0/8Hy+xqgwDpEqBhVp0lV W62d+mwcG6I5Ps8+SNhf37MDgXVoD9NeEvvuu9/feXrdVIZtlQ8l2Jz3L3qcKSuhKO0q59+fbz9c cRZQ2EIYsCrnOxX49ez9u2ntJmoAazCF8oyc2DCpXc7XiG6SZUGuVSXCBThlSanBVwLp6ldZ4UVN 3iuTDXq9cVaDL5wHqUIg6U2r5LPkX2sl8UHroJCZnFNumL4+fZfxm82mYrLywq1LuU9D/EMWlSgt Be1c3QgUbOPLP1xVpfQQQOOFhCoDrUupUg1UTb/3ppqntXAq1ULNCa5rU/h/buX99sk9eobNZ2ho gLEhtQuTQMJYT6N9Ff+UKSM9tXDXtU01yCQJB6Nx/+pywJkk3eV4MLoaRTfZ0dr5gF8UVCwecu5p LKlbYnsXsIUeIDGYhdvSmDQaY38TkM8oyY4pphPujIo4Y78pzcoiJpUCJB6phfFsK4gBxY9UYPJC yGiiKVJn1D9nZPBgtMdGM5W41Rn2zhkeo3XoFBEsdoZVacH/3Vi3+EPVba2xbGyWDRV7MrUlFDsa poeW58HJ25I6ficCPgpPxKb50bLiA320gTrnsD9xtgb/65w84olvpOWspkXJefi5EV5xZr5aYuKn /nAYNytdhqOPA7r4U83yVGM31QJoEn16FpxMx4hHczhqD9UL7fQ8RiWVsJJi5xwPxwW260tvglTz eQLRLjmBd/bJyeg6djny6bl5Ed7tSYdE13s4rJSYvOFei42WFuYbBF0mYsY+t13d95/2MFF7/2bE RT+9J9TxZZu9AgAA//8DAFBLAwQUAAYACAAAACEAnx/iAuMAAAAPAQAADwAAAGRycy9kb3ducmV2 LnhtbEyPMU/DMBCFdyT+g3VIbK3dRJQmjVMVEANDhxa6O8k1iRqfQ+ymgV/PMcFy0unee/e+bDPZ Tow4+NaRhsVcgUAqXdVSreHj/XW2AuGDocp0jlDDF3rY5Lc3mUkrd6U9jodQCw4hnxoNTQh9KqUv G7TGz12PxLeTG6wJvA61rAZz5XDbyUippbSmJf7QmB6fGyzPh4vlGuOxiJOwdd7vTtHT27fZFedP re/vppc1j+0aRMAp/Dngl4GNkHOxwl2o8qLTMHuMlizV8LBIQLAgjhUDFaxUiQKZZ/I/R/4DAAD/ /wMAUEsBAi0AFAAGAAgAAAAhALaDOJL+AAAA4QEAABMAAAAAAAAAAAAAAAAAAAAAAFtDb250ZW50 X1R5cGVzXS54bWxQSwECLQAUAAYACAAAACEAOP0h/9YAAACUAQAACwAAAAAAAAAAAAAAAAAvAQAA X3JlbHMvLnJlbHNQSwECLQAUAAYACAAAACEAUeBl72MCAAAhBQAADgAAAAAAAAAAAAAAAAAuAgAA ZHJzL2Uyb0RvYy54bWxQSwECLQAUAAYACAAAACEAnx/iAuMAAAAPAQAADwAAAAAAAAAAAAAAAAC9 BAAAZHJzL2Rvd25yZXYueG1sUEsFBgAAAAAEAAQA8wAAAM0FAAAAAA== " filled="f" stroked="f" strokeweight="1pt">
              <v:textbox>
                <w:txbxContent>
                  <w:p w14:paraId="77160F0D" w14:textId="77777777" w:rsidR="00183A44" w:rsidRPr="00C57490" w:rsidRDefault="00183A44">
                    <w:pPr>
                      <w:rPr>
                        <w:rFonts w:ascii="Gill Sans Light" w:hAnsi="Gill Sans Light" w:cs="Gill Sans Light"/>
                        <w:color w:val="FFFFFF" w:themeColor="background1"/>
                        <w:lang w:val="en-US"/>
                      </w:rPr>
                    </w:pPr>
                    <w:r w:rsidRPr="00C57490">
                      <w:rPr>
                        <w:rFonts w:ascii="Gill Sans Light" w:hAnsi="Gill Sans Light" w:cs="Gill Sans Light"/>
                        <w:color w:val="FFFFFF" w:themeColor="background1"/>
                        <w:lang w:val="en-US"/>
                      </w:rPr>
                      <w:t>ONGCANGCO TINGSON LAW</w:t>
                    </w:r>
                  </w:p>
                </w:txbxContent>
              </v:textbox>
            </v:shape>
          </w:pict>
        </mc:Fallback>
      </mc:AlternateContent>
    </w:r>
    <w:r w:rsidR="00183A44">
      <w:rPr>
        <w:noProof/>
      </w:rPr>
      <w:drawing>
        <wp:inline distT="0" distB="0" distL="0" distR="0" wp14:anchorId="1FD658D7" wp14:editId="7D1AEC6C">
          <wp:extent cx="14885963" cy="793173"/>
          <wp:effectExtent l="0" t="0" r="0" b="0"/>
          <wp:docPr id="19251022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62025" name="Picture 1416562025"/>
                  <pic:cNvPicPr/>
                </pic:nvPicPr>
                <pic:blipFill>
                  <a:blip r:embed="rId1">
                    <a:extLst>
                      <a:ext uri="{28A0092B-C50C-407E-A947-70E740481C1C}">
                        <a14:useLocalDpi xmlns:a14="http://schemas.microsoft.com/office/drawing/2010/main" val="0"/>
                      </a:ext>
                    </a:extLst>
                  </a:blip>
                  <a:stretch>
                    <a:fillRect/>
                  </a:stretch>
                </pic:blipFill>
                <pic:spPr>
                  <a:xfrm>
                    <a:off x="0" y="0"/>
                    <a:ext cx="14964492" cy="797357"/>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D20ED" w14:textId="77777777" w:rsidR="009650CE" w:rsidRDefault="009650CE" w:rsidP="00183A44">
      <w:pPr>
        <w:spacing w:after="0" w:line="240" w:lineRule="auto"/>
      </w:pPr>
      <w:r>
        <w:separator/>
      </w:r>
    </w:p>
  </w:footnote>
  <w:footnote w:type="continuationSeparator" w:id="0">
    <w:p w14:paraId="6DA45CCB" w14:textId="77777777" w:rsidR="009650CE" w:rsidRDefault="009650CE" w:rsidP="00183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F6A21" w14:textId="77777777" w:rsidR="00183A44" w:rsidRDefault="00183A44" w:rsidP="00183A44">
    <w:pPr>
      <w:pStyle w:val="Header"/>
      <w:ind w:left="-1418"/>
    </w:pPr>
    <w:r>
      <w:rPr>
        <w:noProof/>
      </w:rPr>
      <w:drawing>
        <wp:inline distT="0" distB="0" distL="0" distR="0" wp14:anchorId="0E298C77" wp14:editId="6AFE58A4">
          <wp:extent cx="7783736" cy="674478"/>
          <wp:effectExtent l="0" t="0" r="1905" b="0"/>
          <wp:docPr id="1358367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15707" name="Picture 1784315707"/>
                  <pic:cNvPicPr/>
                </pic:nvPicPr>
                <pic:blipFill>
                  <a:blip r:embed="rId1">
                    <a:extLst>
                      <a:ext uri="{28A0092B-C50C-407E-A947-70E740481C1C}">
                        <a14:useLocalDpi xmlns:a14="http://schemas.microsoft.com/office/drawing/2010/main" val="0"/>
                      </a:ext>
                    </a:extLst>
                  </a:blip>
                  <a:stretch>
                    <a:fillRect/>
                  </a:stretch>
                </pic:blipFill>
                <pic:spPr>
                  <a:xfrm>
                    <a:off x="0" y="0"/>
                    <a:ext cx="7890248" cy="68370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81509"/>
    <w:multiLevelType w:val="multilevel"/>
    <w:tmpl w:val="118EE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C24698"/>
    <w:multiLevelType w:val="hybridMultilevel"/>
    <w:tmpl w:val="BE5EB54E"/>
    <w:lvl w:ilvl="0" w:tplc="A77CCB0A">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9617E4"/>
    <w:multiLevelType w:val="multilevel"/>
    <w:tmpl w:val="118EE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0769BF"/>
    <w:multiLevelType w:val="multilevel"/>
    <w:tmpl w:val="1D4C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E407F"/>
    <w:multiLevelType w:val="multilevel"/>
    <w:tmpl w:val="118EE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54123E"/>
    <w:multiLevelType w:val="multilevel"/>
    <w:tmpl w:val="118EE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B9232F"/>
    <w:multiLevelType w:val="hybridMultilevel"/>
    <w:tmpl w:val="FE5EF6A4"/>
    <w:lvl w:ilvl="0" w:tplc="E27C314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18944A9"/>
    <w:multiLevelType w:val="multilevel"/>
    <w:tmpl w:val="7FD46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D63415"/>
    <w:multiLevelType w:val="hybridMultilevel"/>
    <w:tmpl w:val="B3C29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654CB2"/>
    <w:multiLevelType w:val="multilevel"/>
    <w:tmpl w:val="C712A71C"/>
    <w:lvl w:ilvl="0">
      <w:start w:val="1"/>
      <w:numFmt w:val="decimal"/>
      <w:lvlText w:val="%1."/>
      <w:lvlJc w:val="left"/>
      <w:pPr>
        <w:tabs>
          <w:tab w:val="num" w:pos="720"/>
        </w:tabs>
        <w:ind w:left="720" w:hanging="360"/>
      </w:pPr>
      <w:rPr>
        <w:rFonts w:ascii="Myriad Pro" w:eastAsia="Times New Roman" w:hAnsi="Myriad Pro" w:cs="Gill San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0D489E"/>
    <w:multiLevelType w:val="multilevel"/>
    <w:tmpl w:val="28F46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AA6363"/>
    <w:multiLevelType w:val="multilevel"/>
    <w:tmpl w:val="17B854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417EB2"/>
    <w:multiLevelType w:val="hybridMultilevel"/>
    <w:tmpl w:val="B06A825E"/>
    <w:lvl w:ilvl="0" w:tplc="B79C542A">
      <w:start w:val="1"/>
      <w:numFmt w:val="decimal"/>
      <w:lvlText w:val="%1."/>
      <w:lvlJc w:val="left"/>
      <w:pPr>
        <w:ind w:left="720" w:hanging="360"/>
      </w:pPr>
    </w:lvl>
    <w:lvl w:ilvl="1" w:tplc="4ADA265C">
      <w:numFmt w:val="decimal"/>
      <w:lvlText w:val=""/>
      <w:lvlJc w:val="left"/>
    </w:lvl>
    <w:lvl w:ilvl="2" w:tplc="1C9E4632">
      <w:numFmt w:val="decimal"/>
      <w:lvlText w:val=""/>
      <w:lvlJc w:val="left"/>
    </w:lvl>
    <w:lvl w:ilvl="3" w:tplc="4AFC3BD2">
      <w:numFmt w:val="decimal"/>
      <w:lvlText w:val=""/>
      <w:lvlJc w:val="left"/>
    </w:lvl>
    <w:lvl w:ilvl="4" w:tplc="3EE67560">
      <w:numFmt w:val="decimal"/>
      <w:lvlText w:val=""/>
      <w:lvlJc w:val="left"/>
    </w:lvl>
    <w:lvl w:ilvl="5" w:tplc="640C8654">
      <w:numFmt w:val="decimal"/>
      <w:lvlText w:val=""/>
      <w:lvlJc w:val="left"/>
    </w:lvl>
    <w:lvl w:ilvl="6" w:tplc="B41AFDD8">
      <w:numFmt w:val="decimal"/>
      <w:lvlText w:val=""/>
      <w:lvlJc w:val="left"/>
    </w:lvl>
    <w:lvl w:ilvl="7" w:tplc="CC0EEA4C">
      <w:numFmt w:val="decimal"/>
      <w:lvlText w:val=""/>
      <w:lvlJc w:val="left"/>
    </w:lvl>
    <w:lvl w:ilvl="8" w:tplc="FDDC871C">
      <w:numFmt w:val="decimal"/>
      <w:lvlText w:val=""/>
      <w:lvlJc w:val="left"/>
    </w:lvl>
  </w:abstractNum>
  <w:abstractNum w:abstractNumId="13" w15:restartNumberingAfterBreak="0">
    <w:nsid w:val="3279096F"/>
    <w:multiLevelType w:val="multilevel"/>
    <w:tmpl w:val="118EE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891A6C"/>
    <w:multiLevelType w:val="multilevel"/>
    <w:tmpl w:val="8982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0908F4"/>
    <w:multiLevelType w:val="hybridMultilevel"/>
    <w:tmpl w:val="D3806D30"/>
    <w:lvl w:ilvl="0" w:tplc="682A8E3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6421314"/>
    <w:multiLevelType w:val="hybridMultilevel"/>
    <w:tmpl w:val="2E32861A"/>
    <w:lvl w:ilvl="0" w:tplc="FFFFFFFF">
      <w:start w:val="1"/>
      <w:numFmt w:val="upperLetter"/>
      <w:lvlText w:val="%1."/>
      <w:lvlJc w:val="left"/>
      <w:pPr>
        <w:ind w:left="1440" w:hanging="360"/>
      </w:pPr>
      <w:rPr>
        <w:rFont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4A903B12"/>
    <w:multiLevelType w:val="hybridMultilevel"/>
    <w:tmpl w:val="E390B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6C6770"/>
    <w:multiLevelType w:val="multilevel"/>
    <w:tmpl w:val="118EE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DA5F3F"/>
    <w:multiLevelType w:val="multilevel"/>
    <w:tmpl w:val="7EE465C6"/>
    <w:lvl w:ilvl="0">
      <w:start w:val="1"/>
      <w:numFmt w:val="decimal"/>
      <w:lvlText w:val="%1."/>
      <w:lvlJc w:val="left"/>
      <w:pPr>
        <w:ind w:left="900" w:hanging="360"/>
      </w:pPr>
      <w:rPr>
        <w:rFonts w:ascii="Gill Sans MT" w:hAnsi="Gill Sans MT"/>
        <w:sz w:val="22"/>
      </w:rPr>
    </w:lvl>
    <w:lvl w:ilvl="1">
      <w:start w:val="1"/>
      <w:numFmt w:val="lowerLetter"/>
      <w:lvlText w:val="%2."/>
      <w:lvlJc w:val="left"/>
      <w:pPr>
        <w:ind w:left="1260" w:hanging="360"/>
      </w:pPr>
      <w:rPr>
        <w:rFonts w:ascii="Gill Sans MT" w:hAnsi="Gill Sans MT"/>
        <w:sz w:val="22"/>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2A850B2"/>
    <w:multiLevelType w:val="multilevel"/>
    <w:tmpl w:val="118EE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CE4619"/>
    <w:multiLevelType w:val="multilevel"/>
    <w:tmpl w:val="118EE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4A5802"/>
    <w:multiLevelType w:val="hybridMultilevel"/>
    <w:tmpl w:val="97B68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5143E0"/>
    <w:multiLevelType w:val="hybridMultilevel"/>
    <w:tmpl w:val="A942D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B369B2"/>
    <w:multiLevelType w:val="hybridMultilevel"/>
    <w:tmpl w:val="A942D8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5E61FA8"/>
    <w:multiLevelType w:val="hybridMultilevel"/>
    <w:tmpl w:val="6ECE6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9E2035"/>
    <w:multiLevelType w:val="hybridMultilevel"/>
    <w:tmpl w:val="2E32861A"/>
    <w:lvl w:ilvl="0" w:tplc="B1E4FE10">
      <w:start w:val="1"/>
      <w:numFmt w:val="upp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2D5540E"/>
    <w:multiLevelType w:val="multilevel"/>
    <w:tmpl w:val="118EE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B817B1"/>
    <w:multiLevelType w:val="multilevel"/>
    <w:tmpl w:val="118EE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AF2C8A"/>
    <w:multiLevelType w:val="hybridMultilevel"/>
    <w:tmpl w:val="4CA6D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CD334D"/>
    <w:multiLevelType w:val="multilevel"/>
    <w:tmpl w:val="118EE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755B44"/>
    <w:multiLevelType w:val="multilevel"/>
    <w:tmpl w:val="354E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7875FD"/>
    <w:multiLevelType w:val="hybridMultilevel"/>
    <w:tmpl w:val="ADA87D4A"/>
    <w:lvl w:ilvl="0" w:tplc="AB8EFD0E">
      <w:start w:val="1"/>
      <w:numFmt w:val="decimal"/>
      <w:lvlText w:val="%1."/>
      <w:lvlJc w:val="left"/>
      <w:pPr>
        <w:ind w:left="1800" w:hanging="360"/>
      </w:pPr>
      <w:rPr>
        <w:rFonts w:asciiTheme="minorHAnsi" w:eastAsiaTheme="minorHAnsi" w:hAnsiTheme="minorHAnsi" w:cstheme="minorBidi" w:hint="default"/>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FA97946"/>
    <w:multiLevelType w:val="multilevel"/>
    <w:tmpl w:val="118EE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64271B"/>
    <w:multiLevelType w:val="hybridMultilevel"/>
    <w:tmpl w:val="790C47C6"/>
    <w:lvl w:ilvl="0" w:tplc="BC160B2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975B9E"/>
    <w:multiLevelType w:val="multilevel"/>
    <w:tmpl w:val="118EE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FB2145"/>
    <w:multiLevelType w:val="hybridMultilevel"/>
    <w:tmpl w:val="ABAECD1A"/>
    <w:lvl w:ilvl="0" w:tplc="38940706">
      <w:start w:val="1"/>
      <w:numFmt w:val="decimal"/>
      <w:lvlText w:val="%1."/>
      <w:lvlJc w:val="left"/>
      <w:pPr>
        <w:ind w:left="1800" w:hanging="360"/>
      </w:pPr>
      <w:rPr>
        <w:rFonts w:hint="default"/>
        <w:b/>
        <w: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7AF568FB"/>
    <w:multiLevelType w:val="hybridMultilevel"/>
    <w:tmpl w:val="4E384F58"/>
    <w:lvl w:ilvl="0" w:tplc="E882448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68789803">
    <w:abstractNumId w:val="1"/>
  </w:num>
  <w:num w:numId="2" w16cid:durableId="488518805">
    <w:abstractNumId w:val="6"/>
  </w:num>
  <w:num w:numId="3" w16cid:durableId="1864631875">
    <w:abstractNumId w:val="37"/>
  </w:num>
  <w:num w:numId="4" w16cid:durableId="725642421">
    <w:abstractNumId w:val="15"/>
  </w:num>
  <w:num w:numId="5" w16cid:durableId="1037968099">
    <w:abstractNumId w:val="19"/>
  </w:num>
  <w:num w:numId="6" w16cid:durableId="1448743198">
    <w:abstractNumId w:val="34"/>
  </w:num>
  <w:num w:numId="7" w16cid:durableId="1717699916">
    <w:abstractNumId w:val="26"/>
  </w:num>
  <w:num w:numId="8" w16cid:durableId="555775708">
    <w:abstractNumId w:val="3"/>
  </w:num>
  <w:num w:numId="9" w16cid:durableId="2023506645">
    <w:abstractNumId w:val="18"/>
  </w:num>
  <w:num w:numId="10" w16cid:durableId="2090691433">
    <w:abstractNumId w:val="20"/>
  </w:num>
  <w:num w:numId="11" w16cid:durableId="987635113">
    <w:abstractNumId w:val="33"/>
  </w:num>
  <w:num w:numId="12" w16cid:durableId="61489848">
    <w:abstractNumId w:val="28"/>
  </w:num>
  <w:num w:numId="13" w16cid:durableId="357590272">
    <w:abstractNumId w:val="35"/>
  </w:num>
  <w:num w:numId="14" w16cid:durableId="1043946346">
    <w:abstractNumId w:val="30"/>
  </w:num>
  <w:num w:numId="15" w16cid:durableId="1023550540">
    <w:abstractNumId w:val="2"/>
  </w:num>
  <w:num w:numId="16" w16cid:durableId="588317308">
    <w:abstractNumId w:val="13"/>
  </w:num>
  <w:num w:numId="17" w16cid:durableId="1558130682">
    <w:abstractNumId w:val="22"/>
  </w:num>
  <w:num w:numId="18" w16cid:durableId="728843125">
    <w:abstractNumId w:val="8"/>
  </w:num>
  <w:num w:numId="19" w16cid:durableId="700401564">
    <w:abstractNumId w:val="11"/>
  </w:num>
  <w:num w:numId="20" w16cid:durableId="330565505">
    <w:abstractNumId w:val="9"/>
  </w:num>
  <w:num w:numId="21" w16cid:durableId="1890875126">
    <w:abstractNumId w:val="10"/>
  </w:num>
  <w:num w:numId="22" w16cid:durableId="1221863047">
    <w:abstractNumId w:val="7"/>
  </w:num>
  <w:num w:numId="23" w16cid:durableId="1645431604">
    <w:abstractNumId w:val="27"/>
  </w:num>
  <w:num w:numId="24" w16cid:durableId="284040061">
    <w:abstractNumId w:val="4"/>
  </w:num>
  <w:num w:numId="25" w16cid:durableId="1104114688">
    <w:abstractNumId w:val="0"/>
  </w:num>
  <w:num w:numId="26" w16cid:durableId="458501200">
    <w:abstractNumId w:val="5"/>
  </w:num>
  <w:num w:numId="27" w16cid:durableId="1773161465">
    <w:abstractNumId w:val="21"/>
  </w:num>
  <w:num w:numId="28" w16cid:durableId="2004235891">
    <w:abstractNumId w:val="29"/>
  </w:num>
  <w:num w:numId="29" w16cid:durableId="1883056839">
    <w:abstractNumId w:val="23"/>
  </w:num>
  <w:num w:numId="30" w16cid:durableId="691958808">
    <w:abstractNumId w:val="24"/>
  </w:num>
  <w:num w:numId="31" w16cid:durableId="291178178">
    <w:abstractNumId w:val="16"/>
  </w:num>
  <w:num w:numId="32" w16cid:durableId="1905366">
    <w:abstractNumId w:val="32"/>
  </w:num>
  <w:num w:numId="33" w16cid:durableId="1572158856">
    <w:abstractNumId w:val="12"/>
    <w:lvlOverride w:ilvl="0">
      <w:startOverride w:val="1"/>
    </w:lvlOverride>
  </w:num>
  <w:num w:numId="34" w16cid:durableId="316349476">
    <w:abstractNumId w:val="31"/>
  </w:num>
  <w:num w:numId="35" w16cid:durableId="904560243">
    <w:abstractNumId w:val="14"/>
  </w:num>
  <w:num w:numId="36" w16cid:durableId="249772944">
    <w:abstractNumId w:val="25"/>
  </w:num>
  <w:num w:numId="37" w16cid:durableId="1871725927">
    <w:abstractNumId w:val="17"/>
  </w:num>
  <w:num w:numId="38" w16cid:durableId="133826510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A44"/>
    <w:rsid w:val="00006603"/>
    <w:rsid w:val="000127FA"/>
    <w:rsid w:val="00045EDB"/>
    <w:rsid w:val="00085CFE"/>
    <w:rsid w:val="000938B1"/>
    <w:rsid w:val="000965A8"/>
    <w:rsid w:val="000B066A"/>
    <w:rsid w:val="000B5F0F"/>
    <w:rsid w:val="00100D10"/>
    <w:rsid w:val="00105EF7"/>
    <w:rsid w:val="0010679B"/>
    <w:rsid w:val="00106DB6"/>
    <w:rsid w:val="001143FF"/>
    <w:rsid w:val="00130538"/>
    <w:rsid w:val="00135F63"/>
    <w:rsid w:val="00183A44"/>
    <w:rsid w:val="001C5C66"/>
    <w:rsid w:val="001D410F"/>
    <w:rsid w:val="001E6BA2"/>
    <w:rsid w:val="001F0209"/>
    <w:rsid w:val="00215901"/>
    <w:rsid w:val="00223F34"/>
    <w:rsid w:val="002373D8"/>
    <w:rsid w:val="00237F17"/>
    <w:rsid w:val="00246605"/>
    <w:rsid w:val="002471C7"/>
    <w:rsid w:val="002864C6"/>
    <w:rsid w:val="00292566"/>
    <w:rsid w:val="002B1427"/>
    <w:rsid w:val="0034449C"/>
    <w:rsid w:val="00345AA6"/>
    <w:rsid w:val="003546A0"/>
    <w:rsid w:val="0036037E"/>
    <w:rsid w:val="0037472B"/>
    <w:rsid w:val="003A475F"/>
    <w:rsid w:val="003C5445"/>
    <w:rsid w:val="003C6B80"/>
    <w:rsid w:val="003E144C"/>
    <w:rsid w:val="004035DF"/>
    <w:rsid w:val="00435975"/>
    <w:rsid w:val="00455204"/>
    <w:rsid w:val="00465D62"/>
    <w:rsid w:val="0047337D"/>
    <w:rsid w:val="00473954"/>
    <w:rsid w:val="00474587"/>
    <w:rsid w:val="00480854"/>
    <w:rsid w:val="00493560"/>
    <w:rsid w:val="004A35C3"/>
    <w:rsid w:val="004B324C"/>
    <w:rsid w:val="004B3FF4"/>
    <w:rsid w:val="004D21A7"/>
    <w:rsid w:val="004D688B"/>
    <w:rsid w:val="004F3293"/>
    <w:rsid w:val="0057240A"/>
    <w:rsid w:val="005A25C0"/>
    <w:rsid w:val="005B0BFB"/>
    <w:rsid w:val="005B6E43"/>
    <w:rsid w:val="005D3E6E"/>
    <w:rsid w:val="00643766"/>
    <w:rsid w:val="00667A25"/>
    <w:rsid w:val="006715C2"/>
    <w:rsid w:val="00685E68"/>
    <w:rsid w:val="0069057F"/>
    <w:rsid w:val="006C5650"/>
    <w:rsid w:val="006E44B4"/>
    <w:rsid w:val="006F02B4"/>
    <w:rsid w:val="006F2084"/>
    <w:rsid w:val="006F6F2C"/>
    <w:rsid w:val="00725945"/>
    <w:rsid w:val="0074246A"/>
    <w:rsid w:val="00783C62"/>
    <w:rsid w:val="007A3702"/>
    <w:rsid w:val="007C25C7"/>
    <w:rsid w:val="00803369"/>
    <w:rsid w:val="008164DB"/>
    <w:rsid w:val="00856519"/>
    <w:rsid w:val="00884470"/>
    <w:rsid w:val="008D7D25"/>
    <w:rsid w:val="008E20EA"/>
    <w:rsid w:val="0090364F"/>
    <w:rsid w:val="00941879"/>
    <w:rsid w:val="00946D40"/>
    <w:rsid w:val="00950E6B"/>
    <w:rsid w:val="00960E24"/>
    <w:rsid w:val="009650CE"/>
    <w:rsid w:val="009A1E5E"/>
    <w:rsid w:val="009B3D53"/>
    <w:rsid w:val="009D1682"/>
    <w:rsid w:val="009D4D6E"/>
    <w:rsid w:val="009D5890"/>
    <w:rsid w:val="009D6C29"/>
    <w:rsid w:val="009E09F2"/>
    <w:rsid w:val="00A1206C"/>
    <w:rsid w:val="00A3214C"/>
    <w:rsid w:val="00A3439D"/>
    <w:rsid w:val="00A4518E"/>
    <w:rsid w:val="00A53DCB"/>
    <w:rsid w:val="00A60611"/>
    <w:rsid w:val="00A97CBE"/>
    <w:rsid w:val="00AD05A6"/>
    <w:rsid w:val="00AD5D9E"/>
    <w:rsid w:val="00AE2530"/>
    <w:rsid w:val="00B6532C"/>
    <w:rsid w:val="00B672DF"/>
    <w:rsid w:val="00B7286C"/>
    <w:rsid w:val="00B97092"/>
    <w:rsid w:val="00B97624"/>
    <w:rsid w:val="00BA1874"/>
    <w:rsid w:val="00BB4203"/>
    <w:rsid w:val="00BD4C01"/>
    <w:rsid w:val="00C017D9"/>
    <w:rsid w:val="00C12C4F"/>
    <w:rsid w:val="00C23E31"/>
    <w:rsid w:val="00C323B3"/>
    <w:rsid w:val="00C57490"/>
    <w:rsid w:val="00C608C6"/>
    <w:rsid w:val="00C832A3"/>
    <w:rsid w:val="00CB177D"/>
    <w:rsid w:val="00CC50EB"/>
    <w:rsid w:val="00CD0F57"/>
    <w:rsid w:val="00CF36A1"/>
    <w:rsid w:val="00D26B91"/>
    <w:rsid w:val="00D71CCE"/>
    <w:rsid w:val="00D8686D"/>
    <w:rsid w:val="00D91516"/>
    <w:rsid w:val="00DC1BAD"/>
    <w:rsid w:val="00DD4D39"/>
    <w:rsid w:val="00DF3900"/>
    <w:rsid w:val="00E2448B"/>
    <w:rsid w:val="00E322CE"/>
    <w:rsid w:val="00E42D6A"/>
    <w:rsid w:val="00E431FD"/>
    <w:rsid w:val="00E51FF1"/>
    <w:rsid w:val="00E53A53"/>
    <w:rsid w:val="00E65696"/>
    <w:rsid w:val="00EC4662"/>
    <w:rsid w:val="00EE16E1"/>
    <w:rsid w:val="00F21AC4"/>
    <w:rsid w:val="00F36ACC"/>
    <w:rsid w:val="00F4314B"/>
    <w:rsid w:val="00F516C9"/>
    <w:rsid w:val="00F86AAB"/>
    <w:rsid w:val="00F9193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F4108"/>
  <w15:chartTrackingRefBased/>
  <w15:docId w15:val="{CDC79B04-0E46-A542-B0AD-EA51CFD77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C29"/>
  </w:style>
  <w:style w:type="paragraph" w:styleId="Heading1">
    <w:name w:val="heading 1"/>
    <w:basedOn w:val="Normal"/>
    <w:next w:val="Normal"/>
    <w:link w:val="Heading1Char"/>
    <w:uiPriority w:val="9"/>
    <w:qFormat/>
    <w:rsid w:val="00183A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3A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3A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3A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3A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3A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A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A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A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A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3A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3A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3A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3A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3A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A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A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A44"/>
    <w:rPr>
      <w:rFonts w:eastAsiaTheme="majorEastAsia" w:cstheme="majorBidi"/>
      <w:color w:val="272727" w:themeColor="text1" w:themeTint="D8"/>
    </w:rPr>
  </w:style>
  <w:style w:type="paragraph" w:styleId="Title">
    <w:name w:val="Title"/>
    <w:basedOn w:val="Normal"/>
    <w:next w:val="Normal"/>
    <w:link w:val="TitleChar"/>
    <w:uiPriority w:val="10"/>
    <w:qFormat/>
    <w:rsid w:val="00183A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A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A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A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A44"/>
    <w:pPr>
      <w:spacing w:before="160"/>
      <w:jc w:val="center"/>
    </w:pPr>
    <w:rPr>
      <w:i/>
      <w:iCs/>
      <w:color w:val="404040" w:themeColor="text1" w:themeTint="BF"/>
    </w:rPr>
  </w:style>
  <w:style w:type="character" w:customStyle="1" w:styleId="QuoteChar">
    <w:name w:val="Quote Char"/>
    <w:basedOn w:val="DefaultParagraphFont"/>
    <w:link w:val="Quote"/>
    <w:uiPriority w:val="29"/>
    <w:rsid w:val="00183A44"/>
    <w:rPr>
      <w:i/>
      <w:iCs/>
      <w:color w:val="404040" w:themeColor="text1" w:themeTint="BF"/>
    </w:rPr>
  </w:style>
  <w:style w:type="paragraph" w:styleId="ListParagraph">
    <w:name w:val="List Paragraph"/>
    <w:basedOn w:val="Normal"/>
    <w:uiPriority w:val="34"/>
    <w:qFormat/>
    <w:rsid w:val="00183A44"/>
    <w:pPr>
      <w:ind w:left="720"/>
      <w:contextualSpacing/>
    </w:pPr>
  </w:style>
  <w:style w:type="character" w:styleId="IntenseEmphasis">
    <w:name w:val="Intense Emphasis"/>
    <w:basedOn w:val="DefaultParagraphFont"/>
    <w:uiPriority w:val="21"/>
    <w:qFormat/>
    <w:rsid w:val="00183A44"/>
    <w:rPr>
      <w:i/>
      <w:iCs/>
      <w:color w:val="0F4761" w:themeColor="accent1" w:themeShade="BF"/>
    </w:rPr>
  </w:style>
  <w:style w:type="paragraph" w:styleId="IntenseQuote">
    <w:name w:val="Intense Quote"/>
    <w:basedOn w:val="Normal"/>
    <w:next w:val="Normal"/>
    <w:link w:val="IntenseQuoteChar"/>
    <w:uiPriority w:val="30"/>
    <w:qFormat/>
    <w:rsid w:val="00183A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3A44"/>
    <w:rPr>
      <w:i/>
      <w:iCs/>
      <w:color w:val="0F4761" w:themeColor="accent1" w:themeShade="BF"/>
    </w:rPr>
  </w:style>
  <w:style w:type="character" w:styleId="IntenseReference">
    <w:name w:val="Intense Reference"/>
    <w:basedOn w:val="DefaultParagraphFont"/>
    <w:uiPriority w:val="32"/>
    <w:qFormat/>
    <w:rsid w:val="00183A44"/>
    <w:rPr>
      <w:b/>
      <w:bCs/>
      <w:smallCaps/>
      <w:color w:val="0F4761" w:themeColor="accent1" w:themeShade="BF"/>
      <w:spacing w:val="5"/>
    </w:rPr>
  </w:style>
  <w:style w:type="paragraph" w:styleId="Header">
    <w:name w:val="header"/>
    <w:basedOn w:val="Normal"/>
    <w:link w:val="HeaderChar"/>
    <w:uiPriority w:val="99"/>
    <w:unhideWhenUsed/>
    <w:rsid w:val="00183A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A44"/>
  </w:style>
  <w:style w:type="paragraph" w:styleId="Footer">
    <w:name w:val="footer"/>
    <w:basedOn w:val="Normal"/>
    <w:link w:val="FooterChar"/>
    <w:uiPriority w:val="99"/>
    <w:unhideWhenUsed/>
    <w:rsid w:val="00183A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A44"/>
  </w:style>
  <w:style w:type="paragraph" w:customStyle="1" w:styleId="cvgsua">
    <w:name w:val="cvgsua"/>
    <w:basedOn w:val="Normal"/>
    <w:rsid w:val="00183A4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gcmg">
    <w:name w:val="a_gcmg"/>
    <w:basedOn w:val="DefaultParagraphFont"/>
    <w:rsid w:val="00183A44"/>
  </w:style>
  <w:style w:type="table" w:styleId="TableGrid">
    <w:name w:val="Table Grid"/>
    <w:basedOn w:val="TableNormal"/>
    <w:uiPriority w:val="59"/>
    <w:rsid w:val="00AE25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B5F0F"/>
    <w:rPr>
      <w:color w:val="467886" w:themeColor="hyperlink"/>
      <w:u w:val="single"/>
    </w:rPr>
  </w:style>
  <w:style w:type="character" w:styleId="UnresolvedMention">
    <w:name w:val="Unresolved Mention"/>
    <w:basedOn w:val="DefaultParagraphFont"/>
    <w:uiPriority w:val="99"/>
    <w:semiHidden/>
    <w:unhideWhenUsed/>
    <w:rsid w:val="000B5F0F"/>
    <w:rPr>
      <w:color w:val="605E5C"/>
      <w:shd w:val="clear" w:color="auto" w:fill="E1DFDD"/>
    </w:rPr>
  </w:style>
  <w:style w:type="paragraph" w:styleId="NormalWeb">
    <w:name w:val="Normal (Web)"/>
    <w:basedOn w:val="Normal"/>
    <w:uiPriority w:val="99"/>
    <w:semiHidden/>
    <w:unhideWhenUsed/>
    <w:rsid w:val="009D6C29"/>
    <w:rPr>
      <w:rFonts w:ascii="Times New Roman" w:hAnsi="Times New Roman" w:cs="Times New Roman"/>
    </w:rPr>
  </w:style>
  <w:style w:type="character" w:styleId="PageNumber">
    <w:name w:val="page number"/>
    <w:basedOn w:val="DefaultParagraphFont"/>
    <w:uiPriority w:val="99"/>
    <w:semiHidden/>
    <w:unhideWhenUsed/>
    <w:rsid w:val="00345AA6"/>
  </w:style>
  <w:style w:type="paragraph" w:styleId="BodyTextIndent">
    <w:name w:val="Body Text Indent"/>
    <w:basedOn w:val="Normal"/>
    <w:link w:val="BodyTextIndentChar"/>
    <w:semiHidden/>
    <w:rsid w:val="0037472B"/>
    <w:pPr>
      <w:spacing w:after="0" w:line="240" w:lineRule="auto"/>
      <w:ind w:firstLine="720"/>
      <w:jc w:val="both"/>
    </w:pPr>
    <w:rPr>
      <w:rFonts w:ascii="Book Antiqua" w:eastAsia="Times New Roman" w:hAnsi="Book Antiqua" w:cs="Times New Roman"/>
      <w:kern w:val="0"/>
      <w:sz w:val="20"/>
      <w:szCs w:val="20"/>
      <w:lang w:val="x-none" w:eastAsia="x-none"/>
      <w14:ligatures w14:val="none"/>
    </w:rPr>
  </w:style>
  <w:style w:type="character" w:customStyle="1" w:styleId="BodyTextIndentChar">
    <w:name w:val="Body Text Indent Char"/>
    <w:basedOn w:val="DefaultParagraphFont"/>
    <w:link w:val="BodyTextIndent"/>
    <w:semiHidden/>
    <w:rsid w:val="0037472B"/>
    <w:rPr>
      <w:rFonts w:ascii="Book Antiqua" w:eastAsia="Times New Roman" w:hAnsi="Book Antiqua" w:cs="Times New Roman"/>
      <w:kern w:val="0"/>
      <w:sz w:val="20"/>
      <w:szCs w:val="20"/>
      <w:lang w:val="x-none" w:eastAsia="x-none"/>
      <w14:ligatures w14:val="none"/>
    </w:rPr>
  </w:style>
  <w:style w:type="character" w:styleId="CommentReference">
    <w:name w:val="annotation reference"/>
    <w:basedOn w:val="DefaultParagraphFont"/>
    <w:uiPriority w:val="99"/>
    <w:semiHidden/>
    <w:unhideWhenUsed/>
    <w:rsid w:val="00006603"/>
    <w:rPr>
      <w:sz w:val="16"/>
      <w:szCs w:val="16"/>
    </w:rPr>
  </w:style>
  <w:style w:type="paragraph" w:styleId="CommentText">
    <w:name w:val="annotation text"/>
    <w:basedOn w:val="Normal"/>
    <w:link w:val="CommentTextChar"/>
    <w:uiPriority w:val="99"/>
    <w:semiHidden/>
    <w:unhideWhenUsed/>
    <w:rsid w:val="00006603"/>
    <w:pPr>
      <w:spacing w:line="240" w:lineRule="auto"/>
    </w:pPr>
    <w:rPr>
      <w:sz w:val="20"/>
      <w:szCs w:val="20"/>
    </w:rPr>
  </w:style>
  <w:style w:type="character" w:customStyle="1" w:styleId="CommentTextChar">
    <w:name w:val="Comment Text Char"/>
    <w:basedOn w:val="DefaultParagraphFont"/>
    <w:link w:val="CommentText"/>
    <w:uiPriority w:val="99"/>
    <w:semiHidden/>
    <w:rsid w:val="00006603"/>
    <w:rPr>
      <w:sz w:val="20"/>
      <w:szCs w:val="20"/>
    </w:rPr>
  </w:style>
  <w:style w:type="paragraph" w:styleId="CommentSubject">
    <w:name w:val="annotation subject"/>
    <w:basedOn w:val="CommentText"/>
    <w:next w:val="CommentText"/>
    <w:link w:val="CommentSubjectChar"/>
    <w:uiPriority w:val="99"/>
    <w:semiHidden/>
    <w:unhideWhenUsed/>
    <w:rsid w:val="00006603"/>
    <w:rPr>
      <w:b/>
      <w:bCs/>
    </w:rPr>
  </w:style>
  <w:style w:type="character" w:customStyle="1" w:styleId="CommentSubjectChar">
    <w:name w:val="Comment Subject Char"/>
    <w:basedOn w:val="CommentTextChar"/>
    <w:link w:val="CommentSubject"/>
    <w:uiPriority w:val="99"/>
    <w:semiHidden/>
    <w:rsid w:val="0000660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16</Pages>
  <Words>4521</Words>
  <Characters>26181</Characters>
  <Application>Microsoft Office Word</Application>
  <DocSecurity>0</DocSecurity>
  <Lines>707</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Kristine Claire Ongcangco</dc:creator>
  <cp:keywords/>
  <dc:description/>
  <cp:lastModifiedBy>Kristine Claire Ongcangco</cp:lastModifiedBy>
  <cp:revision>6</cp:revision>
  <cp:lastPrinted>2026-04-21T20:13:00Z</cp:lastPrinted>
  <dcterms:created xsi:type="dcterms:W3CDTF">2026-04-21T20:13:00Z</dcterms:created>
  <dcterms:modified xsi:type="dcterms:W3CDTF">2026-04-22T05:27:00Z</dcterms:modified>
</cp:coreProperties>
</file>