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review</w:t>
      </w:r>
    </w:p>
    <w:p>
      <w:r>
        <w:t xml:space="preserve">Revenue grew </w:t>
      </w:r>
      <w:r>
        <w:rPr>
          <w:b/>
          <w:color w:val="0A74D9"/>
        </w:rPr>
        <w:t>18% year over year</w:t>
      </w:r>
      <w:r>
        <w:t>, led by two new regions.</w:t>
      </w:r>
    </w:p>
    <w:p>
      <w:pPr>
        <w:pStyle w:val="Heading1"/>
      </w:pPr>
      <w:r>
        <w:t>Highlights</w:t>
      </w:r>
    </w:p>
    <w:p>
      <w:pPr>
        <w:pStyle w:val="ListBullet"/>
      </w:pPr>
      <w:r>
        <w:t>Two new regions launched</w:t>
      </w:r>
    </w:p>
    <w:p>
      <w:pPr>
        <w:pStyle w:val="ListBullet"/>
      </w:pPr>
      <w:r>
        <w:t>Support backlog halved</w:t>
      </w:r>
    </w:p>
    <w:p>
      <w:pPr>
        <w:pStyle w:val="ListBullet"/>
      </w:pPr>
      <w:r>
        <w:t>Churn down to 2.1%</w:t>
      </w:r>
    </w:p>
    <w:p>
      <w:pPr>
        <w:pStyle w:val="Heading1"/>
      </w:pPr>
      <w:r>
        <w:t>By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140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</w:tbl>
    <w:p>
      <w:r>
        <w:br w:type="page"/>
      </w:r>
    </w:p>
    <w:p>
      <w:pPr>
        <w:pStyle w:val="Heading1"/>
      </w:pPr>
      <w:r>
        <w:t>Next steps</w:t>
      </w:r>
    </w:p>
    <w:p>
      <w:r>
        <w:rPr>
          <w:sz w:val="26"/>
        </w:rPr>
        <w:t>Pilot the new settlement path with three partners in Q4.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document for the Word previewer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2026-10-14T00:00:00Z</dcterms:created>
  <dcterms:modified xsi:type="dcterms:W3CDTF">2026-10-14T00:00:00Z</dcterms:modified>
  <cp:category/>
  <cp:lastPrinted>2026-10-14T00:00:00Z</cp:lastPrinted>
</cp:coreProperties>
</file>