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22D23">
      <w:pPr>
        <w:ind w:right="0" w:rightChars="0"/>
        <w:jc w:val="center"/>
        <w:rPr>
          <w:rFonts w:hint="default" w:ascii="微软雅黑" w:hAnsi="微软雅黑" w:eastAsia="微软雅黑" w:cs="微软雅黑"/>
          <w:b/>
          <w:bCs/>
          <w:color w:val="auto"/>
          <w:sz w:val="3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</w:rPr>
        <w:t>南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  <w:lang w:val="en-US" w:eastAsia="zh-CN"/>
        </w:rPr>
        <w:t>货航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</w:rPr>
        <w:t>飞行机组人员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  <w:lang w:val="en-US" w:eastAsia="zh-CN"/>
        </w:rPr>
        <w:t>C7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</w:rPr>
        <w:t>危险品知识试题（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  <w:lang w:val="en-US" w:eastAsia="zh-CN"/>
        </w:rPr>
        <w:t>2026年</w:t>
      </w:r>
      <w:r>
        <w:rPr>
          <w:rFonts w:hint="eastAsia" w:ascii="微软雅黑" w:hAnsi="微软雅黑" w:eastAsia="微软雅黑" w:cs="微软雅黑"/>
          <w:b/>
          <w:bCs/>
          <w:color w:val="auto"/>
          <w:sz w:val="32"/>
          <w:szCs w:val="28"/>
        </w:rPr>
        <w:t>）</w:t>
      </w:r>
    </w:p>
    <w:p w14:paraId="367B8F5E">
      <w:pPr>
        <w:ind w:right="0" w:rightChars="0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</w:pPr>
    </w:p>
    <w:p w14:paraId="37622D7A">
      <w:pPr>
        <w:spacing w:line="360" w:lineRule="auto"/>
        <w:ind w:right="0" w:rightChars="0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部门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  <w:t xml:space="preserve">         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日期：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  <w:t xml:space="preserve">               </w:t>
      </w:r>
    </w:p>
    <w:p w14:paraId="4FF53AE0">
      <w:pPr>
        <w:spacing w:line="360" w:lineRule="auto"/>
        <w:ind w:right="0" w:rightChars="0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姓名：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员工号：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  <w:t xml:space="preserve">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成绩：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u w:val="single"/>
        </w:rPr>
        <w:t xml:space="preserve">             </w:t>
      </w:r>
    </w:p>
    <w:p w14:paraId="3D800570">
      <w:pPr>
        <w:ind w:left="-420" w:leftChars="-200" w:right="-512" w:rightChars="-244" w:firstLine="0" w:firstLineChars="0"/>
        <w:rPr>
          <w:rFonts w:hint="eastAsia" w:ascii="黑体" w:hAnsi="黑体" w:eastAsia="黑体" w:cs="黑体"/>
          <w:b/>
          <w:bCs/>
          <w:color w:val="auto"/>
        </w:rPr>
      </w:pPr>
    </w:p>
    <w:p w14:paraId="7D852494">
      <w:pPr>
        <w:ind w:left="-420" w:leftChars="-200" w:right="-512" w:rightChars="-244" w:firstLine="0" w:firstLineChars="0"/>
        <w:rPr>
          <w:rFonts w:hint="eastAsia" w:ascii="黑体" w:hAnsi="黑体" w:eastAsia="黑体" w:cs="黑体"/>
          <w:b/>
          <w:bCs/>
          <w:color w:val="auto"/>
        </w:rPr>
      </w:pPr>
    </w:p>
    <w:p w14:paraId="32FC5A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sectPr>
          <w:footerReference r:id="rId5" w:type="default"/>
          <w:pgSz w:w="11906" w:h="16838"/>
          <w:pgMar w:top="1440" w:right="1080" w:bottom="1440" w:left="1080" w:header="851" w:footer="992" w:gutter="0"/>
          <w:pgNumType w:fmt="decimal"/>
          <w:cols w:space="425" w:num="1"/>
          <w:docGrid w:type="lines" w:linePitch="312" w:charSpace="0"/>
        </w:sectPr>
      </w:pPr>
    </w:p>
    <w:p w14:paraId="1C27BE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一、填空题（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40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分，每空2分）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t>。</w:t>
      </w:r>
    </w:p>
    <w:p w14:paraId="569EBCB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0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zh-CN" w:bidi="ar-SA"/>
        </w:rPr>
        <w:t>1.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对危险品识别，分类，包装，标记，标签和递交申报文件是</w:t>
      </w:r>
      <w:bookmarkStart w:id="0" w:name="OLE_LINK13"/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</w:t>
      </w:r>
      <w:bookmarkEnd w:id="0"/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的责任，对危险品收运检查是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的责任。</w:t>
      </w:r>
    </w:p>
    <w:p w14:paraId="72A8E02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0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zh-CN" w:bidi="ar-SA"/>
        </w:rPr>
        <w:t>2.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南货航不接收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项毒性气体，以及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级-黄色的放射性物质</w:t>
      </w:r>
    </w:p>
    <w:p w14:paraId="79DB8D6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0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zh-CN" w:bidi="ar-SA"/>
        </w:rPr>
        <w:t>3</w:t>
      </w: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en-US" w:bidi="ar-SA"/>
        </w:rPr>
        <w:t>.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危险品货物特种货物机长通知单必须以准确清晰的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形式送给机长签收。</w:t>
      </w:r>
    </w:p>
    <w:p w14:paraId="678B7F5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zh-CN" w:bidi="ar-SA"/>
        </w:rPr>
        <w:t>4.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符合包装说明966第I部分安装在设备中锂离子电池货物，属于第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类危险品，在“特种货物机长通知单”上应急处理措施代号为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。</w:t>
      </w:r>
    </w:p>
    <w:p w14:paraId="01EFFA6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napToGrid w:val="0"/>
          <w:color w:val="auto"/>
          <w:kern w:val="0"/>
          <w:sz w:val="28"/>
          <w:szCs w:val="28"/>
          <w:lang w:val="en-US" w:eastAsia="zh-CN" w:bidi="ar-SA"/>
        </w:rPr>
        <w:t>5.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货运部门要使用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向机长提供危险品信息，该文件须与飞行任务书等一并保存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个月。</w:t>
      </w:r>
    </w:p>
    <w:p w14:paraId="135D3B7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66F033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6.请判断运输以下危险品是否需要使用特种货物机长通知单通知机长：</w:t>
      </w:r>
    </w:p>
    <w:p w14:paraId="64F0D58A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color w:val="auto"/>
          <w:spacing w:val="-1"/>
          <w:kern w:val="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（1）UN2807磁性物质：□需要/□不需要</w:t>
      </w:r>
    </w:p>
    <w:p w14:paraId="7C68E909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color w:val="auto"/>
          <w:spacing w:val="-1"/>
          <w:kern w:val="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（2）UN3481符合包装说明967第</w:t>
      </w:r>
      <w:r>
        <w:rPr>
          <w:rFonts w:hint="eastAsia" w:ascii="华文中宋" w:hAnsi="华文中宋" w:eastAsia="华文中宋" w:cs="华文中宋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Ⅱ</w:t>
      </w: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部分要求的锂离子电池：□需要/□不需要</w:t>
      </w:r>
    </w:p>
    <w:p w14:paraId="2B200ED6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color w:val="auto"/>
          <w:kern w:val="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（3）UN1993易燃液体：□需要/□不需要</w:t>
      </w:r>
    </w:p>
    <w:p w14:paraId="008C652D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color w:val="auto"/>
          <w:kern w:val="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kern w:val="0"/>
          <w:sz w:val="28"/>
          <w:szCs w:val="28"/>
          <w:lang w:val="en-US" w:eastAsia="zh-CN" w:bidi="ar"/>
        </w:rPr>
        <w:t>（4）UN2909放射性物质-例外包装件-用天然铀、贫铀、钍制成的物品：</w:t>
      </w: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□需要/□不需要</w:t>
      </w:r>
    </w:p>
    <w:p w14:paraId="593E3D88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color w:val="auto"/>
          <w:spacing w:val="-1"/>
          <w:kern w:val="0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kern w:val="0"/>
          <w:sz w:val="28"/>
          <w:szCs w:val="28"/>
          <w:lang w:val="en-US" w:eastAsia="zh-CN" w:bidi="ar"/>
        </w:rPr>
        <w:t>（5）UN3373，生物物质，B类：</w:t>
      </w: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□需要/□不需要</w:t>
      </w:r>
    </w:p>
    <w:p w14:paraId="018BA450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</w:pPr>
      <w:r>
        <w:rPr>
          <w:rFonts w:hint="eastAsia" w:ascii="方正仿宋_GBK" w:hAnsi="方正仿宋_GBK" w:eastAsia="方正仿宋_GBK" w:cs="方正仿宋_GBK"/>
          <w:snapToGrid/>
          <w:color w:val="auto"/>
          <w:kern w:val="0"/>
          <w:sz w:val="28"/>
          <w:szCs w:val="28"/>
          <w:lang w:val="en-US" w:eastAsia="zh-CN" w:bidi="ar"/>
        </w:rPr>
        <w:t>（6）例外数量的危险品：</w:t>
      </w:r>
      <w:r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  <w:t>□需要/□不需要</w:t>
      </w:r>
    </w:p>
    <w:p w14:paraId="60E5CDD5">
      <w:pPr>
        <w:pStyle w:val="5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0" w:beforeAutospacing="0" w:after="0" w:afterAutospacing="0" w:line="271" w:lineRule="auto"/>
        <w:ind w:left="13" w:right="89" w:firstLine="1"/>
        <w:jc w:val="left"/>
        <w:textAlignment w:val="baseline"/>
        <w:rPr>
          <w:rFonts w:hint="eastAsia" w:ascii="方正仿宋_GBK" w:hAnsi="方正仿宋_GBK" w:eastAsia="方正仿宋_GBK" w:cs="方正仿宋_GBK"/>
          <w:snapToGrid/>
          <w:color w:val="auto"/>
          <w:spacing w:val="-1"/>
          <w:kern w:val="0"/>
          <w:sz w:val="28"/>
          <w:szCs w:val="28"/>
          <w:lang w:val="en-US" w:eastAsia="zh-CN" w:bidi="ar"/>
        </w:rPr>
      </w:pPr>
    </w:p>
    <w:p w14:paraId="26F22A1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7.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请写出下列标签/标记的名称，如果是标签，请注明属于危险性标签还是操作标签。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6106"/>
      </w:tblGrid>
      <w:tr w14:paraId="6EC4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noWrap w:val="0"/>
            <w:vAlign w:val="center"/>
          </w:tcPr>
          <w:p w14:paraId="77C411B6">
            <w:pPr>
              <w:snapToGrid w:val="0"/>
              <w:spacing w:after="120" w:line="276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标记/标签</w:t>
            </w:r>
          </w:p>
        </w:tc>
        <w:tc>
          <w:tcPr>
            <w:tcW w:w="6106" w:type="dxa"/>
            <w:noWrap w:val="0"/>
            <w:vAlign w:val="center"/>
          </w:tcPr>
          <w:p w14:paraId="7489A85B">
            <w:pPr>
              <w:snapToGrid w:val="0"/>
              <w:spacing w:after="120" w:line="276" w:lineRule="auto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名称</w:t>
            </w:r>
          </w:p>
        </w:tc>
      </w:tr>
      <w:tr w14:paraId="1295E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noWrap w:val="0"/>
            <w:vAlign w:val="top"/>
          </w:tcPr>
          <w:p w14:paraId="32EEE54D">
            <w:pPr>
              <w:snapToGrid w:val="0"/>
              <w:spacing w:after="12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drawing>
                <wp:inline distT="0" distB="0" distL="114300" distR="114300">
                  <wp:extent cx="1250950" cy="1136015"/>
                  <wp:effectExtent l="0" t="0" r="6350" b="6985"/>
                  <wp:docPr id="15" name="图片 1" descr="Cargo Aircraft On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" descr="Cargo Aircraft Only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13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6" w:type="dxa"/>
            <w:noWrap w:val="0"/>
            <w:vAlign w:val="center"/>
          </w:tcPr>
          <w:p w14:paraId="6089A3B7">
            <w:pPr>
              <w:snapToGrid w:val="0"/>
              <w:spacing w:after="120"/>
              <w:rPr>
                <w:rFonts w:hint="default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</w:p>
        </w:tc>
      </w:tr>
      <w:tr w14:paraId="41D9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noWrap w:val="0"/>
            <w:vAlign w:val="top"/>
          </w:tcPr>
          <w:p w14:paraId="55B78F94">
            <w:pPr>
              <w:snapToGrid w:val="0"/>
              <w:spacing w:after="12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1588135" cy="1579880"/>
                  <wp:effectExtent l="0" t="0" r="12065" b="7620"/>
                  <wp:docPr id="29389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9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579880"/>
                          </a:xfrm>
                          <a:prstGeom prst="diamond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6" w:type="dxa"/>
            <w:noWrap w:val="0"/>
            <w:vAlign w:val="center"/>
          </w:tcPr>
          <w:p w14:paraId="3FFBD07F">
            <w:pPr>
              <w:snapToGrid w:val="0"/>
              <w:spacing w:after="120"/>
              <w:rPr>
                <w:rFonts w:hint="default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</w:p>
        </w:tc>
      </w:tr>
      <w:tr w14:paraId="6B9E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noWrap w:val="0"/>
            <w:vAlign w:val="top"/>
          </w:tcPr>
          <w:p w14:paraId="58289D93">
            <w:pPr>
              <w:snapToGrid w:val="0"/>
              <w:spacing w:after="12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1520190" cy="2023745"/>
                  <wp:effectExtent l="0" t="0" r="3810" b="8255"/>
                  <wp:docPr id="3041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13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202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6" w:type="dxa"/>
            <w:noWrap w:val="0"/>
            <w:vAlign w:val="center"/>
          </w:tcPr>
          <w:p w14:paraId="5CAAE265">
            <w:pPr>
              <w:snapToGrid w:val="0"/>
              <w:spacing w:after="120"/>
              <w:rPr>
                <w:rFonts w:hint="default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</w:p>
        </w:tc>
      </w:tr>
      <w:tr w14:paraId="6A79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noWrap w:val="0"/>
            <w:vAlign w:val="top"/>
          </w:tcPr>
          <w:p w14:paraId="02B981B9">
            <w:pPr>
              <w:snapToGrid w:val="0"/>
              <w:spacing w:after="12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1708785" cy="1681480"/>
                  <wp:effectExtent l="0" t="0" r="5715" b="7620"/>
                  <wp:docPr id="417797" name="Picture 16" descr="Class 4 — Substances which in Contact with Water emit Flammable Gases (Divisio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797" name="Picture 16" descr="Class 4 — Substances which in Contact with Water emit Flammable Gases (Division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" cy="168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6" w:type="dxa"/>
            <w:noWrap w:val="0"/>
            <w:vAlign w:val="center"/>
          </w:tcPr>
          <w:p w14:paraId="1E5A2661">
            <w:pPr>
              <w:snapToGrid w:val="0"/>
              <w:spacing w:after="120"/>
              <w:rPr>
                <w:rFonts w:hint="default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</w:p>
        </w:tc>
      </w:tr>
      <w:tr w14:paraId="7FB3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2" w:hRule="atLeast"/>
        </w:trPr>
        <w:tc>
          <w:tcPr>
            <w:tcW w:w="3085" w:type="dxa"/>
            <w:noWrap w:val="0"/>
            <w:vAlign w:val="top"/>
          </w:tcPr>
          <w:p w14:paraId="52AA4077">
            <w:pPr>
              <w:snapToGrid w:val="0"/>
              <w:spacing w:after="120"/>
              <w:jc w:val="both"/>
              <w:rPr>
                <w:color w:val="auto"/>
              </w:rPr>
            </w:pPr>
            <w:r>
              <w:rPr>
                <w:color w:val="auto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53340</wp:posOffset>
                  </wp:positionV>
                  <wp:extent cx="1316990" cy="1316990"/>
                  <wp:effectExtent l="0" t="0" r="3810" b="3810"/>
                  <wp:wrapNone/>
                  <wp:docPr id="1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131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6" w:type="dxa"/>
            <w:noWrap w:val="0"/>
            <w:vAlign w:val="center"/>
          </w:tcPr>
          <w:p w14:paraId="688DBA53">
            <w:pPr>
              <w:snapToGrid w:val="0"/>
              <w:spacing w:after="120"/>
              <w:rPr>
                <w:rFonts w:hint="default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  <w:bookmarkStart w:id="9" w:name="_GoBack"/>
            <w:bookmarkEnd w:id="9"/>
          </w:p>
        </w:tc>
      </w:tr>
    </w:tbl>
    <w:p w14:paraId="61D0AED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方正仿宋_GBK" w:hAnsi="方正仿宋_GBK" w:eastAsia="方正仿宋_GBK" w:cs="方正仿宋_GBK"/>
          <w:color w:val="auto"/>
          <w:sz w:val="28"/>
          <w:szCs w:val="28"/>
        </w:rPr>
      </w:pPr>
    </w:p>
    <w:p w14:paraId="7C451168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判断题（20分，每题2分）。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  <w:gridCol w:w="836"/>
        <w:gridCol w:w="836"/>
      </w:tblGrid>
      <w:tr w14:paraId="3A64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5" w:type="dxa"/>
            <w:noWrap w:val="0"/>
            <w:vAlign w:val="top"/>
          </w:tcPr>
          <w:p w14:paraId="58B26B57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题号</w:t>
            </w:r>
          </w:p>
        </w:tc>
        <w:tc>
          <w:tcPr>
            <w:tcW w:w="835" w:type="dxa"/>
            <w:noWrap w:val="0"/>
            <w:vAlign w:val="top"/>
          </w:tcPr>
          <w:p w14:paraId="48DD39A7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</w:p>
        </w:tc>
        <w:tc>
          <w:tcPr>
            <w:tcW w:w="835" w:type="dxa"/>
            <w:noWrap w:val="0"/>
            <w:vAlign w:val="top"/>
          </w:tcPr>
          <w:p w14:paraId="671A6A95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</w:t>
            </w:r>
          </w:p>
        </w:tc>
        <w:tc>
          <w:tcPr>
            <w:tcW w:w="835" w:type="dxa"/>
            <w:noWrap w:val="0"/>
            <w:vAlign w:val="top"/>
          </w:tcPr>
          <w:p w14:paraId="4AAAD7DD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3</w:t>
            </w:r>
          </w:p>
        </w:tc>
        <w:tc>
          <w:tcPr>
            <w:tcW w:w="835" w:type="dxa"/>
            <w:noWrap w:val="0"/>
            <w:vAlign w:val="top"/>
          </w:tcPr>
          <w:p w14:paraId="44C5B85D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4</w:t>
            </w:r>
          </w:p>
        </w:tc>
        <w:tc>
          <w:tcPr>
            <w:tcW w:w="836" w:type="dxa"/>
            <w:noWrap w:val="0"/>
            <w:vAlign w:val="top"/>
          </w:tcPr>
          <w:p w14:paraId="5DDCF1B9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5</w:t>
            </w:r>
          </w:p>
        </w:tc>
        <w:tc>
          <w:tcPr>
            <w:tcW w:w="836" w:type="dxa"/>
            <w:noWrap w:val="0"/>
            <w:vAlign w:val="top"/>
          </w:tcPr>
          <w:p w14:paraId="2A2E0A9C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</w:t>
            </w:r>
          </w:p>
        </w:tc>
        <w:tc>
          <w:tcPr>
            <w:tcW w:w="836" w:type="dxa"/>
            <w:noWrap w:val="0"/>
            <w:vAlign w:val="top"/>
          </w:tcPr>
          <w:p w14:paraId="3E052ABD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7</w:t>
            </w:r>
          </w:p>
        </w:tc>
        <w:tc>
          <w:tcPr>
            <w:tcW w:w="836" w:type="dxa"/>
            <w:noWrap w:val="0"/>
            <w:vAlign w:val="top"/>
          </w:tcPr>
          <w:p w14:paraId="26794A96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8</w:t>
            </w:r>
          </w:p>
        </w:tc>
        <w:tc>
          <w:tcPr>
            <w:tcW w:w="836" w:type="dxa"/>
            <w:noWrap w:val="0"/>
            <w:vAlign w:val="top"/>
          </w:tcPr>
          <w:p w14:paraId="7AB697D2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9</w:t>
            </w:r>
          </w:p>
        </w:tc>
        <w:tc>
          <w:tcPr>
            <w:tcW w:w="836" w:type="dxa"/>
            <w:noWrap w:val="0"/>
            <w:vAlign w:val="top"/>
          </w:tcPr>
          <w:p w14:paraId="51F11A9E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10</w:t>
            </w:r>
          </w:p>
        </w:tc>
      </w:tr>
      <w:tr w14:paraId="2D8E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5" w:type="dxa"/>
            <w:noWrap w:val="0"/>
            <w:vAlign w:val="top"/>
          </w:tcPr>
          <w:p w14:paraId="53185D4F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答案</w:t>
            </w:r>
          </w:p>
        </w:tc>
        <w:tc>
          <w:tcPr>
            <w:tcW w:w="835" w:type="dxa"/>
            <w:noWrap w:val="0"/>
            <w:vAlign w:val="top"/>
          </w:tcPr>
          <w:p w14:paraId="13597731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5" w:type="dxa"/>
            <w:noWrap w:val="0"/>
            <w:vAlign w:val="top"/>
          </w:tcPr>
          <w:p w14:paraId="0AC644C4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5" w:type="dxa"/>
            <w:noWrap w:val="0"/>
            <w:vAlign w:val="top"/>
          </w:tcPr>
          <w:p w14:paraId="68ACE55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5" w:type="dxa"/>
            <w:noWrap w:val="0"/>
            <w:vAlign w:val="top"/>
          </w:tcPr>
          <w:p w14:paraId="213D31B5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05DE6F1C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2630DBF5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5621140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48EFC0EA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0D86F513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72E049E5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</w:tr>
    </w:tbl>
    <w:p w14:paraId="13A377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1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.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由于锂电池是危险品，所以运输所有锂电池货物时都必须向机组提供特种货物机长通知单（NOTOC）。</w:t>
      </w:r>
    </w:p>
    <w:p w14:paraId="23E7108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2.不得使用货运单、托运人危险品申报单及其他表格代替特种货物机长通知单（NOTOC)。</w:t>
      </w:r>
    </w:p>
    <w:p w14:paraId="56032F3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3.9大类危险品的划分只是针对不同的危险特性，并不代表危险程度的大小。</w:t>
      </w:r>
    </w:p>
    <w:p w14:paraId="10FF65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4.机长可授权机组其他成员履行机长的职责并签收NOTOC。</w:t>
      </w:r>
    </w:p>
    <w:p w14:paraId="03BF0F1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5.飞机在异地发生故障需要运输危险品航材去维修时，机务人员需要将航材信息告知机长但无需按照危险品货物进行申报。</w:t>
      </w:r>
    </w:p>
    <w:p w14:paraId="6B7E470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6.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公司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不接收锂离子电池（UN3480）以及锂金属电池（UN3090）。</w:t>
      </w:r>
    </w:p>
    <w:p w14:paraId="5000658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7.公司飞行机组在执行飞行任务期间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可以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携带充电宝。</w:t>
      </w:r>
    </w:p>
    <w:p w14:paraId="5A160B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8.装有CAO标签的货物在得到机长的同意时，可以装在客机货舱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内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进行运输。</w:t>
      </w:r>
    </w:p>
    <w:p w14:paraId="53513C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9.有限数量危险品需要填写特种货物机长通知单。</w:t>
      </w:r>
    </w:p>
    <w:p w14:paraId="03E1E0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0" w:leftChars="0" w:right="0" w:rightChars="0" w:firstLine="0" w:firstLineChars="0"/>
        <w:textAlignment w:val="baseline"/>
        <w:rPr>
          <w:rFonts w:hint="eastAsia" w:ascii="方正仿宋_GBK" w:hAnsi="宋体" w:eastAsia="方正仿宋_GBK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10.危险品是能对健康、安全、财产或者环境构成危险的物品或者物质</w:t>
      </w:r>
      <w:r>
        <w:rPr>
          <w:rFonts w:hint="eastAsia" w:ascii="方正仿宋_GBK" w:hAnsi="宋体" w:eastAsia="方正仿宋_GBK"/>
          <w:color w:val="auto"/>
          <w:sz w:val="28"/>
          <w:szCs w:val="28"/>
        </w:rPr>
        <w:t>。</w:t>
      </w:r>
    </w:p>
    <w:p w14:paraId="438CF09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right="-512" w:rightChars="-244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FEE0FB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选择题（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30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分，1-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题是单选题，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-1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题是多选题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t>。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每题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分）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t>。</w:t>
      </w:r>
    </w:p>
    <w:tbl>
      <w:tblPr>
        <w:tblStyle w:val="6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  <w:gridCol w:w="836"/>
        <w:gridCol w:w="836"/>
      </w:tblGrid>
      <w:tr w14:paraId="0C18E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noWrap w:val="0"/>
            <w:vAlign w:val="top"/>
          </w:tcPr>
          <w:p w14:paraId="1D504E84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题号</w:t>
            </w:r>
          </w:p>
        </w:tc>
        <w:tc>
          <w:tcPr>
            <w:tcW w:w="835" w:type="dxa"/>
            <w:noWrap w:val="0"/>
            <w:vAlign w:val="top"/>
          </w:tcPr>
          <w:p w14:paraId="0D512720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1</w:t>
            </w:r>
          </w:p>
        </w:tc>
        <w:tc>
          <w:tcPr>
            <w:tcW w:w="835" w:type="dxa"/>
            <w:noWrap w:val="0"/>
            <w:vAlign w:val="top"/>
          </w:tcPr>
          <w:p w14:paraId="5DE0DE3C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2</w:t>
            </w:r>
          </w:p>
        </w:tc>
        <w:tc>
          <w:tcPr>
            <w:tcW w:w="835" w:type="dxa"/>
            <w:noWrap w:val="0"/>
            <w:vAlign w:val="top"/>
          </w:tcPr>
          <w:p w14:paraId="50517935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3</w:t>
            </w:r>
          </w:p>
        </w:tc>
        <w:tc>
          <w:tcPr>
            <w:tcW w:w="835" w:type="dxa"/>
            <w:noWrap w:val="0"/>
            <w:vAlign w:val="top"/>
          </w:tcPr>
          <w:p w14:paraId="075ECB55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836" w:type="dxa"/>
            <w:noWrap w:val="0"/>
            <w:vAlign w:val="top"/>
          </w:tcPr>
          <w:p w14:paraId="62D176FC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5</w:t>
            </w:r>
          </w:p>
        </w:tc>
        <w:tc>
          <w:tcPr>
            <w:tcW w:w="836" w:type="dxa"/>
            <w:noWrap w:val="0"/>
            <w:vAlign w:val="top"/>
          </w:tcPr>
          <w:p w14:paraId="7688564B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6</w:t>
            </w:r>
          </w:p>
        </w:tc>
        <w:tc>
          <w:tcPr>
            <w:tcW w:w="836" w:type="dxa"/>
            <w:noWrap w:val="0"/>
            <w:vAlign w:val="top"/>
          </w:tcPr>
          <w:p w14:paraId="6D1841AC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836" w:type="dxa"/>
            <w:noWrap w:val="0"/>
            <w:vAlign w:val="top"/>
          </w:tcPr>
          <w:p w14:paraId="05DCB723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8</w:t>
            </w:r>
          </w:p>
        </w:tc>
        <w:tc>
          <w:tcPr>
            <w:tcW w:w="836" w:type="dxa"/>
            <w:noWrap w:val="0"/>
            <w:vAlign w:val="top"/>
          </w:tcPr>
          <w:p w14:paraId="23155589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9</w:t>
            </w:r>
          </w:p>
        </w:tc>
        <w:tc>
          <w:tcPr>
            <w:tcW w:w="836" w:type="dxa"/>
            <w:noWrap w:val="0"/>
            <w:vAlign w:val="top"/>
          </w:tcPr>
          <w:p w14:paraId="790DA589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10</w:t>
            </w:r>
          </w:p>
        </w:tc>
      </w:tr>
      <w:tr w14:paraId="4DD9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noWrap w:val="0"/>
            <w:vAlign w:val="top"/>
          </w:tcPr>
          <w:p w14:paraId="2916204A">
            <w:pPr>
              <w:snapToGrid w:val="0"/>
              <w:ind w:right="0" w:rightChars="0"/>
              <w:jc w:val="center"/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</w:pPr>
            <w:r>
              <w:rPr>
                <w:rFonts w:hint="eastAsia" w:ascii="方正仿宋_GBK" w:hAnsi="宋体" w:eastAsia="方正仿宋_GBK"/>
                <w:color w:val="auto"/>
                <w:sz w:val="28"/>
                <w:szCs w:val="28"/>
              </w:rPr>
              <w:t>答案</w:t>
            </w:r>
          </w:p>
        </w:tc>
        <w:tc>
          <w:tcPr>
            <w:tcW w:w="835" w:type="dxa"/>
            <w:noWrap w:val="0"/>
            <w:vAlign w:val="top"/>
          </w:tcPr>
          <w:p w14:paraId="38AF6270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835" w:type="dxa"/>
            <w:noWrap w:val="0"/>
            <w:vAlign w:val="top"/>
          </w:tcPr>
          <w:p w14:paraId="13B8FA89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835" w:type="dxa"/>
            <w:noWrap w:val="0"/>
            <w:vAlign w:val="top"/>
          </w:tcPr>
          <w:p w14:paraId="5D1F39FA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835" w:type="dxa"/>
            <w:noWrap w:val="0"/>
            <w:vAlign w:val="top"/>
          </w:tcPr>
          <w:p w14:paraId="5BFA75E1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836" w:type="dxa"/>
            <w:noWrap w:val="0"/>
            <w:vAlign w:val="top"/>
          </w:tcPr>
          <w:p w14:paraId="40F64493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836" w:type="dxa"/>
            <w:noWrap w:val="0"/>
            <w:vAlign w:val="top"/>
          </w:tcPr>
          <w:p w14:paraId="663DBAC6">
            <w:pPr>
              <w:snapToGrid w:val="0"/>
              <w:ind w:right="0" w:rightChars="0"/>
              <w:jc w:val="center"/>
              <w:rPr>
                <w:rFonts w:hint="eastAsia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836" w:type="dxa"/>
            <w:noWrap w:val="0"/>
            <w:vAlign w:val="top"/>
          </w:tcPr>
          <w:p w14:paraId="748EB299">
            <w:pPr>
              <w:snapToGrid w:val="0"/>
              <w:ind w:right="0" w:rightChars="0"/>
              <w:jc w:val="center"/>
              <w:rPr>
                <w:rFonts w:hint="default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836" w:type="dxa"/>
            <w:noWrap w:val="0"/>
            <w:vAlign w:val="top"/>
          </w:tcPr>
          <w:p w14:paraId="7AB2DC6D">
            <w:pPr>
              <w:snapToGrid w:val="0"/>
              <w:ind w:right="0" w:rightChars="0"/>
              <w:jc w:val="center"/>
              <w:rPr>
                <w:rFonts w:hint="eastAsia" w:ascii="宋体" w:hAnsi="宋体"/>
                <w:color w:val="auto"/>
                <w:sz w:val="28"/>
                <w:szCs w:val="28"/>
              </w:rPr>
            </w:pPr>
          </w:p>
        </w:tc>
        <w:tc>
          <w:tcPr>
            <w:tcW w:w="836" w:type="dxa"/>
            <w:noWrap w:val="0"/>
            <w:vAlign w:val="top"/>
          </w:tcPr>
          <w:p w14:paraId="4289D9D8">
            <w:pPr>
              <w:snapToGrid w:val="0"/>
              <w:ind w:right="0" w:rightChars="0"/>
              <w:jc w:val="center"/>
              <w:rPr>
                <w:rFonts w:hint="default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836" w:type="dxa"/>
            <w:noWrap w:val="0"/>
            <w:vAlign w:val="top"/>
          </w:tcPr>
          <w:p w14:paraId="3D9BC63D">
            <w:pPr>
              <w:snapToGrid w:val="0"/>
              <w:ind w:right="0" w:rightChars="0"/>
              <w:jc w:val="center"/>
              <w:rPr>
                <w:rFonts w:hint="default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</w:p>
        </w:tc>
      </w:tr>
    </w:tbl>
    <w:p w14:paraId="0E0C6F9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第一部分，单选题。</w:t>
      </w:r>
    </w:p>
    <w:p w14:paraId="442C3215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1.南货航在危险品运输中制定的公司差异性政策包括：</w:t>
      </w:r>
    </w:p>
    <w:p w14:paraId="1ED5AC4F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A.不接受需放入冷库存储的危险品货物          B.不接受例外数量危险品</w:t>
      </w:r>
    </w:p>
    <w:p w14:paraId="05E07728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C.接受Ⅲ级-黄放射性物质                      D.不接受2.3项毒性气体</w:t>
      </w:r>
    </w:p>
    <w:p w14:paraId="1E8B3C83">
      <w:pPr>
        <w:bidi w:val="0"/>
        <w:spacing w:line="360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2.以下哪个锂电池包装件必须使用货机运输？</w:t>
      </w:r>
    </w:p>
    <w:p w14:paraId="2BD7F616">
      <w:pPr>
        <w:bidi w:val="0"/>
        <w:spacing w:line="360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A.</w:t>
      </w:r>
      <w:r>
        <w:rPr>
          <w:rFonts w:hint="eastAsia" w:ascii="方正仿宋_GBK" w:hAnsi="方正仿宋_GBK" w:eastAsia="方正仿宋_GBK" w:cs="方正仿宋_GBK"/>
          <w:color w:val="auto"/>
          <w:sz w:val="28"/>
          <w:szCs w:val="22"/>
        </w:rPr>
        <w:drawing>
          <wp:inline distT="0" distB="0" distL="114300" distR="114300">
            <wp:extent cx="2447925" cy="141922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 xml:space="preserve">        B.</w:t>
      </w:r>
      <w:r>
        <w:rPr>
          <w:rFonts w:hint="eastAsia" w:ascii="方正仿宋_GBK" w:hAnsi="方正仿宋_GBK" w:eastAsia="方正仿宋_GBK" w:cs="方正仿宋_GBK"/>
          <w:color w:val="auto"/>
          <w:sz w:val="28"/>
          <w:szCs w:val="22"/>
        </w:rPr>
        <w:drawing>
          <wp:inline distT="0" distB="0" distL="114300" distR="114300">
            <wp:extent cx="2305050" cy="139065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2787D0">
      <w:pPr>
        <w:bidi w:val="0"/>
        <w:spacing w:line="360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</w:p>
    <w:p w14:paraId="5466E613">
      <w:pPr>
        <w:bidi w:val="0"/>
        <w:spacing w:line="360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>C.</w:t>
      </w:r>
      <w:r>
        <w:rPr>
          <w:rFonts w:hint="eastAsia" w:ascii="方正仿宋_GBK" w:hAnsi="方正仿宋_GBK" w:eastAsia="方正仿宋_GBK" w:cs="方正仿宋_GBK"/>
          <w:color w:val="auto"/>
          <w:sz w:val="28"/>
          <w:szCs w:val="22"/>
        </w:rPr>
        <w:drawing>
          <wp:inline distT="0" distB="0" distL="114300" distR="114300">
            <wp:extent cx="2333625" cy="1400175"/>
            <wp:effectExtent l="0" t="0" r="952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 xml:space="preserve">     </w:t>
      </w:r>
      <w:r>
        <w:rPr>
          <w:rFonts w:hint="eastAsia" w:ascii="仿宋" w:hAnsi="仿宋" w:eastAsia="仿宋" w:cs="仿宋"/>
          <w:color w:val="auto"/>
          <w:sz w:val="28"/>
          <w:szCs w:val="36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36"/>
          <w:highlight w:val="none"/>
        </w:rPr>
        <w:t xml:space="preserve">  D.</w:t>
      </w:r>
      <w:r>
        <w:rPr>
          <w:rFonts w:hint="eastAsia" w:ascii="方正仿宋_GBK" w:hAnsi="方正仿宋_GBK" w:eastAsia="方正仿宋_GBK" w:cs="方正仿宋_GBK"/>
          <w:color w:val="auto"/>
          <w:sz w:val="28"/>
          <w:szCs w:val="22"/>
        </w:rPr>
        <w:drawing>
          <wp:inline distT="0" distB="0" distL="114300" distR="114300">
            <wp:extent cx="2667000" cy="1581150"/>
            <wp:effectExtent l="0" t="0" r="0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B4EA5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3.锂电池机上起火/冒烟处置程序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应以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（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）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为基本原则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。</w:t>
      </w:r>
    </w:p>
    <w:p w14:paraId="78789F4A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A.灭明火及烟雾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B.淋水降温</w:t>
      </w:r>
    </w:p>
    <w:p w14:paraId="46CC0CB0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C.</w:t>
      </w:r>
      <w:bookmarkStart w:id="1" w:name="OLE_LINK11"/>
      <w:r>
        <w:rPr>
          <w:rFonts w:hint="eastAsia" w:ascii="仿宋" w:hAnsi="仿宋" w:eastAsia="仿宋" w:cs="仿宋"/>
          <w:color w:val="auto"/>
          <w:sz w:val="28"/>
          <w:szCs w:val="36"/>
        </w:rPr>
        <w:t>先</w:t>
      </w:r>
      <w:bookmarkStart w:id="2" w:name="OLE_LINK9"/>
      <w:r>
        <w:rPr>
          <w:rFonts w:hint="eastAsia" w:ascii="仿宋" w:hAnsi="仿宋" w:eastAsia="仿宋" w:cs="仿宋"/>
          <w:color w:val="auto"/>
          <w:sz w:val="28"/>
          <w:szCs w:val="36"/>
        </w:rPr>
        <w:t>灭明火及烟雾</w:t>
      </w:r>
      <w:bookmarkEnd w:id="2"/>
      <w:r>
        <w:rPr>
          <w:rFonts w:hint="eastAsia" w:ascii="仿宋" w:hAnsi="仿宋" w:eastAsia="仿宋" w:cs="仿宋"/>
          <w:color w:val="auto"/>
          <w:sz w:val="28"/>
          <w:szCs w:val="36"/>
        </w:rPr>
        <w:t>、后</w:t>
      </w:r>
      <w:bookmarkStart w:id="3" w:name="OLE_LINK10"/>
      <w:r>
        <w:rPr>
          <w:rFonts w:hint="eastAsia" w:ascii="仿宋" w:hAnsi="仿宋" w:eastAsia="仿宋" w:cs="仿宋"/>
          <w:color w:val="auto"/>
          <w:sz w:val="28"/>
          <w:szCs w:val="36"/>
        </w:rPr>
        <w:t>淋水降温</w:t>
      </w:r>
      <w:bookmarkEnd w:id="1"/>
      <w:bookmarkEnd w:id="3"/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D.先淋水降温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后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灭明火及烟雾</w:t>
      </w:r>
    </w:p>
    <w:p w14:paraId="56B2EF44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4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.公司遵守国际民航组织《技术细则》和交通运输部发布的现行有效的《民用航空危险品运输管理规定》实施危险品航空运输，但不适用于</w:t>
      </w:r>
      <w:bookmarkStart w:id="4" w:name="OLE_LINK12"/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（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）</w:t>
      </w:r>
      <w:bookmarkEnd w:id="4"/>
      <w:r>
        <w:rPr>
          <w:rFonts w:hint="eastAsia" w:ascii="仿宋" w:hAnsi="仿宋" w:eastAsia="仿宋" w:cs="仿宋"/>
          <w:color w:val="auto"/>
          <w:sz w:val="28"/>
          <w:szCs w:val="36"/>
        </w:rPr>
        <w:t>。</w:t>
      </w:r>
    </w:p>
    <w:p w14:paraId="46B9108F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A.在飞行上用于冷冻食品和饮料的干冰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B.锂电池货物</w:t>
      </w:r>
    </w:p>
    <w:p w14:paraId="53F0685A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C.磁性物质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D.放射性物质</w:t>
      </w:r>
    </w:p>
    <w:p w14:paraId="5AFFEEB2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5.货舱内发现锂电池起火冒烟，飞行机组的正确做法是（   ）</w:t>
      </w:r>
    </w:p>
    <w:p w14:paraId="075BEF27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A.关闭所有电源            B.立即开启货舱门灭火</w:t>
      </w:r>
    </w:p>
    <w:p w14:paraId="4E147645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C.向ATC报告并准备着陆     D.无需通知其他机组成员</w:t>
      </w:r>
    </w:p>
    <w:p w14:paraId="61A784D9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</w:p>
    <w:p w14:paraId="67C3E9D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第二部分，多选题。</w:t>
      </w:r>
    </w:p>
    <w:p w14:paraId="201452F1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.锂电池在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乘员舱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起火时，可使用（   ）进行灭火处置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。</w:t>
      </w:r>
    </w:p>
    <w:p w14:paraId="49C1E6A2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A.海伦灭火瓶    B.水灭火瓶</w:t>
      </w:r>
    </w:p>
    <w:p w14:paraId="17AA2FF1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bookmarkStart w:id="5" w:name="OLE_LINK2"/>
      <w:bookmarkStart w:id="6" w:name="OLE_LINK1"/>
      <w:r>
        <w:rPr>
          <w:rFonts w:hint="eastAsia" w:ascii="仿宋" w:hAnsi="仿宋" w:eastAsia="仿宋" w:cs="仿宋"/>
          <w:color w:val="auto"/>
          <w:sz w:val="28"/>
          <w:szCs w:val="36"/>
        </w:rPr>
        <w:t>C</w:t>
      </w:r>
      <w:bookmarkEnd w:id="5"/>
      <w:bookmarkEnd w:id="6"/>
      <w:r>
        <w:rPr>
          <w:rFonts w:hint="eastAsia" w:ascii="仿宋" w:hAnsi="仿宋" w:eastAsia="仿宋" w:cs="仿宋"/>
          <w:color w:val="auto"/>
          <w:sz w:val="28"/>
          <w:szCs w:val="36"/>
        </w:rPr>
        <w:t>.冰块、毛毯    D.水、非易燃液体</w:t>
      </w:r>
    </w:p>
    <w:p w14:paraId="0468D061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7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.紧急处置措施代码 5P 表示（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）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。</w:t>
      </w:r>
    </w:p>
    <w:p w14:paraId="6ADDA8BE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A.有毒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B.氧化性物质 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C.起火和/或爆炸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 xml:space="preserve"> D.辐射</w:t>
      </w:r>
    </w:p>
    <w:p w14:paraId="0C809861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8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.</w:t>
      </w:r>
      <w:bookmarkStart w:id="7" w:name="OLE_LINK7"/>
      <w:r>
        <w:rPr>
          <w:rFonts w:hint="eastAsia" w:ascii="仿宋" w:hAnsi="仿宋" w:eastAsia="仿宋" w:cs="仿宋"/>
          <w:color w:val="auto"/>
          <w:sz w:val="28"/>
          <w:szCs w:val="36"/>
        </w:rPr>
        <w:t>机长在签收NOTOC时应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）。</w:t>
      </w:r>
    </w:p>
    <w:p w14:paraId="318F7B06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bookmarkStart w:id="8" w:name="OLE_LINK6"/>
      <w:r>
        <w:rPr>
          <w:rFonts w:hint="eastAsia" w:ascii="仿宋" w:hAnsi="仿宋" w:eastAsia="仿宋" w:cs="仿宋"/>
          <w:color w:val="auto"/>
          <w:sz w:val="28"/>
          <w:szCs w:val="36"/>
        </w:rPr>
        <w:t>A.核对信息是否齐全和填写完整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B.核实装载数量满足限制要求</w:t>
      </w:r>
    </w:p>
    <w:p w14:paraId="4E971E59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C.核对装载位置是否填妥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D.检查危险品货物是否破损泄漏</w:t>
      </w:r>
    </w:p>
    <w:bookmarkEnd w:id="7"/>
    <w:bookmarkEnd w:id="8"/>
    <w:p w14:paraId="120D90E5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9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.当驾驶舱内发生锂电池起火冒烟时，相应的应对措施有哪些？</w:t>
      </w:r>
    </w:p>
    <w:p w14:paraId="4230D8BF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A.切断电源</w:t>
      </w:r>
    </w:p>
    <w:p w14:paraId="719CE4B8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B.视情向ATC和公司运行控制部门报告</w:t>
      </w:r>
    </w:p>
    <w:p w14:paraId="700B7567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C.做好自身防护，使用灭火瓶灭火</w:t>
      </w:r>
    </w:p>
    <w:p w14:paraId="4484690D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D.将设备移出驾驶舱，完成冷却降温和监控</w:t>
      </w:r>
    </w:p>
    <w:p w14:paraId="7C5002E7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1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0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.空中发现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乘员舱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载运的危险品出现泄漏时，需立即参考的运行文件有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）。</w:t>
      </w:r>
    </w:p>
    <w:p w14:paraId="5EC63D14">
      <w:pPr>
        <w:bidi w:val="0"/>
        <w:spacing w:line="360" w:lineRule="auto"/>
        <w:ind w:left="-420" w:leftChars="-200" w:right="-512" w:rightChars="-244" w:firstLine="0" w:firstLineChars="0"/>
        <w:rPr>
          <w:rFonts w:hint="default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A.《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运行手册</w:t>
      </w:r>
      <w:r>
        <w:rPr>
          <w:rFonts w:hint="eastAsia" w:ascii="仿宋" w:hAnsi="仿宋" w:eastAsia="仿宋" w:cs="仿宋"/>
          <w:color w:val="auto"/>
          <w:sz w:val="28"/>
          <w:szCs w:val="36"/>
        </w:rPr>
        <w:t>》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12.12.21</w:t>
      </w:r>
    </w:p>
    <w:p w14:paraId="59BA8F04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B.《危险品事故/危险品征候应急处理措施表》</w:t>
      </w:r>
    </w:p>
    <w:p w14:paraId="4FD8E817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C.特种货物机长通知单</w:t>
      </w:r>
    </w:p>
    <w:p w14:paraId="5C0D2FC9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36"/>
        </w:rPr>
        <w:t>D.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《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危险物品训练大纲</w:t>
      </w:r>
      <w:r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  <w:t>》</w:t>
      </w:r>
    </w:p>
    <w:p w14:paraId="6BC1EA9A">
      <w:pPr>
        <w:bidi w:val="0"/>
        <w:spacing w:line="360" w:lineRule="auto"/>
        <w:ind w:left="-420" w:leftChars="-200" w:right="-512" w:rightChars="-244" w:firstLine="0" w:firstLineChars="0"/>
        <w:rPr>
          <w:rFonts w:hint="eastAsia" w:ascii="仿宋" w:hAnsi="仿宋" w:eastAsia="仿宋" w:cs="仿宋"/>
          <w:color w:val="auto"/>
          <w:sz w:val="28"/>
          <w:szCs w:val="36"/>
          <w:lang w:eastAsia="zh-CN"/>
        </w:rPr>
      </w:pPr>
    </w:p>
    <w:p w14:paraId="403E313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四、问答题（10分）</w:t>
      </w:r>
    </w:p>
    <w:p w14:paraId="5C385C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3565525</wp:posOffset>
            </wp:positionH>
            <wp:positionV relativeFrom="paragraph">
              <wp:posOffset>107315</wp:posOffset>
            </wp:positionV>
            <wp:extent cx="2964815" cy="2299335"/>
            <wp:effectExtent l="0" t="0" r="6985" b="12065"/>
            <wp:wrapSquare wrapText="bothSides"/>
            <wp:docPr id="6" name="图片 6" descr="锂电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锂电池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color w:val="auto"/>
          <w:sz w:val="28"/>
          <w:szCs w:val="28"/>
        </w:rPr>
        <w:t>1.某机组的飞机货舱内装有以下1件危险品，请根据包装件的标记和标签，回答有关问题：（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49C14F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（1）该危险品适用的运输专用名称</w:t>
      </w:r>
      <w:r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  <w:t>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UN编号分别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什么？（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786506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（2）该危险品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南货航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是否可以承运？</w:t>
      </w:r>
      <w:r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  <w:t>如果可以，适用什么机型？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72B695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（3）该危险品是否需要向飞行机组提供NOTOC？为什么？（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6ACD1D36">
      <w:pPr>
        <w:pStyle w:val="2"/>
        <w:spacing w:before="18" w:line="231" w:lineRule="auto"/>
        <w:rPr>
          <w:rFonts w:hint="eastAsia" w:ascii="仿宋" w:hAnsi="仿宋" w:eastAsia="仿宋" w:cs="仿宋"/>
          <w:snapToGrid w:val="0"/>
          <w:color w:val="auto"/>
          <w:spacing w:val="-5"/>
          <w:kern w:val="0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snapToGrid w:val="0"/>
          <w:color w:val="auto"/>
          <w:spacing w:val="-5"/>
          <w:kern w:val="0"/>
          <w:sz w:val="28"/>
          <w:szCs w:val="28"/>
          <w:lang w:val="en-US" w:eastAsia="zh-CN" w:bidi="ar-SA"/>
        </w:rPr>
        <w:t>答：</w:t>
      </w:r>
    </w:p>
    <w:p w14:paraId="7B4D08C8">
      <w:pPr>
        <w:pStyle w:val="2"/>
        <w:spacing w:before="18" w:line="231" w:lineRule="auto"/>
        <w:rPr>
          <w:rFonts w:hint="eastAsia" w:ascii="仿宋" w:hAnsi="仿宋" w:eastAsia="仿宋" w:cs="仿宋"/>
          <w:snapToGrid w:val="0"/>
          <w:color w:val="auto"/>
          <w:spacing w:val="-5"/>
          <w:kern w:val="0"/>
          <w:sz w:val="28"/>
          <w:szCs w:val="28"/>
          <w:lang w:val="en-US" w:eastAsia="zh-CN" w:bidi="ar-SA"/>
        </w:rPr>
      </w:pPr>
    </w:p>
    <w:p w14:paraId="36028BC4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7B52A0E8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1F5787CD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4463D8F8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48619AD5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2ECF3362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151FFF98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2E3EC999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</w:p>
    <w:p w14:paraId="45C3A2AE">
      <w:pPr>
        <w:pStyle w:val="2"/>
        <w:spacing w:before="18" w:line="231" w:lineRule="auto"/>
        <w:ind w:left="-420" w:leftChars="-200" w:firstLine="0" w:firstLineChars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简述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南货航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在危险品运输中的主要差异政策（至少4项）。（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02E2361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="-420" w:leftChars="-200" w:right="-512" w:rightChars="-244" w:firstLine="0" w:firstLineChars="0"/>
        <w:textAlignment w:val="baseline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答：（写出以下任意4项，每项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分）</w:t>
      </w:r>
    </w:p>
    <w:p w14:paraId="325F6D0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方正仿宋_GBK" w:hAnsi="方正仿宋_GBK" w:eastAsia="方正仿宋_GBK" w:cs="方正仿宋_GBK"/>
          <w:color w:val="auto"/>
          <w:sz w:val="28"/>
          <w:szCs w:val="28"/>
          <w:lang w:eastAsia="zh-CN"/>
        </w:rPr>
      </w:pPr>
    </w:p>
    <w:p w14:paraId="54C362E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20" w:lineRule="exact"/>
        <w:ind w:leftChars="-200" w:right="-512" w:rightChars="-244"/>
        <w:textAlignment w:val="baseline"/>
        <w:rPr>
          <w:rFonts w:hint="eastAsia" w:ascii="方正仿宋_GBK" w:hAnsi="方正仿宋_GBK" w:eastAsia="方正仿宋_GBK" w:cs="方正仿宋_GBK"/>
          <w:color w:val="auto"/>
          <w:sz w:val="28"/>
          <w:szCs w:val="28"/>
          <w:lang w:eastAsia="zh-CN"/>
        </w:rPr>
      </w:pPr>
    </w:p>
    <w:sectPr>
      <w:type w:val="continuous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2010600030101010101"/>
    <w:charset w:val="8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EE8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61D1BB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61D1BB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FB044"/>
    <w:multiLevelType w:val="singleLevel"/>
    <w:tmpl w:val="5FBFB04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0E6DEF"/>
    <w:rsid w:val="08EF6BE9"/>
    <w:rsid w:val="0A9909C9"/>
    <w:rsid w:val="0FE55EC6"/>
    <w:rsid w:val="15B14FB1"/>
    <w:rsid w:val="31531ADE"/>
    <w:rsid w:val="37525300"/>
    <w:rsid w:val="3F7F4A29"/>
    <w:rsid w:val="452A70AF"/>
    <w:rsid w:val="48FDA52F"/>
    <w:rsid w:val="4D2618E9"/>
    <w:rsid w:val="51BF2D54"/>
    <w:rsid w:val="52EB0472"/>
    <w:rsid w:val="62D26978"/>
    <w:rsid w:val="66B4708D"/>
    <w:rsid w:val="71455C06"/>
    <w:rsid w:val="76ADB1F4"/>
    <w:rsid w:val="7AFFB05D"/>
    <w:rsid w:val="7EBFAD03"/>
    <w:rsid w:val="7F8A8B55"/>
    <w:rsid w:val="7FB83C1E"/>
    <w:rsid w:val="7FFF1356"/>
    <w:rsid w:val="B57F30F3"/>
    <w:rsid w:val="BDDE0F78"/>
    <w:rsid w:val="D70E6DEF"/>
    <w:rsid w:val="ED9E3086"/>
    <w:rsid w:val="F5713310"/>
    <w:rsid w:val="F5BAA95C"/>
    <w:rsid w:val="FBBA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方正仿宋_GBK" w:hAnsi="方正仿宋_GBK" w:eastAsia="方正仿宋_GBK" w:cs="方正仿宋_GBK"/>
      <w:sz w:val="28"/>
      <w:szCs w:val="28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2119</Words>
  <Characters>2296</Characters>
  <Lines>1</Lines>
  <Paragraphs>1</Paragraphs>
  <TotalTime>8</TotalTime>
  <ScaleCrop>false</ScaleCrop>
  <LinksUpToDate>false</LinksUpToDate>
  <CharactersWithSpaces>2894</CharactersWithSpaces>
  <Application>WPS Office_12.8.0.21176_F1E327BC-269C-435d-A152-05C5408002CA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2025-01-03T18:11:00Z</dcterms:created>
  <dc:creator>uos</dc:creator>
  <cp:lastModifiedBy>q211901</cp:lastModifiedBy>
  <dcterms:modified xsi:type="dcterms:W3CDTF">2026-03-04T14:54:28Z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2052-12.8.0.21176</vt:lpwstr>
  </property>
  <property fmtid="{D5CDD505-2E9C-101B-9397-08002B2CF9AE}" pid="3" name="ICV">
    <vt:lpwstr>EB0B0A2B07DBF74A24D7A769EE56C3B6_43</vt:lpwstr>
  </property>
</Properties>
</file>