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UBWC ENC/DEC 软件使用说明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说明软件首次配置、后续帧配置、中断处理和 DEC OTF timing 参数填写方式。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1. 基础约定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APB 寄存器为 32 bit 宽，地址按 4 byte 对齐。所有 64 bit base address 都按低 32 bit、高 32 bit 的顺序写入。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100"/>
        <w:gridCol w:w="800"/>
        <w:gridCol w:w="900"/>
        <w:gridCol w:w="900"/>
        <w:gridCol w:w="4660"/>
      </w:tblGrid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编码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tile_w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tile_h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单平面 RGBA，4 byte/pixel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RGBA1010102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单平面 RGBA，4 byte/pixel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8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+ UV 双平面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+ UV 双平面，16 bit component 存储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连续帧模式下，如果格式、分辨率、tile layout 和 OTF timing 不变，软件通常只需要每帧更新 UBWC buffer base address。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 首次配置和后续配置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200"/>
        <w:gridCol w:w="7160"/>
      </w:tblGrid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场景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软件动作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首次配置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读取 VERSION/DATE；使能中断；配置格式、尺寸、tile layout、CI/VIVO、metadata geometry、DEC OTF timing；写入第一帧 ENC/DEC 地址。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后续帧配置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如果格式、尺寸、layout、timing 不变，只写新一帧的 base address；ENC 等上游 OTF 输入，DEC 地址写好后硬件按配置自动处理。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重新配置静态项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只有格式、分辨率、layout 或 DEC OTF timing 变化时才重写静态项；应先确认当前帧处理完成，再切换静态配置。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2.1 ENC 配置清单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2850"/>
        <w:gridCol w:w="1900"/>
        <w:gridCol w:w="32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寄存器地址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寄存器功能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配置模式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默认配置/说明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VERSION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DATE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0x060[0]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 enable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上电后或中断策略变化时配置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0；需要中断时软件写 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REG_TILE_CFG1: 4-line/lossy/tile_pitch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REG_TILE_CFG0: ubwc/bank/swizzle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按系统策略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REG_ENC_CI_CFG1: lossy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 或按格式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REG_ENC_CI_CFG2: reserved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REG_ENC_CI_CFG3: reserved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REG_ENC_CI_CFG0: input_type/alen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0；普通 tiled UBWC 路径软件写 input_type=1、alen=7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REG_OTF_CFG1: width/height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REG_OTF_CFG2: tile_w/tile_h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RGBA=16x4; YUV420_8=32x8; YUV420_10=32x4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REG_OTF_CFG3: tile columns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[15:0] y_tile_cols；[31:16] uv_tile_cols，RGBA 的 uv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REG_META_ACTIVE_SIZE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按格式/宽度计算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REG_OTF_CFG0: format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0/1/2/3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metadata 存储基地址低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metadata 存储基地址高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压缩数据存储基地址低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压缩数据存储基地址高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metadata 存储基地址低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metadata 存储基地址高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压缩数据存储基地址低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压缩数据存储基地址高 32 bit；最后写入提交本帧地址组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2.2 DEC 配置清单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2850"/>
        <w:gridCol w:w="1900"/>
        <w:gridCol w:w="32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寄存器地址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寄存器功能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配置模式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默认配置/说明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VERSION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DATE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0x060[0]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 enable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上电后或中断策略变化时配置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0；需要中断时软件写 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APB_ADDR_TILE_CFG0: swizzle/layout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按系统策略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APB_ADDR_TILE_CFG1: tile 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按格式/宽度计算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APB_ADDR_TILE_CFG2: CI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0；普通 tiled UBWC 路径软件写 input_type=1，其余按格式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APB_ADDR_VIVO_CFG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0；启动 decode 前软件写 vivo_ubwc_en=1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APB_ADDR_OTF_CFG0: img_width/format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按输出图像配置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APB_ADDR_OTF_CFG1: h_total/h_sync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APB_ADDR_OTF_CFG2: h_bp/h_act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APB_ADDR_OTF_CFG3: v_total/v_sync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APB_ADDR_OTF_CFG4: v_bp/v_act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APB_ADDR_META_CFG0: tile_x/y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按图像尺寸计算；YUV420 的 UV tile 数内部推导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metadata 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metadata 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压缩数据读取基地址低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压缩数据读取基地址高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metadata 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metadata 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压缩数据读取基地址低 32 bit；RGBA 图像不关心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压缩数据读取基地址高 32 bit；RGBA 图像不关心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2.3 ENC 分辨率参考配置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下面只列 ENC 静态几何相关寄存器，覆盖 RGBA8888、YUV420_8/NV12、YUV420_10/P010。每帧 base address 仍按实际输出 buffer 地址单独写入。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1250"/>
        <w:gridCol w:w="2900"/>
        <w:gridCol w:w="38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分辨率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关键计算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ENC 写值参考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cols/rows=8/32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tile_pitch=32,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Y(meta/tile)=0x1000/0x10000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0x00200001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cols/rows=36/300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tile_pitch=144,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Y(meta/tile)=0x5000/0x2A3000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0x00900001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0x00000024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tile_pitch=480,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Y(meta/tile)=0x9000/0x7F8000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0x01E00001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0x00000078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cols/rows=256/152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tile_pitch=1024, meta_pitch=256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Y(meta/tile)=0xA000/0x980000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0x04000001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cols/rows=4/8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Y(meta/tile)=0x1000/0x4000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UV(meta/tile)=0x1000/0x2000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0x00080000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0x00040004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cols/rows=20/76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Y/UV=1216/608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Y(meta/tile)=0x3000/0xBE000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UV(meta/tile)=0x2000/0x5F000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0x00280000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0x00140014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cols/rows=60/68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tile_pitch=120,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Y(meta/tile)=0x3000/0x1FE000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UV(meta/tile)=0x2000/0xFF000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0x00780000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0x003C003C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cols/rows=128/40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tile_pitch=256,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Y(meta/tile)=0x3000/0x260000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UV(meta/tile)=0x2000/0x140000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0x01000000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cols/rows=4/32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tile_pitch=16,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UV(meta/tile)=0x1000/0x4000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0x00100000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0x00040004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cols/rows=20/300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Y(meta/tile)=0x5000/0x177000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UV(meta/tile)=0x3000/0xBE000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0x00500000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0x00140014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cols/rows=60/272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Y(meta/tile)=0x5000/0x3FC000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UV(meta/tile)=0x3000/0x1FE000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0x00F00000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0x003C003C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cols/rows=128/152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tile_pitch=512,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Y(meta/tile)=0x5000/0x4C0000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UV(meta/tile)=0x3000/0x260000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0x02000000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2.3.1 ENC 地址和 pitch 计算方法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基础函数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ceil_div(a, b) = (a + b - 1) / b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align_up(a, n) = ceil_div(a, n) * 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格式参数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RGBA8888:           format=0, tile_w=16, tile_h=4, bpp=4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YUV420_8 / NV12:    format=2, tile_w=32, tile_h=8, bpp=1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YUV420_10 / P010:   format=3, tile_w=32, tile_h=4, bpp=2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pitch / tile 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aligned_width_px    = align_up(width_px, tile_w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y_tile_cols         = ceil_div(aligned_width_px, tile_w)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uv_tile_cols        = 0 for RGBA; otherwise y_tile_cols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stored_y_height     = align_up(height_px, tile_h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stored_uv_height    = align_up(ceil_div(height_px, 2), tile_h * 4)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surface_pitch_bytes = align_up(width_px * bpp, tile_w * 4 * bpp)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tile_pitch          = surface_pitch_bytes / 16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meta_pitch          = align_up(y_tile_cols, 64)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metadata / tile 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y_tile_rows      = ceil_div(stored_y_height, tile_h)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uv_tile_rows     = ceil_div(stored_uv_height, tile_h)             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meta_y_size      = align_up(meta_pitch * align_up(y_tile_rows,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tile_y_size      = align_up(surface_pitch_bytes * stored_y_height,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meta_uv_size     = 0 for RGBA; otherwise align_up(meta_pitch * align_up(uv_tile_rows,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tile_uv_size     = 0 for RGBA; otherwise align_up(surface_pitch_bytes * stored_uv_height,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连续输出 buffer 地址，base 是 Y/RGBA metadata 起始地址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REG_META_BASE_Y  = base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REG_TILE_BASE_Y  = REG_META_BASE_Y + meta_y_size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REG_META_BASE_UV = 0 for RGBA; otherwise REG_TILE_BASE_Y + tile_y_size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REG_TILE_BASE_UV = 0 for RGBA; otherwise REG_META_BASE_UV + meta_uv_size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total_size       = meta_y_size + tile_y_size + meta_uv_size + tile_uv_size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2.4 DEC 分辨率参考配置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下面只列 DEC 静态几何和 OTF timing 相关寄存器，覆盖 RGBA8888、YUV420_8/NV12、YUV420_10/P010。OTF 示例默认 HSA=4、HBP=8、HFP=20、VSA=2、VBP=4、VFP=6；如果系统 timing 不同，只替换 OTF_CFG1..4。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1250"/>
        <w:gridCol w:w="2900"/>
        <w:gridCol w:w="38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分辨率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关键计算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DEC 写值参考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cols/rows=8/32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tile_pitch=32,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Y(meta/tile)=0x1000/0x10000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0x00200008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cols/rows=36/300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tile_pitch=144,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Y(meta/tile)=0x5000/0x2A3000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0x00000090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0x012C0024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tile_pitch=480,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Y(meta/tile)=0x9000/0x7F8000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0x000001E0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0x01100078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cols/rows=256/152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tile_pitch=1024, meta_pitch=256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Y(meta/tile)=0xA000/0x980000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0x00000400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0x00980100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cols/rows=4/8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Y(meta/tile)=0x1000/0x4000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UV(meta/tile)=0x1000/0x2000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0x00100004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cols/rows=20/76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Y/UV=1216/608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Y(meta/tile)=0x3000/0xBE000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UV(meta/tile)=0x2000/0x5F000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0x00980014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cols/rows=60/68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tile_pitch=120,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Y(meta/tile)=0x3000/0x1FE000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UV(meta/tile)=0x2000/0xFF000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0x00000078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0x0088003C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cols/rows=128/40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tile_pitch=256,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Y(meta/tile)=0x3000/0x260000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UV(meta/tile)=0x2000/0x140000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0x004C0080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cols/rows=4/32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tile_pitch=16,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UV(meta/tile)=0x1000/0x4000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0x00200004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cols/rows=20/300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Y(meta/tile)=0x5000/0x177000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UV(meta/tile)=0x3000/0xBE000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0x00000050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0x012C0014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cols/rows=60/272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Y(meta/tile)=0x5000/0x3FC000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UV(meta/tile)=0x3000/0x1FE000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0x000000F0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0x0110003C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cols/rows=128/152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tile_pitch=512,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Y(meta/tile)=0x5000/0x4C0000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UV(meta/tile)=0x3000/0x260000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0x00000200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0x00980080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2.4.1 DEC 地址、pitch 和 OTF timing 计算方法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基础函数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ceil_div(a, b) = (a + b - 1) / b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align_up(a, n) = ceil_div(a, n) * 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格式参数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RGBA8888:           format=0, tile_w=16, tile_h=4, bpp=4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YUV420_8 / NV12:    format=2, tile_w=32, tile_h=8, bpp=1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YUV420_10 / P010:   format=3, tile_w=32, tile_h=4, bpp=2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pitch / metadata tile 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aligned_width_px    = align_up(width_px, tile_w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meta_tile_x_numbers = ceil_div(aligned_width_px, tile_w)             // RGBA/Y plane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stored_y_height     = align_up(height_px, tile_h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stored_uv_height    = align_up(ceil_div(height_px, 2), tile_h * 4)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meta_tile_y_numbers = ceil_div(stored_y_height, tile_h)              // RGBA/Y plane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surface_pitch_bytes = align_up(width_px * bpp, tile_w * 4 * bpp)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tile_pitch          = surface_pitch_bytes / 16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meta_pitch          = align_up(meta_tile_x_numbers, 64)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metadata / tile 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meta_y_size      = align_up(meta_pitch * align_up(meta_tile_y_numbers,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tile_y_size      = align_up(surface_pitch_bytes * stored_y_height,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meta_uv_rows     = ceil_div(stored_uv_height, tile_h)             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meta_uv_size     = 0 for RGBA; otherwise align_up(meta_pitch * align_up(meta_uv_rows,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tile_uv_size     = 0 for RGBA; otherwise align_up(surface_pitch_bytes * stored_uv_height,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连续输入 UBWC buffer 地址，base 是 RGBA/Y metadata 起始地址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REG_META_BASE_Y  = base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REG_TILE_BASE_Y  = REG_META_BASE_Y + meta_y_size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REG_META_BASE_UV = 0 for RGBA; otherwise REG_TILE_BASE_Y + tile_y_size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REG_TILE_BASE_UV = 0 for RGBA; otherwise REG_META_BASE_UV + meta_uv_size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total_size       = meta_y_size + tile_y_size + meta_uv_size + tile_uv_size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OTF timing 示例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h_total = HSA + HBP + HACT + HFP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v_total = VSA + VBP + VACT + VFP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OTF_CFG0 = {format[4:0], width_px}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OTF_CFG1 = {HSA, h_total}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OTF_CFG2 = {HACT, HBP}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OTF_CFG3 = {VSA, v_total}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OTF_CFG4 = {VACT, VBP}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 ENC 使用流程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ENC 没有 APB start bit。软件先配置好静态参数和输出 buffer 地址，上游 OTF 输入流的 vsync/hsync/de/data 到来后，ENC 自动开始处理。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3.1 首次或格式变化时配置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read(0x000); // VERSION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read(0x004); // DATE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write(0x00C, REG_TILE_CFG1);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write(0x008, REG_TILE_CFG0);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write(0x014, REG_ENC_CI_CFG1);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write(0x018, REG_ENC_CI_CFG2);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REG_ENC_CI_CFG3);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write(0x010, REG_ENC_CI_CFG0); // reset=0, software writes input_type=1 and alen=7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REG_OTF_CFG1);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REG_OTF_CFG2);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write(0x02C, REG_OTF_CFG3);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write(0x050, REG_META_ACTIVE_SIZE);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write(0x054, REG_META_PITCH);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REG_OTF_CFG0); // format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3.2 每帧地址配置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1900"/>
        <w:gridCol w:w="48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地址项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APB 地址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metadata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 / 0x034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使用该槽位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tile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 / 0x03C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使用该槽位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metadata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 / 0x044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写 0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tile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 / 0x04C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bit；最后写 0x04C high 提交本帧地址组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写入顺序建议：按 meta Y、tile Y、meta UV、tile UV 顺序写。REG_TILE_BASE_UV_HI @ 0x04C 必须作为本帧地址组最后一笔写入，使本帧四个 base 地址生效。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3.3 后续帧配置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如果格式和尺寸不变，后续帧只需要重复 3.2 的每帧地址配置，然后送入下一帧 OTF 输入流。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 DEC 使用流程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DEC 软件不需要额外写 start。首次配置静态参数和一组输入 UBWC buffer 地址后，硬件会按已配置地址自动处理；后续帧只需要继续写入新的输入 buffer 地址。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4.1 首次或格式/timing 变化时配置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read(0x000); // VERSION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read(0x004); // DATE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write(0x008, APB_ADDR_TILE_CFG0);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write(0x00C, APB_ADDR_TILE_CFG1);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write(0x010, APB_ADDR_TILE_CFG2);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write(0x014, VIVO_CFG);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write(0x02C, META_CFG0);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write(0x018, OTF_CFG0);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OTF_CFG1);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OTF_CFG2);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OTF_CFG3);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OTF_CFG4);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4.2 每帧地址配置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1900"/>
        <w:gridCol w:w="48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地址项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APB 地址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RGBA/Y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 / 0x034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 RGBA/Y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 / 0x03C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UV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 / 0x044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 UV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 / 0x04C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图像不关心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写入顺序建议：每个 64 bit 地址都按 low word、high word 顺序写。四类地址都写完后，该帧输入 buffer 地址配置完成。后续帧如果格式和 timing 不变，只重复本节地址配置。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5. DEC OTF timing 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软件可以按 video mode timing 图中的 HSA/HBP/HACT/HFP 和 VSA/VBP/VACT/VFP 计算当前 RTL 的 OTF_CFG。RTL APB 写像素/行单位，内部水平计数会转换为 128-bit OTF beat。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400"/>
        <w:gridCol w:w="2400"/>
        <w:gridCol w:w="5560"/>
      </w:tblGrid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图中标记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名称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软件配置含义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Sync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每一行开头的水平同步脉冲宽度，对应 cfg_otf_h_sync。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HBP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Back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 结束后到 active pixel 开始前的水平空白区，对应 cfg_otf_h_bp。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HACT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一行内有效显示/有效数据宽度，对应 cfg_otf_h_act，通常等于输出图像宽度。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HFP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Front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active pixel 结束后到下一行 HS 前的水平空白区，不单独配置，由 h_total 减去 HSA/HBP/HACT 得到。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Sync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一帧开头的垂直同步行数，对应 cfg_otf_v_sync。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VBP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Back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 结束后到 active line 开始前的垂直空白区，对应 cfg_otf_v_bp。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VACT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一帧内有效显示/有效数据行数，对应 cfg_otf_v_act，通常等于输出图像高度。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VFP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Front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active line 结束后到下一帧 VS 前的垂直空白区，不单独配置，由 v_total 减去 VSA/VBP/VACT 得到。</w:t>
            </w:r>
          </w:p>
        </w:tc>
      </w:tr>
    </w:tbl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3500"/>
        <w:gridCol w:w="32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RTL 配置项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video timing 对应项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cfg_otf_h_sync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sync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cfg_otf_h_bp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HBP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back porch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cfg_otf_h_act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HACT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active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cfg_otf_h_total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 + HBP + HACT + HFP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水平总长度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cfg_otf_v_sync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sync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cfg_otf_v_bp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VBP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back porch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cfg_otf_v_act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VACT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active 高度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cfg_otf_v_total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 + VBP + VACT + VFP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垂直总行数</w:t>
            </w:r>
          </w:p>
        </w:tc>
      </w:tr>
    </w:tbl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{HSA, HSA + HBP + HACT + HFP});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{HACT, HBP});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{VSA, VSA + VBP + VACT + VFP});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{VACT, VBP});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注意：当前 ubwc_dec_otf_driver.v 中 hsync 只在 active vertical 区间内输出。如果要严格模拟标准 display timing，需要让 hsync 在每一行都按 HSA 输出。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6. 状态、中断和统计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200"/>
        <w:gridCol w:w="1600"/>
        <w:gridCol w:w="5560"/>
      </w:tblGrid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类别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STATUS0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0x058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idle/error/busy/frame_done/addr_cfg_invalid/addr_cfg_valid0/1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IRQ_CTRL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irq_enable、irq_clear、irq_pending、correct/error pending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统计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0x068..0x09C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metadata、tileaddr、OTF、AXI 写计数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STATUS0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frame_active、meta/tile/vivo/otf busy、idle 状态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IRQ_CTRL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irq_enable、irq_clear、irq_pending、error/correct pending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统计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0x068..0x078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tile、tileaddr、OTF tile、line、de beat 计数</w:t>
            </w:r>
          </w:p>
        </w:tc>
      </w:tr>
    </w:tbl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清中断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write(0x060, old_irq_enable | (1 &lt;&lt; 1));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清中断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write(0x060, old_irq_enable | (1 &lt;&lt; 1));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eastAsia="Microsoft YaHei"/>
      <w:sz w:val="22"/>
      <w:szCs w:val="22"/>
    </w:rPr>
  </w:style>
  <w:style w:type="paragraph" w:styleId="Title">
    <w:name w:val="Title"/>
    <w:basedOn w:val="Normal"/>
    <w:pPr>
      <w:spacing w:after="220"/>
    </w:pPr>
    <w:rPr>
      <w:b/>
      <w:color w:val="111827"/>
      <w:sz w:val="44"/>
      <w:szCs w:val="44"/>
    </w:rPr>
  </w:style>
  <w:style w:type="paragraph" w:styleId="Heading1">
    <w:name w:val="heading 1"/>
    <w:basedOn w:val="Normal"/>
    <w:next w:val="Normal"/>
    <w:pPr>
      <w:keepNext/>
      <w:spacing w:before="260" w:after="120"/>
    </w:pPr>
    <w:rPr>
      <w:b/>
      <w:color w:val="1D4ED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00" w:after="100"/>
    </w:pPr>
    <w:rPr>
      <w:b/>
      <w:color w:val="334155"/>
      <w:sz w:val="28"/>
      <w:szCs w:val="28"/>
    </w:rPr>
  </w:style>
  <w:style w:type="paragraph" w:styleId="Code">
    <w:name w:val="Code"/>
    <w:basedOn w:val="Normal"/>
    <w:pPr>
      <w:ind w:left="240"/>
      <w:spacing w:after="0"/>
    </w:pPr>
    <w:rPr>
      <w:rFonts w:ascii="Consolas" w:hAnsi="Consolas" w:eastAsia="Microsoft YaHei"/>
      <w:sz w:val="20"/>
      <w:szCs w:val="20"/>
    </w:rPr>
  </w:style>
  <w:style w:type="paragraph" w:styleId="ListParagraph">
    <w:name w:val="List Paragraph"/>
    <w:basedOn w:val="Normal"/>
    <w:pPr>
      <w:ind w:left="720" w:hanging="360"/>
    </w:pPr>
  </w:style>
  <w:style w:type="table" w:styleId="TableGrid">
    <w:name w:val="Table Grid"/>
    <w:tblPr>
      <w:tblBorders>
        <w:top w:val="single" w:sz="4" w:color="CBD5E1"/>
        <w:left w:val="single" w:sz="4" w:color="CBD5E1"/>
        <w:bottom w:val="single" w:sz="4" w:color="CBD5E1"/>
        <w:right w:val="single" w:sz="4" w:color="CBD5E1"/>
        <w:insideH w:val="single" w:sz="4" w:color="CBD5E1"/>
        <w:insideV w:val="single" w:sz="4" w:color="CBD5E1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UBWC ENC/DEC 软件使用说明</dc:title>
  <dc:creator>Codex</dc:creator>
  <dcterms:created xsi:type="dcterms:W3CDTF">2026-05-21T03:24:46Z</dcterms:created>
  <dcterms:modified xsi:type="dcterms:W3CDTF">2026-05-21T03:24:46Z</dcterms:modified>
</cp:coreProperties>
</file>