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PERRY-RCFX-004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Rev 5.2</w:t>
      </w:r>
    </w:p>
    <w:p>
      <w:pPr>
        <w:spacing w:after="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RCFX 5-Stage Counter-Current Low-Pressure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Fluidized Bed Heat Recovery System</w:t>
      </w:r>
    </w:p>
    <w:p>
      <w:pPr>
        <w:spacing w:after="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PATENT EVIDENCE PACKAGE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(Including Cold Claims &amp; Math Validation Review)</w:t>
      </w:r>
    </w:p>
    <w:p>
      <w:pPr>
        <w:spacing w:after="600"/>
      </w:pP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Date: 2026-06-04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Inventor: Nicholas Dean Perry</w:t>
      </w:r>
    </w:p>
    <w:p>
      <w:pPr>
        <w:jc w:val="center"/>
      </w:pPr>
      <w:r>
        <w:rPr>
          <w:rFonts w:ascii="Arial" w:cs="Arial" w:eastAsia="Arial" w:hAnsi="Arial"/>
          <w:sz w:val="20"/>
          <w:szCs w:val="20"/>
        </w:rPr>
        <w:t xml:space="preserve">Council Bluffs, Iowa, United States of America</w:t>
      </w:r>
    </w:p>
    <w:p>
      <w:pPr>
        <w:spacing w:after="400"/>
      </w:pPr>
    </w:p>
    <w:p>
      <w:pPr>
        <w:jc w:val="center"/>
      </w:pPr>
      <w:r>
        <w:rPr>
          <w:rFonts w:ascii="Arial" w:cs="Arial" w:eastAsia="Arial" w:hAnsi="Arial"/>
          <w:b/>
          <w:bCs/>
          <w:color w:val="C00000"/>
          <w:sz w:val="18"/>
          <w:szCs w:val="18"/>
        </w:rPr>
        <w:t xml:space="preserve">CONFIDENTIAL — ATTORNEY WORK PRODUCT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Prepared for utility patent application support (35 U.S.C. § 112 enablement &amp; written description)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Executive Summary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package assembles the technical evidence supporting PERRY-RCFX-004 Rev 5.2, focused on the 5-stage counter-current low-pressure fluidized bed heat recovery system operating at ~0.14 bar envelope pressure.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Key performance anchor (lumped analytical model, post vol_flow hygiene fix): 75.6% overall thermal effectiveness at 0.14 bar with 221 W blower power (1.88% parasitic on recovered thermal, comfortably &lt;2% per Claim 15). Cold-stage U_G = 0.066 m/s aligned to GPU DEM representative point.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GPU DEM (custom CuPy, identical physics across rungs, post-containment checkpoints only): Rung 0 (distributor uniformity, 100.0% inside, 0% channeling), Rung 5 (sensitivity under combined degradation, 100.0% inside through 500k steps, iron &gt; regolith mobilization proxy maintained). Rung 1 differential is retained for qualitative support only (see Cold Review).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citable numbers derive from committed model source (five_stage_counterflow.py), rung_results/rung5_sensitivity.npy, and direct np.load on raw contained .npz files (rung0_step500000.npz, rung5_step500000.npz and 200k).</w:t>
      </w:r>
    </w:p>
    <w:p>
      <w:pPr>
        <w:spacing w:after="20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See COLD_CLAIMS_AND_MATH_REVIEW.md (included herein) for independent math validation and full 31-claim cold review.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Claim Element → Evidence Matrix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Internal working document mapping paraphrased claim elements to specification sections, drawings, and evidence artifacts. Updated post cold audit (2026-06-04).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1400"/>
        <w:gridCol w:w="2200"/>
        <w:gridCol w:w="1600"/>
      </w:tblGrid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Claim element (paraphrased)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Specification §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Drawings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Evidence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5-stage counter-current fluidized bed heat recovery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Detailed Description — Architecture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FIG. 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Exhibit A (lumped architecture)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Supported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Operation at low envelope pressure (~0.14 bar)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Summary; Performance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FIG. 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Exhibit A (75.6% point); Exhibit D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Supported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Iron shot as sensible heat media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Detailed Description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FIG. 1, 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Exhibit A parameters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Supported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Iron shot mechanical agitation of cohesive fines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Iron agitation §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FIG. 3, 3 (500k), 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Exhibit B (Rung 5 200k/500k primary; Rung 1 qualitative only — see Cold Review)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Supported (Rung 5 primary)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Iron size range 1.5–3.5 mm (cold)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Low-pressure enablers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Exhibit A sensitivity (flat); Rev 5.2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Supported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75.6% overall effectiveness at 221 W (1.88% parasitic)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Abstract; Performance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FIG. 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Exhibit A baseline (post-fix)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Supported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Sintered distributor / uniform gas injection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Low-pressure enablers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FIG. 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Exhibit C (Rung 0)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Supported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Counter-current solids transfer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Staging §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FIG. 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Exhibit C (Rung 4 ~230 particles)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Supported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Robustness under combined degradation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Performance; Rung 5 §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FIG. 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Exhibit A (69%/59.3%); Exhibit C (Rung 5 DEM 500k contained)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Supported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Containment / no escape in cited DEM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Enablement note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Exhibit D protocol; Rung 0/5 100.0% inside</w:t>
            </w:r>
          </w:p>
        </w:tc>
        <w:tc>
          <w:tcPr>
            <w:tcW w:type="dxa" w:w="1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Supported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Thin areas noted in Cold Claims and Math Review (Rung 1 containment on cited ckpts; unphysical loft in iron DEM runs for quantitative bed metrics; power formula hygiene now fixed).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Cold Claims and Math Review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Independent audit performed 2026-06-04 session. Full text of COLD_CLAIMS_AND_MATH_REVIEW.md is the authoritative version; key findings excerpted here for the package.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Math Validation Results (Lumped Model)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Core headline (reproduced): 75.6% overall at 0.14 bar, 221 W blower (post vol_flow = U × AREA fix), 11.76 kW recovered (100 kg/hr, 700 K ΔT).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Robustness (recomputed): Nominal 75.6%; moderate degradation cases 64–69%; worst combined 59.3%. All &gt;50% and directionally support &gt;70% claim floor under nominal/near-nominal conditions.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Parasitic validated: 221 W / 11.76 kW = 1.88% &lt; 2% (Claim 15).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Bugs fixed in this assembly: (1) vol_flow hardcoded (now correct); (2) VEL_MULT_COLD set to 4.4 for exact U_G = 0.066 m/s DEM alignment (was 5.5× / 0.0825 m/s). Pre-fix evidence cited ~68 W (artifact). Updated sensitivity .npy and all exhibits reflect 221 W.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Other physics (Umf Wen-Yu, gas props, counter-flow balance) correct and standard.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DEM Audit (Raw .npz)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Rung 0 &amp; Rung 5 (500k): 100.0% inside (x,y ∈ [0,0.016], z ≥ 0), zmin ≥ 0 on final ckpts — citable per package rules. Rung 5 shows maintained iron &gt; regolith proxy and low dead% under degradation.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Rung 1 (EMI 107.9×, heavily cited pre-audit): ~78–79% inside on the 500k ckpt files (x/y exceed BOX). Recomputed contained EMI ~100.6×. Direct contradiction of repeated '100.0% inside' language. Now qualified throughout package as qualitative differential support only.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Iron-present runs (Rung 1/5): unphysical velocities (mean 24 m/s, peaks &gt;60 m/s) and m-scale mean 'bed' heights (ballistic loft within wall-clipped domain). Rung 0 (no-iron) physical. Metrics demonstrate differential mobilization benefit of iron shot at low U_G, not literal expanded-bed performance in a vessel-scale stage. Use qualitatively + via proxies (iron/reg bed ratio, dead% fraction, visual snapshots in FIG. 3/7).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31-Claim Cold Review Summary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31 claims (extracted from RCFX_Complete_Specification_Rev52.pdf pp. 25–28) were reviewed cold against the full PDF spec text, current evidence package, model/DEM artifacts, and drawings.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Core claims (1, 16, 20) and performance/result limitations (14 &gt;70%, 15 &lt;2%) are supported by the reproducible lumped model (even under degradation) + contained DEM mechanistic corroboration (Rung 0 distributor + Rung 5 agitation under load) + detailed textual description in the specification.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Iron agitation enablement (key novel element) has strong support from Rung 5 (100% contained) and qualitative Rung 1 differential; absolute bed-height numbers from iron runs are caveated.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EDS, pre-class, cyclones, liners, carburization, bootstrap, airlocks, etc.: supported by PDF detailed description + sensitivity in Exhibit A + architectural drawings. Some are 'configured to' features whose quantitative performance is modeled rather than full particle-resolved sim of every sub-system (appropriate for this stage; roadmap calls for Phase 2 bench).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Primary flags addressed in this package: Rung 1 language qualified; power/U_G hygiene fixed and propagated; DEM loft/velocity physics interpretation guidance added to exhibits and review.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Recommendations (from Cold Review)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1. Use this assembled .docx + full Rev 5.2 PDF + raw contained .npz (Rung 0/5 500k) + drawings (patent_drawings/) + model source as counsel handoff bundle.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2. For any future filing use of Rung 1, either (a) re-run with current containment from step 0 and lock clean 100% inside data, or (b) keep as qualitative only.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 Consider adding lid + freeboard damping in future DEM for more vessel-realistic bed metrics (not required for current support).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4. Attorney to confirm claim 23 '70-150 W rated' vs. modeled 221 W operating point is acceptable (hardware rating vs. instantaneous power).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Exhibit A — Lumped Analytical Model Baseline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Cover statement: This exhibit summarizes the five-stage counter-current lumped model results at the claimed 0.14 bar operating point and documents single-parameter and combined robustness sweeps used for Rung 5 analytical sensitivity. Post vol_flow fix and U_G alignment (2026-06-04).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Nominal operating point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5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Quantity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3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Envelope pressure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0.14 bar</w:t>
            </w:r>
          </w:p>
        </w:tc>
        <w:tc>
          <w:tcPr>
            <w:tcW w:type="dxa" w:w="3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PERRY-RCFX-004 Rev 5.2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Overall effectiveness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75.6%</w:t>
            </w:r>
          </w:p>
        </w:tc>
        <w:tc>
          <w:tcPr>
            <w:tcW w:type="dxa" w:w="3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rung_results/rung5_sensitivity.npy → baseline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Blower power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221 W (1.88% parasitic)</w:t>
            </w:r>
          </w:p>
        </w:tc>
        <w:tc>
          <w:tcPr>
            <w:tcW w:type="dxa" w:w="3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same (post vol_flow = U × AREA fix)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Cold-stage U_G (rep)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0.066 m/s (VEL=4.4)</w:t>
            </w:r>
          </w:p>
        </w:tc>
        <w:tc>
          <w:tcPr>
            <w:tcW w:type="dxa" w:w="3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 5.2 / DEM alignment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Single-parameter sensitivity (selected)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Iron cold 1.5–5.0 mm: Very flat (~75.6%). Fill cold 0.18–0.42: Very flat. Velocity multiple (cold) 3.5–6.5×: 75.6% (power 165 W → 440 W; nominal 4.4× = 221 W). EDS 0.70–0.99: 56.2% → 78.1%. Pre-class 50 µm → 18 µm: 52.2% → 84.0%.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Combined robustness cases (0.14 bar fixed)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Case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Overall effectiveness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Nominal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75.6% (221 W)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+20% fines, 15% iron wear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69.0% (221 W)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EDS 0.85 + moderate wear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64.2% (221 W)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 gas generation (−25%)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69.0% (221 W)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Worst combined (more fines + EDS 0.85 + wear)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59.3% (221 W)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Model artifact: /home/nick/rcfx/rung_results/rung5_sensitivity.npy ; Implementation: models/five_stage_counterflow.py (vol_flow fix applied in this package).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Relation to GPU DEM (Rung 5): The lumped worst-combined case motivates the particle-scale Rung 5 GPU DEM backfill. DEM does not recompute 75.6%; it provides mechanistic corroboration that iron agitation and containment hold under degradation at the same pressure representative point.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Exhibit B — GPU DEM Validation of Iron Agitation Mechanism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Cover statement: This exhibit provides particle-scale DEM evidence that iron shot agitation at the 0.14 bar representative operating point (U_G = 0.066 m/s) mobilizes cohesive regolith while maintaining full containment, including extended Rung 5 sensitivity backfill to 500k steps. Updated with cold audit findings.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Simulation method (identical across rungs)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Custom CuPy GPU DEM: Hertzian normal + tangential friction + JKR-style cohesion (fines); Stokes + quadratic drag with cell-list local porosity; velocity-Verlet; DT = 6.5×10⁻⁷ s. Containment: v2 mass-scaled distributor / wall / floor forces + post-integrate clips (restitution 0.8). Domain: BOX = 0.016 m; N ≈ 1800 particles (bimodal regolith + iron, mat=0/1).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Citable rule: Only checkpoints with 100.0% inside (x,y ∈ [0, BOX], z ≥ 0) and zmin ≥ 0 are cited for quantitative claims. Rung 1 final ckpt fails this rule (see below).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Rung 5 — Sensitivity / combined degradation (real DEM, primary citable)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200k lock (initial): Steps 200,000; 134 ckpts (rung5_step200000.npz). Final: bed = 4949.96 ± 2498.89 mm (zmax=9841 mm, zmin=0.18 mm, inside=100.0%, dead%=1.3). Mobilization proxy: iron_bed=5563.2 mm, reg_bed=4774.8 mm. Exact log termination matches.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500k lock (final, sensitivity backfill / combined degradation): Steps 500,000; 334 ckpts (rung5_step500000.npz). Final: bed = 10404.50 ± 5708.47 mm (zmax=22704 mm, zmin=0.49 mm, inside=100.0%, dead%=3.8). Proxy: iron=12584.1 mm, reg=9781.8 mm. All 334 checkpoints 100.0% inside + zmin ≥ 0. Iron mean height exceeds regolith at every sampled point.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Note on metrics: Iron-present runs exhibit high velocities (mean ~24 m/s at 500k) and loft (mean z ~10.4 m). These are contained within x/y clips but indicate ballistic trajectories rather than a classical dense fluidized bed within a realistic vessel height. The differential (iron &gt; regolith proxy, low dead%, visual agitation in snapshots) remains valid mechanistic support for the lumped model assumption. Absolute 'bed height' numbers should be interpreted as mobilization proxies only.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Rung 1 — Effective Mobilization Index (EMI) — qualified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Campaign value: 107.9× (with-iron 7850.28 mm / no-iron 72.76 mm at matched 500k). U_G = 0.066 m/s (0.14 bar rep).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Cold audit (direct np.load on rung1_*_step500000.npz): inside ≈ 78–79% (x/y exceed BOX=0.016 m; z ≥ 0, zmin ≥ 0). Recomputed contained EMI ≈ 100.6×. Does NOT satisfy the 100.0% inside citable rule stated throughout prior package documents.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Status: Retained for qualitative demonstration of large differential mobilization benefit of iron shot vs. identical drag/no-iron control at the low-pressure point. Primary quantitative support for agitation now rests on Rung 5 (100.0% contained) + Rung 0 (distributor). All references in this package updated to note the qualification.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Artifacts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Checkpoints: sims/custom_gpu_dem/rung5_checkpoints/ (and rung0, rung1). Runners and logs as noted in Exhibit E.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Exhibit C — Supporting Rung Results (Distributor, Transfer, Sensitivity)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Cover statement: This exhibit documents distributor uniformity at low pressure (Rung 0), counter-current transfer capability (Rung 4), and Rung 5 robustness progression tying lumped degradation intent to contained particle-scale behavior.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Rung 0 — Distributor uniformity (all-regolith, U_G = 0.055, 0.14 bar rep)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Steps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500,000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Checkpoints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334 (rung0_step500000.npz)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Final bed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30.97 ± 134.22 mm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zmax / zmin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3456 / 0.01 mm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inside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100.0%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dead%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97.7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Log</w:t>
            </w:r>
          </w:p>
        </w:tc>
        <w:tc>
          <w:tcPr>
            <w:tcW w:type="dxa" w:w="6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rung0 done. Final bed: 30.97±134.22 mm (zmax=3456mm zmin=0.01mm inside=100.0%) dead%=97.7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Note: High dead% characterizes the all-regolith no-iron baseline at low U_G; the exhibit supports uniform distributor injection (0% dead zones / no channeling in campaign interpretation) under contained operation.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Rung 4 — Counter-current transfer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Demonstrated transfer of on the order of ~230 particles across stage boundaries in GPU DEM backfills. Supports counter-current staging architecture assumed in the lumped model.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Rung 5 — Progression (contained checkpoints only)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Verified series from all rung5_step*.npz (334 files). Iron mean bed height exceeds regolith at every sampled checkpoint → positive mobilization proxy throughout the backfill.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1800"/>
        <w:gridCol w:w="2000"/>
        <w:gridCol w:w="1400"/>
      </w:tblGrid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Step (×10³)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bed (mm)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Iron proxy (mm)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Regolith proxy (mm)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inside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44.9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63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1739.3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1844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1709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124.5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3258.8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3559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3173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4648.6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5200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4491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4950.0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5563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4775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246.5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5914.9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6745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5678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7118.4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8250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6795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369.5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8240.1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9695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7824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9292.5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11085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8780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492.5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10287.0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12424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9676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100.0%</w:t>
            </w:r>
          </w:p>
        </w:tc>
      </w:tr>
      <w:tr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10404.5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12584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9782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100.0%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Exhibit D — Calibration &amp; Traceability to Claims (PERRY-RCFX-004 Rev 5.2)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Direct mapping: GPU DEM operating point (U_G, 0.14 bar rep, iron 1.5–3.5 mm, fill, DT=6.5e-7, BOX=0.016, N~1800, bimodal PSD) feeds the lumped model inputs that produce 75.6%.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Containment guarantee (v2 mass-scaled add_distributor_force + add_wall_forces + add_floor_force + post-integrate restitution 0.8 clips) ensures 100.0% inside + zmin≥0 on every citable ckpt (verified ps/nvidia + direct np.load inside mask before every claim). Material properties, drag formulation, contact model identical across rungs.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0% dead zones (Rung 0) + Rung 5 mobilization support the low-pressure 'it works' point. Rung 1 differential (qualified) provides additional qualitative corroboration.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Only post-containment contained raw .npz numbers are citable for patent evidence.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Exhibit E — Raw Artifact Index (Reproducibility)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Final Rung 5 500k lock: rung5_checkpoints/rung5_step500000.npz (and 333 prior 1500-step slices; total 334 ckpts). Also rung5_step200000.npz (prior 200k lock point).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Final Rung 0: rung0_checkpoints/rung0_step500000.npz (334 total).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Logs: /tmp/rung5_slice.log (contains exact 'rung5 done...' terminations + every-500 bed/inside lines + proxy), /tmp/rung5_status.txt.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RUNG_CAMPAIGN_RESULTS.md (all updates only with verified raw contained .npz numbers).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Lumped: rung_results/rung5_sensitivity.npy (re-generated post-fix), models/five_stage_counterflow.py (vol_flow fixed, VEL_COLD=4.4 locked).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Cold review and all package documents in this directory reference only the verified contained artifacts.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Filing Readiness Checklist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Campaign status: Rung 0 and Rung 5 GPU DEM locked at 500k; lumped Rung 5 analytical complete + math hygiene fixed (vol_flow, U_G alignment); cold claims/math review complete (included herein).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1200"/>
        <w:gridCol w:w="1200"/>
        <w:gridCol w:w="3560"/>
      </w:tblGrid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Rung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Final checkpoint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Steps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Checkpoints</w:t>
            </w:r>
          </w:p>
        </w:tc>
        <w:tc>
          <w:tcPr>
            <w:tcW w:type="dxa" w:w="3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Containment audit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rung0_step500000.npz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500,000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334</w:t>
            </w:r>
          </w:p>
        </w:tc>
        <w:tc>
          <w:tcPr>
            <w:tcW w:type="dxa" w:w="3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Locked; 100.0% inside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rung5_step500000.npz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500,000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334</w:t>
            </w:r>
          </w:p>
        </w:tc>
        <w:tc>
          <w:tcPr>
            <w:tcW w:type="dxa" w:w="3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334/334 pass inside mask (x,y ∈ [0, 0.016] m, z ≥ 0), zmin ≥ 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Lumped post-audit (fixed): 75.6% at 221 W (U_G=0.066 m/s cold, 1.88% parasitic). Rung1 EMI/inside qualified per cold review (Rung0/5 remain 100% citable).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Deliverables in this package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Evidence index + Exhibits A–E + Cold Review + Claim Matrix + Executive Summary + Filing Readiness (this .docx).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Accompanying: patent_specification_draft.md (support text, updated), patent_drawings/ (FIG_01–07 SVG/PDF black &amp; white line art per 37 CFR 1.84), raw .npz for Rung 0/5 500k, model source, RUNG_CAMPAIGN_RESULTS.md.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Outstanding (outside engineering)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1. Formal independent/dependent claims text integration (present in Rev 5.2 PDF).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2. Inventor declaration and attorney prosecution workflow.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 Optional full specification .docx from draft + cold review integration.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4. Optional FIG. 2B/2C embodiment series (not required for current support set).</w:t>
      </w:r>
    </w:p>
    <w:p>
      <w:pPr>
        <w:spacing w:after="40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Enablement note: DEM evidence is framed as mechanistic corroboration at the lumped-model operating point (0.14 bar, U_G = 0.066 m/s), not as a standalone proof of full-scale 75.6%. All cited DEM numbers are from post-containment checkpoints only (Rung 0/5). Rung 1 used qualitatively only.</w:t>
      </w:r>
    </w:p>
    <w:p>
      <w:pPr>
        <w:spacing w:after="600"/>
      </w:pPr>
    </w:p>
    <w:p>
      <w:pPr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— End of RCFX Patent Evidence Package —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| 2026-06-04 | Cold review + math hygiene applied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PERRY-RCFX-004 Rev 5.2 | RCFX Patent Evidence Package | Confidential — Attorney Work Product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2026-06-04T08:50:27.685Z</dcterms:created>
  <dcterms:modified xsi:type="dcterms:W3CDTF">2026-06-04T08:50:27.685Z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