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600"/>
        <w:jc w:val="center"/>
      </w:pPr>
      <w:r>
        <w:rPr>
          <w:b/>
          <w:bCs/>
          <w:color w:val="1F4E78"/>
          <w:sz w:val="40"/>
          <w:szCs w:val="40"/>
        </w:rPr>
        <w:t xml:space="preserve">AI-Assisted Intelligence Platform</w:t>
      </w:r>
    </w:p>
    <w:p>
      <w:pPr>
        <w:spacing w:after="80"/>
        <w:jc w:val="center"/>
      </w:pPr>
      <w:r>
        <w:rPr>
          <w:i/>
          <w:iCs/>
          <w:color w:val="444444"/>
          <w:sz w:val="24"/>
          <w:szCs w:val="24"/>
        </w:rPr>
        <w:t xml:space="preserve">A Scoped, MVP-First Proposal — Built on Vehere's Existing Strengths</w:t>
      </w:r>
    </w:p>
    <w:p>
      <w:pPr>
        <w:spacing w:after="500"/>
        <w:jc w:val="center"/>
      </w:pPr>
      <w:r>
        <w:rPr>
          <w:color w:val="888888"/>
          <w:sz w:val="20"/>
          <w:szCs w:val="20"/>
        </w:rPr>
        <w:t xml:space="preserve">Draft for discussion — v2 (reduced scope)</w:t>
      </w:r>
    </w:p>
    <w:p>
      <w:pPr>
        <w:pStyle w:val="Heading1"/>
        <w:spacing w:after="180" w:before="350"/>
      </w:pPr>
      <w:r>
        <w:t xml:space="preserve">1. Why This Document Changed</w:t>
      </w:r>
    </w:p>
    <w:p>
      <w:pPr>
        <w:spacing w:after="140"/>
      </w:pPr>
      <w:r>
        <w:t xml:space="preserve">The first version tried to cover too much at once — physical sensors, biometrics, financial tracking, cyber telemetry, OSINT, and autonomous response, all in one architecture. It read like a generic AI systems catalog rather than a plan for what we can realistically build here.</w:t>
      </w:r>
    </w:p>
    <w:p>
      <w:pPr>
        <w:spacing w:after="140"/>
      </w:pPr>
      <w:r>
        <w:t xml:space="preserve">This version narrows the scope to what fits Vehere's actual product line — cyber network intelligence, threat detection, and forensics — and lays out 10 clear parts so we can decide together which ones belong in a first MVP and which ones wait.</w:t>
      </w:r>
    </w:p>
    <w:p>
      <w:pPr>
        <w:pStyle w:val="Heading1"/>
        <w:spacing w:after="180" w:before="350"/>
      </w:pPr>
      <w:r>
        <w:t xml:space="preserve">2. The 10-Part Scope (for discussion)</w:t>
      </w:r>
    </w:p>
    <w:p>
      <w:pPr>
        <w:spacing w:after="140"/>
      </w:pPr>
      <w:r>
        <w:t xml:space="preserve">Each part below is something Vehere's platform already touches in some form. The AI/LLM layer we're proposing sits on top of these — it doesn't replace them, it makes them faster and smarter to use.</w:t>
      </w:r>
    </w:p>
    <w:p>
      <w:pPr>
        <w:pStyle w:val="Heading2"/>
        <w:spacing w:after="120" w:before="220"/>
      </w:pPr>
      <w:r>
        <w:t xml:space="preserve">1. Data Ingestion &amp; Telemetry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Network traffic capture (packets, NetFlow)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Log &amp; host telemetry collection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Basic data cleanup / normalization</w:t>
      </w:r>
    </w:p>
    <w:p>
      <w:pPr>
        <w:spacing w:after="160"/>
      </w:pPr>
      <w:r>
        <w:rPr>
          <w:b/>
          <w:bCs/>
          <w:i/>
          <w:iCs/>
          <w:color w:val="555555"/>
          <w:sz w:val="20"/>
          <w:szCs w:val="20"/>
        </w:rPr>
        <w:t xml:space="preserve">Why it matters: </w:t>
      </w:r>
      <w:r>
        <w:rPr>
          <w:i/>
          <w:iCs/>
          <w:color w:val="555555"/>
          <w:sz w:val="20"/>
          <w:szCs w:val="20"/>
        </w:rPr>
        <w:t xml:space="preserve">Foundation layer — nothing downstream works without clean, reliable data coming in.</w:t>
      </w:r>
    </w:p>
    <w:p>
      <w:pPr>
        <w:pStyle w:val="Heading2"/>
        <w:spacing w:after="120" w:before="220"/>
      </w:pPr>
      <w:r>
        <w:t xml:space="preserve">2. Network Detection &amp; Response (NDR) Core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Anomaly detection on network behavior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Signature / rule-based detection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This is Vehere's existing flagship strength</w:t>
      </w:r>
    </w:p>
    <w:p>
      <w:pPr>
        <w:spacing w:after="160"/>
      </w:pPr>
      <w:r>
        <w:rPr>
          <w:b/>
          <w:bCs/>
          <w:i/>
          <w:iCs/>
          <w:color w:val="555555"/>
          <w:sz w:val="20"/>
          <w:szCs w:val="20"/>
        </w:rPr>
        <w:t xml:space="preserve">Why it matters: </w:t>
      </w:r>
      <w:r>
        <w:rPr>
          <w:i/>
          <w:iCs/>
          <w:color w:val="555555"/>
          <w:sz w:val="20"/>
          <w:szCs w:val="20"/>
        </w:rPr>
        <w:t xml:space="preserve">Already Vehere's core product — this is where AI adds the most direct, provable value.</w:t>
      </w:r>
    </w:p>
    <w:p>
      <w:pPr>
        <w:pStyle w:val="Heading2"/>
        <w:spacing w:after="120" w:before="220"/>
      </w:pPr>
      <w:r>
        <w:t xml:space="preserve">3. Cyber Threat Intelligence (CTI)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Ingest known threat indicators (IOCs)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Map activity to known attacker techniques (MITRE ATT&amp;CK)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Track known threat campaigns</w:t>
      </w:r>
    </w:p>
    <w:p>
      <w:pPr>
        <w:spacing w:after="160"/>
      </w:pPr>
      <w:r>
        <w:rPr>
          <w:b/>
          <w:bCs/>
          <w:i/>
          <w:iCs/>
          <w:color w:val="555555"/>
          <w:sz w:val="20"/>
          <w:szCs w:val="20"/>
        </w:rPr>
        <w:t xml:space="preserve">Why it matters: </w:t>
      </w:r>
      <w:r>
        <w:rPr>
          <w:i/>
          <w:iCs/>
          <w:color w:val="555555"/>
          <w:sz w:val="20"/>
          <w:szCs w:val="20"/>
        </w:rPr>
        <w:t xml:space="preserve">Turns raw alerts into 'this matches a known attacker pattern' — a big time-saver for analysts.</w:t>
      </w:r>
    </w:p>
    <w:p>
      <w:pPr>
        <w:pStyle w:val="Heading2"/>
        <w:spacing w:after="120" w:before="220"/>
      </w:pPr>
      <w:r>
        <w:t xml:space="preserve">4. Network Forensics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Investigate an incident after the fact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Reconstruct what happened, in what order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Root-cause analysis</w:t>
      </w:r>
    </w:p>
    <w:p>
      <w:pPr>
        <w:spacing w:after="160"/>
      </w:pPr>
      <w:r>
        <w:rPr>
          <w:b/>
          <w:bCs/>
          <w:i/>
          <w:iCs/>
          <w:color w:val="555555"/>
          <w:sz w:val="20"/>
          <w:szCs w:val="20"/>
        </w:rPr>
        <w:t xml:space="preserve">Why it matters: </w:t>
      </w:r>
      <w:r>
        <w:rPr>
          <w:i/>
          <w:iCs/>
          <w:color w:val="555555"/>
          <w:sz w:val="20"/>
          <w:szCs w:val="20"/>
        </w:rPr>
        <w:t xml:space="preserve">Customers need to answer 'what actually happened' after an alert — this closes that loop.</w:t>
      </w:r>
    </w:p>
    <w:p>
      <w:pPr>
        <w:pStyle w:val="Heading2"/>
        <w:spacing w:after="120" w:before="220"/>
      </w:pPr>
      <w:r>
        <w:t xml:space="preserve">5. OSINT &amp; External Intelligence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Public/open-source data relevant to a threat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Cross-reference external indicators with internal alerts</w:t>
      </w:r>
    </w:p>
    <w:p>
      <w:pPr>
        <w:spacing w:after="160"/>
      </w:pPr>
      <w:r>
        <w:rPr>
          <w:b/>
          <w:bCs/>
          <w:i/>
          <w:iCs/>
          <w:color w:val="555555"/>
          <w:sz w:val="20"/>
          <w:szCs w:val="20"/>
        </w:rPr>
        <w:t xml:space="preserve">Why it matters: </w:t>
      </w:r>
      <w:r>
        <w:rPr>
          <w:i/>
          <w:iCs/>
          <w:color w:val="555555"/>
          <w:sz w:val="20"/>
          <w:szCs w:val="20"/>
        </w:rPr>
        <w:t xml:space="preserve">Adds outside context to internal alerts — often what separates noise from a real threat.</w:t>
      </w:r>
    </w:p>
    <w:p>
      <w:pPr>
        <w:pStyle w:val="Heading2"/>
        <w:spacing w:after="120" w:before="220"/>
      </w:pPr>
      <w:r>
        <w:t xml:space="preserve">6. Entity Resolution &amp; Graph Analytics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Link related entities (IPs, accounts, users, devices)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Visualize how an incident connects across the network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Detect clusters of related activity</w:t>
      </w:r>
    </w:p>
    <w:p>
      <w:pPr>
        <w:spacing w:after="160"/>
      </w:pPr>
      <w:r>
        <w:rPr>
          <w:b/>
          <w:bCs/>
          <w:i/>
          <w:iCs/>
          <w:color w:val="555555"/>
          <w:sz w:val="20"/>
          <w:szCs w:val="20"/>
        </w:rPr>
        <w:t xml:space="preserve">Why it matters: </w:t>
      </w:r>
      <w:r>
        <w:rPr>
          <w:i/>
          <w:iCs/>
          <w:color w:val="555555"/>
          <w:sz w:val="20"/>
          <w:szCs w:val="20"/>
        </w:rPr>
        <w:t xml:space="preserve">This is where scattered alerts turn into one connected story an analyst can act on.</w:t>
      </w:r>
    </w:p>
    <w:p>
      <w:pPr>
        <w:pStyle w:val="Heading2"/>
        <w:spacing w:after="120" w:before="220"/>
      </w:pPr>
      <w:r>
        <w:t xml:space="preserve">7. Financial / Transaction Intelligence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Flag unusual transaction patterns (if relevant to a customer)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Optional — only for customers who need it</w:t>
      </w:r>
    </w:p>
    <w:p>
      <w:pPr>
        <w:spacing w:after="160"/>
      </w:pPr>
      <w:r>
        <w:rPr>
          <w:b/>
          <w:bCs/>
          <w:i/>
          <w:iCs/>
          <w:color w:val="555555"/>
          <w:sz w:val="20"/>
          <w:szCs w:val="20"/>
        </w:rPr>
        <w:t xml:space="preserve">Why it matters: </w:t>
      </w:r>
      <w:r>
        <w:rPr>
          <w:i/>
          <w:iCs/>
          <w:color w:val="555555"/>
          <w:sz w:val="20"/>
          <w:szCs w:val="20"/>
        </w:rPr>
        <w:t xml:space="preserve">Relevant mainly for BFSI customers — a good candidate to trim from the very first MVP.</w:t>
      </w:r>
    </w:p>
    <w:p>
      <w:pPr>
        <w:pStyle w:val="Heading2"/>
        <w:spacing w:after="120" w:before="220"/>
      </w:pPr>
      <w:r>
        <w:t xml:space="preserve">8. AI / LLM Text &amp; Intent Analysis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Summarize alerts in plain language for analysts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Extract key entities from unstructured reports/logs</w:t>
      </w:r>
    </w:p>
    <w:p>
      <w:pPr>
        <w:spacing w:after="160"/>
      </w:pPr>
      <w:r>
        <w:rPr>
          <w:b/>
          <w:bCs/>
          <w:i/>
          <w:iCs/>
          <w:color w:val="555555"/>
          <w:sz w:val="20"/>
          <w:szCs w:val="20"/>
        </w:rPr>
        <w:t xml:space="preserve">Why it matters: </w:t>
      </w:r>
      <w:r>
        <w:rPr>
          <w:i/>
          <w:iCs/>
          <w:color w:val="555555"/>
          <w:sz w:val="20"/>
          <w:szCs w:val="20"/>
        </w:rPr>
        <w:t xml:space="preserve">The direct 'LLM value-add' layer — makes existing data faster and easier to use.</w:t>
      </w:r>
    </w:p>
    <w:p>
      <w:pPr>
        <w:pStyle w:val="Heading2"/>
        <w:spacing w:after="120" w:before="220"/>
      </w:pPr>
      <w:r>
        <w:t xml:space="preserve">9. Automated Response &amp; Alerting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Prioritize alerts by severity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Trigger a notification or playbook step automatically</w:t>
      </w:r>
    </w:p>
    <w:p>
      <w:pPr>
        <w:spacing w:after="160"/>
      </w:pPr>
      <w:r>
        <w:rPr>
          <w:b/>
          <w:bCs/>
          <w:i/>
          <w:iCs/>
          <w:color w:val="555555"/>
          <w:sz w:val="20"/>
          <w:szCs w:val="20"/>
        </w:rPr>
        <w:t xml:space="preserve">Why it matters: </w:t>
      </w:r>
      <w:r>
        <w:rPr>
          <w:i/>
          <w:iCs/>
          <w:color w:val="555555"/>
          <w:sz w:val="20"/>
          <w:szCs w:val="20"/>
        </w:rPr>
        <w:t xml:space="preserve">Reduces manual triage time — a concrete, measurable efficiency win for customers.</w:t>
      </w:r>
    </w:p>
    <w:p>
      <w:pPr>
        <w:pStyle w:val="Heading2"/>
        <w:spacing w:after="120" w:before="220"/>
      </w:pPr>
      <w:r>
        <w:t xml:space="preserve">10. Deployment &amp; Customer Fit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Fit into how a specific customer (defense / telecom / BFSI) already works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Basic data governance and access control</w:t>
      </w:r>
    </w:p>
    <w:p>
      <w:pPr>
        <w:spacing w:after="160"/>
      </w:pPr>
      <w:r>
        <w:rPr>
          <w:b/>
          <w:bCs/>
          <w:i/>
          <w:iCs/>
          <w:color w:val="555555"/>
          <w:sz w:val="20"/>
          <w:szCs w:val="20"/>
        </w:rPr>
        <w:t xml:space="preserve">Why it matters: </w:t>
      </w:r>
      <w:r>
        <w:rPr>
          <w:i/>
          <w:iCs/>
          <w:color w:val="555555"/>
          <w:sz w:val="20"/>
          <w:szCs w:val="20"/>
        </w:rPr>
        <w:t xml:space="preserve">Even a great engine fails if it doesn't fit how the customer's team actually works day to day.</w:t>
      </w:r>
    </w:p>
    <w:p>
      <w:pPr>
        <w:pStyle w:val="Heading2"/>
        <w:spacing w:after="120" w:before="220"/>
      </w:pPr>
      <w:r>
        <w:t xml:space="preserve">What's deliberately left out for now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Physical/biometric sensing (face recognition, thermal imaging, Wi-Fi-based motion tracking, voice ID) — interesting, but a different product line, different hardware, and a much heavier compliance conversation. Not needed to prove the core idea.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Full autonomous/agentic response (the system acting on its own without a human approving) — worth exploring later, but the MVP should recommend actions, not take them.</w:t>
      </w:r>
    </w:p>
    <w:p>
      <w:pPr>
        <w:pStyle w:val="Heading1"/>
        <w:spacing w:after="180" w:before="350"/>
      </w:pPr>
      <w:r>
        <w:t xml:space="preserve">3. Scope Map (Block Diagram)</w:t>
      </w:r>
    </w:p>
    <w:p>
      <w:pPr>
        <w:spacing w:after="140"/>
      </w:pPr>
      <w:r>
        <w:t xml:space="preserve">A simple visual of the 10 parts — blue is proposed MVP scope, grey is future/optional.</w:t>
      </w:r>
    </w:p>
    <w:p>
      <w:pPr>
        <w:spacing w:after="200"/>
        <w:jc w:val="center"/>
      </w:pPr>
      <w:r>
        <w:drawing>
          <wp:inline distT="0" distB="0" distL="0" distR="0">
            <wp:extent cx="56197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80" w:before="350"/>
      </w:pPr>
      <w:r>
        <w:t xml:space="preserve">4. How Data Actually Flows (Flow Diagram)</w:t>
      </w:r>
    </w:p>
    <w:p>
      <w:pPr>
        <w:spacing w:after="140"/>
      </w:pPr>
      <w:r>
        <w:t xml:space="preserve">Kept intentionally simple — five steps from raw data to something an analyst can act on.</w:t>
      </w:r>
    </w:p>
    <w:p>
      <w:pPr>
        <w:spacing w:after="200"/>
        <w:jc w:val="center"/>
      </w:pPr>
      <w:r>
        <w:drawing>
          <wp:inline distT="0" distB="0" distL="0" distR="0">
            <wp:extent cx="561975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80" w:before="350"/>
      </w:pPr>
      <w:r>
        <w:t xml:space="preserve">5. Where the Profit Actually Comes From</w:t>
      </w:r>
    </w:p>
    <w:p>
      <w:pPr>
        <w:spacing w:after="140"/>
      </w:pPr>
      <w:r>
        <w:t xml:space="preserve">This isn't just a technically interesting project — it maps to how Vehere makes money today: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Business angle</w:t>
            </w:r>
          </w:p>
        </w:tc>
        <w:tc>
          <w:tcPr>
            <w:tcW w:type="dxa" w:w="6200"/>
            <w:shd w:fill="1F4E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this scope helps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Analyst time saved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Plain-language alert summaries and auto-prioritization (Parts 8–9) cut the time an analyst spends triaging — a direct, measurable cost saving we can put in front of customers.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Fewer missed threats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Graph-based entity linking (Part 6) connects alerts that look unrelated on their own — catching things a rules-only system misses.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Upsell to existing customers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This is an enhancement layer on Vehere's current NDR/CTI product, not a new product line — easier to sell to customers we already have than to find new ones.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Competitive differentiation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Competitors (Corelight, Cybersixgill, ExtraHop) are also adding AI layers — staying scoped and shipping something working is more valuable than a broader idea that never ships.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Lower delivery risk</w:t>
            </w:r>
          </w:p>
        </w:tc>
        <w:tc>
          <w:tcPr>
            <w:tcW w:type="dxa" w:w="6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10-part scope we can trim (vs. one giant system) means we can show working value in weeks, not a year — less risk for the team and for the customer commitment.</w:t>
            </w:r>
          </w:p>
        </w:tc>
      </w:tr>
    </w:tbl>
    <w:p>
      <w:pPr>
        <w:spacing w:after="200"/>
      </w:pPr>
    </w:p>
    <w:p>
      <w:pPr>
        <w:pStyle w:val="Heading1"/>
        <w:spacing w:after="180" w:before="350"/>
      </w:pPr>
      <w:r>
        <w:t xml:space="preserve">6. Questions for You (Manager)</w:t>
      </w:r>
    </w:p>
    <w:p>
      <w:pPr>
        <w:spacing w:after="140"/>
      </w:pPr>
      <w:r>
        <w:t xml:space="preserve">To lock the MVP scope, I'd like your call on: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Which of the 10 parts are must-have for a first working demo, vs. which can wait?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Is Part 7 (Financial/AML) relevant to our near-term customers, or should it be cut entirely for now?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Should the MVP target one customer segment first (e.g., telecom or defense), or stay generic?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Are we comfortable proposing 'recommend, don't auto-act' for the first version (Part 9), with full automation as a later phase?</w:t>
      </w:r>
    </w:p>
    <w:p>
      <w:pPr>
        <w:pStyle w:val="Heading1"/>
        <w:spacing w:after="180" w:before="350"/>
      </w:pPr>
      <w:r>
        <w:t xml:space="preserve">7. My Next Step</w:t>
      </w:r>
    </w:p>
    <w:p>
      <w:pPr>
        <w:spacing w:after="140"/>
      </w:pPr>
      <w:r>
        <w:t xml:space="preserve">Once scope is agreed, I'll break the confirmed parts into a small MVP, build each piece myself, test it against real data, and validate whether it holds up in practice before we plan anything larger.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b19ed38a4bb9183d98e1c7314771f67954fb974.png"/><Relationship Id="rId8" Type="http://schemas.openxmlformats.org/officeDocument/2006/relationships/image" Target="media/6cd32a5e0b9aad5e2d763a919fb2d8d80e6f857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2026-08-27T07:06:29.774Z</dcterms:created>
  <dcterms:modified xsi:type="dcterms:W3CDTF">2026-08-27T07:06:29.788Z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