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Multi-Modal Counter-Terrorism Intelligence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automated system designed to identify covert threat cells by fusing cyber, digital communication, and financial indicators into a grounded investigation dossier.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Project Overview &amp; Problem Statement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Siloed Detection:</w:t>
      </w:r>
      <w:r>
        <w:t xml:space="preserve"> Conventional security operations analyze network telemetry, malicious URLs, and financial transaction streams in isolated monitoring consoles.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Weak Signal Invisibility:</w:t>
      </w:r>
      <w:r>
        <w:t xml:space="preserve"> Sophisticated threat actors intentionally distribute low-signature actions across domains (e.g., an ordinary port scan, a URL delivery link, and an un-flagged monetary transfer) that appear benign when viewed separately.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Alert Fatigue &amp; Hallucination Risk:</w:t>
      </w:r>
      <w:r>
        <w:t xml:space="preserve"> Manually pivoting between platforms causes significant latency. Furthermore, passing unstructured, raw event streams directly to language models leads to context window saturation, token truncation, and hallucinated findings.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Core Objective:</w:t>
      </w:r>
      <w:r>
        <w:t xml:space="preserve"> Build a fused architecture that ingests heterogeneous data streams, runs specialized domain models, normalizes event structures, builds an entity-relationship knowledge graph, and exposes evidence to an instruction-tuned LLM through a read-only Model Context Protocol (MCP) server.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MULTI-DATASET INGESTION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├─────────────────────┬───────────────────────────────┬─────────────────────┤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1. UNSW-NB15 NetFlow│ 2. Phishing URL Corpus        │ 3. ULB Credit Card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└──────────┬──────────┘───────────────┬───────────────┴──────────┬──────────┘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│                          │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▼                          ▼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 Model A: XGBoost ]       [ Model B: TF-IDF + LR ]    [ Model C: XGBoost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│                          │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└──────────────────────────┼──────────────────────────┘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┌──────────────────────────────┐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  COMMON EVENT NORMALIZER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└──────────────┬───────────────┘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┌──────────────────────────────┐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 ENTITY KNOWLEDGE GRAPH (NX)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└──────────────┬───────────────┘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┌──────────────────────────────┐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  READ-ONLY MCP TOOL SERVER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└──────────────┬───────────────┘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┌──────────────────────────────┐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 LOCAL LLM INVESTIGATION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└──────────────┬───────────────┘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┌──────────────────────────────┐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FINAL EVIDENCE DOSSIER / SOC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└──────────────────────────────┘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Pipeline Technology &amp; Model Architecture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2041"/>
        <w:gridCol w:w="2111"/>
        <w:gridCol w:w="1759"/>
        <w:gridCol w:w="21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 / Modality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Dataset / Source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Features &amp; Embeddings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Storage &amp; Topology Engine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Primary Model Architecture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Cyber Telemetry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UNSW-NB15</w:t>
            </w:r>
            <w:r>
              <w:t xml:space="preserve"> (49 features, 9 attack classes)</w:t>
            </w:r>
          </w:p>
        </w:tc>
        <w:tc>
          <w:p>
            <w:pPr>
              <w:jc w:val="left"/>
            </w:pPr>
            <w:r>
              <w:t xml:space="preserve">Numerical flow metrics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GraphSAGE</w:t>
            </w:r>
            <w:r>
              <w:t xml:space="preserve"> topological vectors</w:t>
            </w:r>
          </w:p>
        </w:tc>
        <w:tc>
          <w:p>
            <w:pPr>
              <w:jc w:val="left"/>
            </w:pPr>
            <w:r>
              <w:t xml:space="preserve">NetworkX (Local) / </w:t>
            </w:r>
            <w:r>
              <w:rPr>
                <w:b/>
                <w:bCs/>
              </w:rPr>
              <w:t xml:space="preserve">Neo4j</w:t>
            </w:r>
            <w:r>
              <w:t xml:space="preserve"> (Enterprise)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XGBoost Classifier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max_depth=6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eval_metric="logloss"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Digital Comms / URLs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Phishing URL Dataset</w:t>
            </w:r>
            <w:r>
              <w:t xml:space="preserve"> (Kaggle / Pirocheto corpus)</w:t>
            </w:r>
          </w:p>
        </w:tc>
        <w:tc>
          <w:p>
            <w:pPr>
              <w:jc w:val="left"/>
            </w:pPr>
            <w:r>
              <w:t xml:space="preserve">Character N-Gram (3–5) TF-IDF vectors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BAAI/bge-m3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FAISS</w:t>
            </w:r>
            <w:r>
              <w:t xml:space="preserve"> (In-Memory) / </w:t>
            </w:r>
            <w:r>
              <w:rPr>
                <w:b/>
                <w:bCs/>
              </w:rPr>
              <w:t xml:space="preserve">ChromaDB</w:t>
            </w:r>
            <w:r>
              <w:t xml:space="preserve"> / </w:t>
            </w:r>
            <w:r>
              <w:rPr>
                <w:b/>
                <w:bCs/>
              </w:rPr>
              <w:t xml:space="preserve">Neo4j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Balanced Logistic Regression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Financial / Fraud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ULB Credit Card Fraud</w:t>
            </w:r>
            <w:r>
              <w:t xml:space="preserve"> (284,807 transaction records)</w:t>
            </w:r>
          </w:p>
        </w:tc>
        <w:tc>
          <w:p>
            <w:pPr>
              <w:jc w:val="left"/>
            </w:pPr>
            <w:r>
              <w:t xml:space="preserve">Standardized tabular features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Node2Vec</w:t>
            </w:r>
            <w:r>
              <w:t xml:space="preserve"> embeddings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Neo4j Property Graph</w:t>
            </w:r>
            <w:r>
              <w:t xml:space="preserve"> / </w:t>
            </w:r>
            <w:r>
              <w:rPr>
                <w:b/>
                <w:bCs/>
              </w:rPr>
              <w:t xml:space="preserve">Qdrant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Cost-Sensitive XGBoost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scale_pos_weight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Entity Extraction</w:t>
            </w:r>
          </w:p>
        </w:tc>
        <w:tc>
          <w:p>
            <w:pPr>
              <w:jc w:val="left"/>
            </w:pPr>
            <w:r>
              <w:t xml:space="preserve">Unstructured CTI &amp; Threat Reports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BAAI/bge-large-en-v1.5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all-mpnet-base-v2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Neo4j Vector Store</w:t>
            </w:r>
            <w:r>
              <w:t xml:space="preserve"> / </w:t>
            </w:r>
            <w:r>
              <w:rPr>
                <w:b/>
                <w:bCs/>
              </w:rPr>
              <w:t xml:space="preserve">Milvus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DeBERTa-v3</w:t>
            </w:r>
            <w:r>
              <w:t xml:space="preserve"> / </w:t>
            </w:r>
            <w:r>
              <w:rPr>
                <w:b/>
                <w:bCs/>
              </w:rPr>
              <w:t xml:space="preserve">Qwen2.5-1.5B-Instruct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Investigation Co-Pilot</w:t>
            </w:r>
          </w:p>
        </w:tc>
        <w:tc>
          <w:p>
            <w:pPr>
              <w:jc w:val="left"/>
            </w:pPr>
            <w:r>
              <w:t xml:space="preserve">Extracted multi-modal subgraphs</w:t>
            </w:r>
          </w:p>
        </w:tc>
        <w:tc>
          <w:p>
            <w:pPr>
              <w:jc w:val="left"/>
            </w:pPr>
            <w:r>
              <w:t xml:space="preserve">Topological event context via MCP JSON schema</w:t>
            </w:r>
          </w:p>
        </w:tc>
        <w:tc>
          <w:p>
            <w:pPr>
              <w:jc w:val="left"/>
            </w:pPr>
            <w:r>
              <w:t xml:space="preserve">Read-Only MCP Tool Server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Qwen2.5-0.5B-Instruct</w:t>
            </w:r>
            <w:r>
              <w:t xml:space="preserve"> (Colab) / </w:t>
            </w:r>
            <w:r>
              <w:rPr>
                <w:b/>
                <w:bCs/>
              </w:rPr>
              <w:t xml:space="preserve">Qwen2.5-7B</w:t>
            </w:r>
            <w:r>
              <w:t xml:space="preserve"> (Prod)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Step-by-Step System Workflow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 1: Multi-Domain Data Ingestion:</w:t>
      </w:r>
      <w:r>
        <w:t xml:space="preserve"> Download benchmark feeds across network flows, suspicious URLs, and financial transactions, generating stratified train/test partitions.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 2: Domain-Specific Model Inference:</w:t>
      </w:r>
      <w:r>
        <w:t xml:space="preserve"> Execute independent classifiers optimized for tabular distribution, character n-gram lexical patterns, and severe class imbalance.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 3: Event Normalization:</w:t>
      </w:r>
      <w:r>
        <w:t xml:space="preserve"> Map discrete model predictions into a common JSON payload: </w:t>
      </w:r>
      <w:r>
        <w:rPr>
          <w:rFonts w:ascii="Courier New" w:cs="Courier New" w:eastAsia="Courier New" w:hAnsi="Courier New"/>
          <w:shd w:fill="F1F5F9" w:color="auto" w:val="clear"/>
        </w:rPr>
        <w:t xml:space="preserve">event_id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event_type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risk_score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source_engine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 4: Weighted Multi-Modal Risk Scoring:</w:t>
      </w:r>
      <w:r>
        <w:t xml:space="preserve"> Compute composite risk prioritizing cross-domain convergence: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r>
          <m:rPr>
            <m:nor/>
          </m:rPr>
          <m:t xml:space="preserve">Composite Risk</m:t>
        </m:r>
        <m:r>
          <m:t xml:space="preserve">=(</m:t>
        </m:r>
        <m:r>
          <m:rPr>
            <m:nor/>
          </m:rPr>
          <m:t xml:space="preserve">NetFlow</m:t>
        </m:r>
        <m:r>
          <m:t xml:space="preserve">×0.40)+(</m:t>
        </m:r>
        <m:r>
          <m:rPr>
            <m:nor/>
          </m:rPr>
          <m:t xml:space="preserve">Financial</m:t>
        </m:r>
        <m:r>
          <m:t xml:space="preserve">×0.35)+(</m:t>
        </m:r>
        <m:r>
          <m:rPr>
            <m:nor/>
          </m:rPr>
          <m:t xml:space="preserve">URL</m:t>
        </m:r>
        <m:r>
          <m:t xml:space="preserve">×0.25)</m:t>
        </m:r>
      </m:oMath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 5: Knowledge Graph Construction:</w:t>
      </w:r>
      <w:r>
        <w:t xml:space="preserve"> Ingest normalized records into a directed graph structure, binding entities to events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GENERATED_EVENT</w:t>
      </w:r>
      <w:r>
        <w:t xml:space="preserve"> edges and computing shared entity relationships.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 6: Controlled MCP Tool Abstraction:</w:t>
      </w:r>
      <w:r>
        <w:t xml:space="preserve"> Provide read-only diagnostic tools (</w:t>
      </w:r>
      <w:r>
        <w:rPr>
          <w:rFonts w:ascii="Courier New" w:cs="Courier New" w:eastAsia="Courier New" w:hAnsi="Courier New"/>
          <w:shd w:fill="F1F5F9" w:color="auto" w:val="clear"/>
        </w:rPr>
        <w:t xml:space="preserve">get_entity_modality_summary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get_entity_graph_topology</w:t>
      </w:r>
      <w:r>
        <w:t xml:space="preserve">) to supply bounded context without unconstrained database queries.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Step 7: LLM Grounded Dossier Synthesis:</w:t>
      </w:r>
      <w:r>
        <w:t xml:space="preserve"> The reasoning LLM processes verified MCP outputs via ChatML templating to compile an incident assessment detailing attribution, signal breakdowns, and forensic next steps.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Planned Dataset &amp; Telemetry Expansions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MITRE ATT&amp;CK &amp; STIX 2.1 CTI Reports:</w:t>
      </w:r>
      <w:r>
        <w:t xml:space="preserve"> Correlates detected IPs and payloads with known Advanced Persistent Threat (APT) groups, threat tactics, and intrusion sets.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Elliptic Bitcoin &amp; Crypto Transaction Graphs:</w:t>
      </w:r>
      <w:r>
        <w:t xml:space="preserve"> Uncovers illicit funding conduits, un-hosted wallets, and transaction mixer patterns used for operational logistics.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Telecommunications CDRs &amp; SMS Metadata:</w:t>
      </w:r>
      <w:r>
        <w:t xml:space="preserve"> Identifies burner phone coordination clusters and connects call frequencies with active cyber operations.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Host-Level Enterprise Telemetry (Sysmon, Zeek, eBPF):</w:t>
      </w:r>
      <w:r>
        <w:t xml:space="preserve"> Links network-level anomalies with endpoint process execution trees and command-line activity.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Business Value &amp; Strategic Differentiation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Multi-Modal Threat Attribution:</w:t>
      </w:r>
      <w:r>
        <w:t xml:space="preserve"> Eliminates operational silos by uniting network telemetry, URL clicks, and financial funding trails into an auditable evidence chain.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Reduction of Alert Fatigue:</w:t>
      </w:r>
      <w:r>
        <w:t xml:space="preserve"> Correlates thousands of disconnected alerts into single connected entity graphs, cutting Mean Time to Respond (MTTR).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Defensible, Explainable AI:</w:t>
      </w:r>
      <w:r>
        <w:t xml:space="preserve"> Grounds all AI assessments in verifiable graph paths, providing the chain of custody required for lawful interventions.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Enterprise NDR Differentiation:</w:t>
      </w:r>
      <w:r>
        <w:t xml:space="preserve"> Advances beyond conventional anomaly sensors (e.g., Darktrace, ExtraHop) by incorporating a fused graph-agent fabric designed for complex intelligence missions.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Production Roadmap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Phase 1: Interactive Analyst Triage UI:</w:t>
      </w:r>
      <w:r>
        <w:t xml:space="preserve"> Provide an analyst interface (Streamlit or native </w:t>
      </w:r>
      <w:r>
        <w:rPr>
          <w:rFonts w:ascii="Courier New" w:cs="Courier New" w:eastAsia="Courier New" w:hAnsi="Courier New"/>
          <w:shd w:fill="F1F5F9" w:color="auto" w:val="clear"/>
        </w:rPr>
        <w:t xml:space="preserve">ipywidgets</w:t>
      </w:r>
      <w:r>
        <w:t xml:space="preserve"> with Pyvis) allowing real-time entity selection, visual subgraph exploration, and one-click dossier generation.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Phase 2: Persistent Graph Migration (Neo4j):</w:t>
      </w:r>
      <w:r>
        <w:t xml:space="preserve"> Replace transient in-memory graphs with production Neo4j property stores, replacing dictionary traversals with multi-hop Cypher queries: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MERGE (e:Entity {id: $entity_id})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MERGE (ev:Event {id: $event_id, type: $event_type, risk_score: $risk_score, source: $source})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MERGE (e)-[:GENERATED_EVENT]-&gt;(ev);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Phase 3: Identity &amp; Entity Resolution Engine:</w:t>
      </w:r>
      <w:r>
        <w:t xml:space="preserve"> Upgrade from deterministic modulo groupings to semantic resolution using shared subnets, registrant metadata, and embedding-based alias matching (</w:t>
      </w:r>
      <w:r>
        <w:rPr>
          <w:rFonts w:ascii="Courier New" w:cs="Courier New" w:eastAsia="Courier New" w:hAnsi="Courier New"/>
          <w:shd w:fill="F1F5F9" w:color="auto" w:val="clear"/>
        </w:rPr>
        <w:t xml:space="preserve">BAAI/bge-m3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Phase 4: Graph Data Science &amp; Anomaly Detection:</w:t>
      </w:r>
      <w:r>
        <w:t xml:space="preserve"> Implement Louvain/Leiden community detection and Betweenness Centrality to surface hidden bridge nodes across communication and financial infrastructures.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7. </w:t>
      </w:r>
      <w:r>
        <w:t xml:space="preserve">Future Work &amp; Production Roadmap</w:t>
      </w:r>
      <w:r>
        <w:br/>
      </w:r>
      <w:r>
        <w:t xml:space="preserve">Plaintext</w:t>
      </w:r>
      <w:r>
        <w:br/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t xml:space="preserve">│                        FUTURE DATASET EXPANSIONS                           │</w:t>
      </w:r>
      <w:r>
        <w:br/>
      </w:r>
      <w:r>
        <w:t xml:space="preserve">├──────────────────────────┬─────────────────────────┬───────────────────────┤</w:t>
      </w:r>
      <w:r>
        <w:br/>
      </w:r>
      <w:r>
        <w:t xml:space="preserve">│ 1. CTI &amp; STIX/TAXII      │ 2. Blockchain / Crypto  │ 3. Telecom CDR Feeds  │</w:t>
      </w:r>
      <w:r>
        <w:br/>
      </w:r>
      <w:r>
        <w:t xml:space="preserve">│    (MITRE ATT&amp;CK / OSINT)│    (Elliptic Bitcoin)   │    (Call Detail Logs) │</w:t>
      </w:r>
      <w:r>
        <w:br/>
      </w:r>
      <w:r>
        <w:t xml:space="preserve">├──────────────────────────┼─────────────────────────┼───────────────────────┤</w:t>
      </w:r>
      <w:r>
        <w:br/>
      </w:r>
      <w:r>
        <w:t xml:space="preserve">│ • Maps TTPs &amp; actor      │ • Traces crypto-funded  │ • Maps covert comms &amp; │</w:t>
      </w:r>
      <w:r>
        <w:br/>
      </w:r>
      <w:r>
        <w:t xml:space="preserve">│   campaign infrastructure│   weapons &amp; safehouses  │   burner phone rings  │</w:t>
      </w:r>
      <w:r>
        <w:br/>
      </w:r>
      <w:r>
        <w:t xml:space="preserve">└──────────────────────────┴─────────────────────────┴───────────────────────┘</w:t>
      </w:r>
      <w:r>
        <w:br/>
      </w:r>
      <w:r>
        <w:t xml:space="preserve">Dataset &amp; Telemetry Expansion: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STIX 2.1 Threat Feeds &amp; MITRE ATT&amp;CK Reports: Map alerts directly to known Advanced Persistent Threat (APT) groups, tactics, and adversary techniques.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Elliptic Bitcoin &amp; Crypto Transaction Graphs: Uncover cryptocurrency mixers and un-hosted wallets used to fund terrorist logistics.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Telecommunications CDRs &amp; SMS Metadata: Trace burner phone networks and isolate cross-border communication spikes.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Host-Level Enterprise Telemetry (Sysmon, Zeek, eBPF): Correlate network alerts with process execution trees and command-line execution traces.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&amp; Infrastructure Scalability: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Persistent Neo4j Knowledge Graph Migration: Transition from transient Python NetworkX instances to production Neo4j property graph clusters with Cypher-optimized graph queries: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Cypher</w:t>
      </w:r>
      <w:r>
        <w:br/>
      </w:r>
      <w:r>
        <w:t xml:space="preserve">MERGE (e:Entity {id: </w:t>
      </w:r>
      <w:r>
        <w:t xml:space="preserve">$entity_id})</w:t>
      </w:r>
      <w:r>
        <w:br/>
        <w:t xml:space="preserve">MERGE (ev:Event {id: $</w:t>
      </w:r>
      <w:r>
        <w:t xml:space="preserve">event_id, type: </w:t>
      </w:r>
      <m:oMath>
        <m:r>
          <m:t xml:space="preserve">even</m:t>
        </m:r>
        <m:sSub>
          <m:sSubPr>
            <m:ctrlPr/>
          </m:sSubPr>
          <m:e>
            <m:r>
              <m:t xml:space="preserve">t</m:t>
            </m:r>
          </m:e>
          <m:sub>
            <m:r>
              <m:t xml:space="preserve">t</m:t>
            </m:r>
          </m:sub>
        </m:sSub>
        <m:r>
          <m:t xml:space="preserve">ype,ris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s</m:t>
            </m:r>
          </m:sub>
        </m:sSub>
        <m:r>
          <m:t xml:space="preserve">core:</m:t>
        </m:r>
      </m:oMath>
      <w:r>
        <w:t xml:space="preserve">risk_score, source: $source})</w:t>
      </w:r>
      <w:r>
        <w:br/>
      </w:r>
      <w:r>
        <w:t xml:space="preserve">MERGE (e)-[:GENERATED_EVENT]-&gt;(ev);</w:t>
      </w:r>
      <w:r>
        <w:br/>
      </w:r>
      <w:r>
        <w:t xml:space="preserve">Semantic Identity &amp; Entity Resolution: Upgrade synthetic modulo entity mapping to real-world resolution using shared IP subnets, BGP Autonomous System Numbers (ASNs), WHOIS records, and text embedding similarity (BAAI/bge-m3).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Graph Data Science (GDS) Algorithms: Apply Louvain/Leiden community detection and Betweenness Centrality to surface hidden broker nodes linking digital infrastructure to physical entities.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Production Analyst UI: Package the pipeline into a persistent web console (via FastAPI and React/Streamlit) with interactive visual subgraphs, real-time threat streaming, and human-in-the-loop analyst feedback logging.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2026-09-02T07:28:34.619Z</dcterms:created>
  <dcterms:modified xsi:type="dcterms:W3CDTF">2026-09-02T07:28:34.627Z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