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pPr w:leftFromText="141" w:rightFromText="141" w:vertAnchor="text" w:horzAnchor="margin" w:tblpX="-142" w:tblpY="-485"/>
        <w:tblW w:w="10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ayout w:type="fixed"/>
        <w:tblLook w:val="04A0" w:firstRow="1" w:lastRow="0" w:firstColumn="1" w:lastColumn="0" w:noHBand="0" w:noVBand="1"/>
      </w:tblPr>
      <w:tblGrid>
        <w:gridCol w:w="4595"/>
        <w:gridCol w:w="2230"/>
        <w:gridCol w:w="4122"/>
      </w:tblGrid>
      <w:tr w:rsidR="00985452" w14:paraId="0964BB4D" w14:textId="77777777" w:rsidTr="00297D61">
        <w:trPr>
          <w:trHeight w:val="2920"/>
        </w:trPr>
        <w:tc>
          <w:tcPr>
            <w:tcW w:w="4595" w:type="dxa"/>
            <w:shd w:val="clear" w:color="auto" w:fill="0070C0"/>
          </w:tcPr>
          <w:p w14:paraId="74194D0A" w14:textId="77777777" w:rsidR="00985452" w:rsidRDefault="00C632E0" w:rsidP="00297D61">
            <w:pPr>
              <w:spacing w:after="0" w:line="240" w:lineRule="auto"/>
            </w:pPr>
            <w:r>
              <w:rPr>
                <w:noProof/>
                <w:lang w:val="en-US" w:eastAsia="zh-CN"/>
              </w:rPr>
              <mc:AlternateContent>
                <mc:Choice Requires="wps">
                  <w:drawing>
                    <wp:anchor distT="0" distB="0" distL="114300" distR="114300" simplePos="0" relativeHeight="251665408" behindDoc="0" locked="0" layoutInCell="1" allowOverlap="1" wp14:anchorId="485FA266" wp14:editId="17E5FD59">
                      <wp:simplePos x="0" y="0"/>
                      <wp:positionH relativeFrom="column">
                        <wp:posOffset>2680482</wp:posOffset>
                      </wp:positionH>
                      <wp:positionV relativeFrom="paragraph">
                        <wp:posOffset>26620</wp:posOffset>
                      </wp:positionV>
                      <wp:extent cx="4030980" cy="1207477"/>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0980" cy="1207477"/>
                              </a:xfrm>
                              <a:prstGeom prst="rect">
                                <a:avLst/>
                              </a:prstGeom>
                              <a:noFill/>
                              <a:ln>
                                <a:noFill/>
                              </a:ln>
                              <a:effectLst/>
                            </wps:spPr>
                            <wps:txbx>
                              <w:txbxContent>
                                <w:p w14:paraId="164D5C5E" w14:textId="77777777" w:rsidR="000B2F02" w:rsidRPr="00297D61" w:rsidRDefault="00B31149">
                                  <w:pPr>
                                    <w:jc w:val="center"/>
                                    <w:rPr>
                                      <w:rFonts w:ascii="汉仪全唐诗简" w:eastAsia="汉仪全唐诗简" w:hAnsi="Bahnschrift Light Condensed"/>
                                      <w:b/>
                                      <w:color w:val="000000" w:themeColor="text1"/>
                                      <w:sz w:val="36"/>
                                      <w:szCs w:val="36"/>
                                      <w:lang w:val="en-US" w:eastAsia="zh-CN"/>
                                    </w:rPr>
                                  </w:pPr>
                                  <w:r w:rsidRPr="00297D61">
                                    <w:rPr>
                                      <w:rFonts w:ascii="汉仪全唐诗简" w:eastAsia="汉仪全唐诗简" w:hAnsi="Bahnschrift Light Condensed" w:hint="eastAsia"/>
                                      <w:b/>
                                      <w:color w:val="000000" w:themeColor="text1"/>
                                      <w:sz w:val="40"/>
                                      <w:szCs w:val="40"/>
                                      <w:lang w:val="en-US"/>
                                    </w:rPr>
                                    <w:t>T</w:t>
                                  </w:r>
                                  <w:r w:rsidRPr="00297D61">
                                    <w:rPr>
                                      <w:rFonts w:ascii="汉仪全唐诗简" w:eastAsia="汉仪全唐诗简" w:hAnsi="Bahnschrift Light Condensed" w:hint="eastAsia"/>
                                      <w:b/>
                                      <w:color w:val="000000" w:themeColor="text1"/>
                                      <w:sz w:val="36"/>
                                      <w:szCs w:val="36"/>
                                      <w:lang w:val="en-US"/>
                                    </w:rPr>
                                    <w:t>he 7th International Conference on Information Technology and Quantitative</w:t>
                                  </w:r>
                                  <w:r w:rsidR="000B2F02" w:rsidRPr="00297D61">
                                    <w:rPr>
                                      <w:rFonts w:ascii="汉仪全唐诗简" w:eastAsia="汉仪全唐诗简" w:hAnsi="Bahnschrift Light Condensed" w:hint="eastAsia"/>
                                      <w:b/>
                                      <w:color w:val="000000" w:themeColor="text1"/>
                                      <w:sz w:val="36"/>
                                      <w:szCs w:val="36"/>
                                      <w:lang w:val="en-US"/>
                                    </w:rPr>
                                    <w:t xml:space="preserve"> Management </w:t>
                                  </w:r>
                                </w:p>
                                <w:p w14:paraId="30DD3BEB" w14:textId="77777777" w:rsidR="00985452" w:rsidRPr="00297D61" w:rsidRDefault="000B2F02" w:rsidP="00297D61">
                                  <w:pPr>
                                    <w:jc w:val="center"/>
                                    <w:rPr>
                                      <w:rFonts w:ascii="汉仪全唐诗简" w:eastAsia="汉仪全唐诗简" w:hAnsi="Bahnschrift Light Condensed"/>
                                      <w:b/>
                                      <w:color w:val="000000" w:themeColor="text1"/>
                                      <w:sz w:val="36"/>
                                      <w:szCs w:val="36"/>
                                      <w:lang w:val="en-US"/>
                                    </w:rPr>
                                  </w:pPr>
                                  <w:r w:rsidRPr="00297D61">
                                    <w:rPr>
                                      <w:rFonts w:ascii="汉仪全唐诗简" w:eastAsia="汉仪全唐诗简" w:hAnsi="Bahnschrift Light Condensed" w:hint="eastAsia"/>
                                      <w:b/>
                                      <w:color w:val="000000" w:themeColor="text1"/>
                                      <w:sz w:val="36"/>
                                      <w:szCs w:val="36"/>
                                      <w:lang w:val="en-US"/>
                                    </w:rPr>
                                    <w:t>(ITQM</w:t>
                                  </w:r>
                                  <w:r w:rsidRPr="00297D61">
                                    <w:rPr>
                                      <w:rFonts w:ascii="汉仪全唐诗简" w:eastAsia="汉仪全唐诗简" w:hAnsi="Bahnschrift Light Condensed" w:hint="eastAsia"/>
                                      <w:b/>
                                      <w:color w:val="000000" w:themeColor="text1"/>
                                      <w:sz w:val="36"/>
                                      <w:szCs w:val="36"/>
                                      <w:lang w:val="en-US" w:eastAsia="zh-CN"/>
                                    </w:rPr>
                                    <w:t xml:space="preserve"> 20</w:t>
                                  </w:r>
                                  <w:r w:rsidR="00B31149" w:rsidRPr="00297D61">
                                    <w:rPr>
                                      <w:rFonts w:ascii="汉仪全唐诗简" w:eastAsia="汉仪全唐诗简" w:hAnsi="Bahnschrift Light Condensed" w:hint="eastAsia"/>
                                      <w:b/>
                                      <w:color w:val="000000" w:themeColor="text1"/>
                                      <w:sz w:val="36"/>
                                      <w:szCs w:val="36"/>
                                      <w:lang w:val="en-US"/>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211.05pt;margin-top:2.1pt;width:317.4pt;height:9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" filled="f" stroked="f">
                      <v:path arrowok="t"/>
                      <v:textbox>
                        <w:txbxContent>
                          <w:p w:rsidR="000B2F02" w:rsidRPr="00297D61" w:rsidRDefault="00B31149">
                            <w:pPr>
                              <w:jc w:val="center"/>
                              <w:rPr>
                                <w:rFonts w:ascii="汉仪全唐诗简" w:eastAsia="汉仪全唐诗简" w:hAnsi="Bahnschrift Light Condensed" w:hint="eastAsia"/>
                                <w:b/>
                                <w:color w:val="000000" w:themeColor="text1"/>
                                <w:sz w:val="36"/>
                                <w:szCs w:val="36"/>
                                <w:lang w:val="en-US" w:eastAsia="zh-CN"/>
                              </w:rPr>
                            </w:pPr>
                            <w:r w:rsidRPr="00297D61">
                              <w:rPr>
                                <w:rFonts w:ascii="汉仪全唐诗简" w:eastAsia="汉仪全唐诗简" w:hAnsi="Bahnschrift Light Condensed" w:hint="eastAsia"/>
                                <w:b/>
                                <w:color w:val="000000" w:themeColor="text1"/>
                                <w:sz w:val="40"/>
                                <w:szCs w:val="40"/>
                                <w:lang w:val="en-US"/>
                              </w:rPr>
                              <w:t>T</w:t>
                            </w:r>
                            <w:r w:rsidRPr="00297D61">
                              <w:rPr>
                                <w:rFonts w:ascii="汉仪全唐诗简" w:eastAsia="汉仪全唐诗简" w:hAnsi="Bahnschrift Light Condensed" w:hint="eastAsia"/>
                                <w:b/>
                                <w:color w:val="000000" w:themeColor="text1"/>
                                <w:sz w:val="36"/>
                                <w:szCs w:val="36"/>
                                <w:lang w:val="en-US"/>
                              </w:rPr>
                              <w:t>he 7th International Conference on Information Technology and Quantitative</w:t>
                            </w:r>
                            <w:r w:rsidR="000B2F02" w:rsidRPr="00297D61">
                              <w:rPr>
                                <w:rFonts w:ascii="汉仪全唐诗简" w:eastAsia="汉仪全唐诗简" w:hAnsi="Bahnschrift Light Condensed" w:hint="eastAsia"/>
                                <w:b/>
                                <w:color w:val="000000" w:themeColor="text1"/>
                                <w:sz w:val="36"/>
                                <w:szCs w:val="36"/>
                                <w:lang w:val="en-US"/>
                              </w:rPr>
                              <w:t xml:space="preserve"> Management </w:t>
                            </w:r>
                          </w:p>
                          <w:p w:rsidR="00985452" w:rsidRPr="00297D61" w:rsidRDefault="000B2F02" w:rsidP="00297D61">
                            <w:pPr>
                              <w:jc w:val="center"/>
                              <w:rPr>
                                <w:rFonts w:ascii="汉仪全唐诗简" w:eastAsia="汉仪全唐诗简" w:hAnsi="Bahnschrift Light Condensed" w:hint="eastAsia"/>
                                <w:b/>
                                <w:color w:val="000000" w:themeColor="text1"/>
                                <w:sz w:val="36"/>
                                <w:szCs w:val="36"/>
                                <w:lang w:val="en-US"/>
                              </w:rPr>
                            </w:pPr>
                            <w:r w:rsidRPr="00297D61">
                              <w:rPr>
                                <w:rFonts w:ascii="汉仪全唐诗简" w:eastAsia="汉仪全唐诗简" w:hAnsi="Bahnschrift Light Condensed" w:hint="eastAsia"/>
                                <w:b/>
                                <w:color w:val="000000" w:themeColor="text1"/>
                                <w:sz w:val="36"/>
                                <w:szCs w:val="36"/>
                                <w:lang w:val="en-US"/>
                              </w:rPr>
                              <w:t>(ITQM</w:t>
                            </w:r>
                            <w:r w:rsidRPr="00297D61">
                              <w:rPr>
                                <w:rFonts w:ascii="汉仪全唐诗简" w:eastAsia="汉仪全唐诗简" w:hAnsi="Bahnschrift Light Condensed" w:hint="eastAsia"/>
                                <w:b/>
                                <w:color w:val="000000" w:themeColor="text1"/>
                                <w:sz w:val="36"/>
                                <w:szCs w:val="36"/>
                                <w:lang w:val="en-US" w:eastAsia="zh-CN"/>
                              </w:rPr>
                              <w:t xml:space="preserve"> 20</w:t>
                            </w:r>
                            <w:r w:rsidR="00B31149" w:rsidRPr="00297D61">
                              <w:rPr>
                                <w:rFonts w:ascii="汉仪全唐诗简" w:eastAsia="汉仪全唐诗简" w:hAnsi="Bahnschrift Light Condensed" w:hint="eastAsia"/>
                                <w:b/>
                                <w:color w:val="000000" w:themeColor="text1"/>
                                <w:sz w:val="36"/>
                                <w:szCs w:val="36"/>
                                <w:lang w:val="en-US"/>
                              </w:rPr>
                              <w:t>19)</w:t>
                            </w:r>
                          </w:p>
                        </w:txbxContent>
                      </v:textbox>
                    </v:shape>
                  </w:pict>
                </mc:Fallback>
              </mc:AlternateContent>
            </w:r>
            <w:r w:rsidR="00B31149">
              <w:rPr>
                <w:noProof/>
                <w:lang w:val="en-US" w:eastAsia="zh-CN"/>
              </w:rPr>
              <w:drawing>
                <wp:inline distT="0" distB="0" distL="0" distR="0" wp14:anchorId="6D34EE16" wp14:editId="229EA905">
                  <wp:extent cx="2614930" cy="1114425"/>
                  <wp:effectExtent l="0" t="0" r="0" b="952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95217" cy="1191668"/>
                          </a:xfrm>
                          <a:prstGeom prst="rect">
                            <a:avLst/>
                          </a:prstGeom>
                          <a:noFill/>
                          <a:ln>
                            <a:noFill/>
                          </a:ln>
                        </pic:spPr>
                      </pic:pic>
                    </a:graphicData>
                  </a:graphic>
                </wp:inline>
              </w:drawing>
            </w:r>
            <w:r w:rsidR="00B31149">
              <w:t xml:space="preserve">  </w:t>
            </w:r>
            <w:r w:rsidR="00B31149">
              <w:rPr>
                <w:noProof/>
                <w:lang w:val="en-US" w:eastAsia="zh-CN"/>
              </w:rPr>
              <w:drawing>
                <wp:inline distT="0" distB="0" distL="0" distR="0" wp14:anchorId="3BC6F55D" wp14:editId="5ABFD4BD">
                  <wp:extent cx="986155" cy="790575"/>
                  <wp:effectExtent l="0" t="0" r="4445" b="0"/>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flipH="1">
                            <a:off x="0" y="0"/>
                            <a:ext cx="996403" cy="798787"/>
                          </a:xfrm>
                          <a:prstGeom prst="rect">
                            <a:avLst/>
                          </a:prstGeom>
                          <a:noFill/>
                          <a:ln>
                            <a:noFill/>
                          </a:ln>
                        </pic:spPr>
                      </pic:pic>
                    </a:graphicData>
                  </a:graphic>
                </wp:inline>
              </w:drawing>
            </w:r>
            <w:r w:rsidR="00B31149">
              <w:rPr>
                <w:noProof/>
                <w:lang w:val="en-US" w:eastAsia="zh-CN"/>
              </w:rPr>
              <w:drawing>
                <wp:inline distT="0" distB="0" distL="0" distR="0" wp14:anchorId="0C513C57" wp14:editId="23849BBE">
                  <wp:extent cx="789940" cy="793115"/>
                  <wp:effectExtent l="0" t="0" r="0" b="6985"/>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flipH="1">
                            <a:off x="0" y="0"/>
                            <a:ext cx="826151" cy="829390"/>
                          </a:xfrm>
                          <a:prstGeom prst="rect">
                            <a:avLst/>
                          </a:prstGeom>
                          <a:noFill/>
                          <a:ln>
                            <a:noFill/>
                          </a:ln>
                        </pic:spPr>
                      </pic:pic>
                    </a:graphicData>
                  </a:graphic>
                </wp:inline>
              </w:drawing>
            </w:r>
            <w:r w:rsidR="00B31149">
              <w:t xml:space="preserve"> </w:t>
            </w:r>
            <w:r w:rsidR="00B31149">
              <w:rPr>
                <w:noProof/>
                <w:lang w:val="en-US" w:eastAsia="zh-CN"/>
              </w:rPr>
              <w:drawing>
                <wp:inline distT="0" distB="0" distL="0" distR="0" wp14:anchorId="31577C1A" wp14:editId="0440AE24">
                  <wp:extent cx="796290" cy="783590"/>
                  <wp:effectExtent l="0" t="0" r="3810" b="0"/>
                  <wp:docPr id="2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25036" cy="812267"/>
                          </a:xfrm>
                          <a:prstGeom prst="rect">
                            <a:avLst/>
                          </a:prstGeom>
                          <a:noFill/>
                          <a:ln>
                            <a:noFill/>
                          </a:ln>
                        </pic:spPr>
                      </pic:pic>
                    </a:graphicData>
                  </a:graphic>
                </wp:inline>
              </w:drawing>
            </w:r>
          </w:p>
          <w:p w14:paraId="09AD64AF" w14:textId="77777777" w:rsidR="00985452" w:rsidRDefault="00985452" w:rsidP="00297D61">
            <w:pPr>
              <w:spacing w:after="0" w:line="240" w:lineRule="auto"/>
            </w:pPr>
          </w:p>
          <w:p w14:paraId="5BFC3E5A" w14:textId="77777777" w:rsidR="00985452" w:rsidRDefault="00985452" w:rsidP="00297D61">
            <w:pPr>
              <w:spacing w:after="0" w:line="240" w:lineRule="auto"/>
            </w:pPr>
          </w:p>
          <w:p w14:paraId="76F0E60C" w14:textId="77777777" w:rsidR="00985452" w:rsidRDefault="00985452" w:rsidP="00297D61">
            <w:pPr>
              <w:spacing w:after="0" w:line="240" w:lineRule="auto"/>
              <w:rPr>
                <w:color w:val="0070C0"/>
              </w:rPr>
            </w:pPr>
          </w:p>
          <w:p w14:paraId="12B65505" w14:textId="77777777" w:rsidR="00985452" w:rsidRDefault="00985452" w:rsidP="00297D61">
            <w:pPr>
              <w:spacing w:after="0" w:line="240" w:lineRule="auto"/>
            </w:pPr>
          </w:p>
        </w:tc>
        <w:tc>
          <w:tcPr>
            <w:tcW w:w="2230" w:type="dxa"/>
            <w:shd w:val="clear" w:color="auto" w:fill="0070C0"/>
          </w:tcPr>
          <w:p w14:paraId="77E861A0" w14:textId="77777777" w:rsidR="00985452" w:rsidRDefault="00985452" w:rsidP="00297D61">
            <w:pPr>
              <w:spacing w:after="0" w:line="240" w:lineRule="auto"/>
            </w:pPr>
          </w:p>
        </w:tc>
        <w:tc>
          <w:tcPr>
            <w:tcW w:w="4122" w:type="dxa"/>
            <w:shd w:val="clear" w:color="auto" w:fill="0070C0"/>
          </w:tcPr>
          <w:p w14:paraId="28F63BE6" w14:textId="77777777" w:rsidR="00985452" w:rsidRDefault="00297D61" w:rsidP="00297D61">
            <w:pPr>
              <w:spacing w:after="0" w:line="240" w:lineRule="auto"/>
            </w:pPr>
            <w:r>
              <w:rPr>
                <w:noProof/>
                <w:lang w:val="en-US" w:eastAsia="zh-CN"/>
              </w:rPr>
              <mc:AlternateContent>
                <mc:Choice Requires="wps">
                  <w:drawing>
                    <wp:anchor distT="0" distB="0" distL="114300" distR="114300" simplePos="0" relativeHeight="251669504" behindDoc="0" locked="0" layoutInCell="1" allowOverlap="1" wp14:anchorId="40655380" wp14:editId="0A4126BA">
                      <wp:simplePos x="0" y="0"/>
                      <wp:positionH relativeFrom="margin">
                        <wp:posOffset>-4254390</wp:posOffset>
                      </wp:positionH>
                      <wp:positionV relativeFrom="paragraph">
                        <wp:posOffset>2040655</wp:posOffset>
                      </wp:positionV>
                      <wp:extent cx="6540891" cy="515816"/>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891" cy="515816"/>
                              </a:xfrm>
                              <a:prstGeom prst="rect">
                                <a:avLst/>
                              </a:prstGeom>
                              <a:noFill/>
                              <a:ln>
                                <a:noFill/>
                              </a:ln>
                              <a:effectLst/>
                            </wps:spPr>
                            <wps:txbx>
                              <w:txbxContent>
                                <w:p w14:paraId="55958650" w14:textId="77777777" w:rsidR="00985452" w:rsidRPr="00297D61" w:rsidRDefault="00B31149">
                                  <w:pPr>
                                    <w:jc w:val="center"/>
                                    <w:rPr>
                                      <w:rFonts w:ascii="汉仪全唐诗简" w:eastAsia="汉仪全唐诗简"/>
                                      <w:b/>
                                      <w:color w:val="000000" w:themeColor="text1"/>
                                      <w:sz w:val="36"/>
                                      <w:szCs w:val="36"/>
                                      <w:lang w:val="en-US"/>
                                    </w:rPr>
                                  </w:pPr>
                                  <w:r w:rsidRPr="00297D61">
                                    <w:rPr>
                                      <w:rFonts w:ascii="汉仪全唐诗简" w:eastAsia="汉仪全唐诗简" w:hAnsi="Bahnschrift Light Condensed" w:hint="eastAsia"/>
                                      <w:b/>
                                      <w:color w:val="000000" w:themeColor="text1"/>
                                      <w:sz w:val="36"/>
                                      <w:szCs w:val="36"/>
                                      <w:lang w:val="en-US"/>
                                    </w:rPr>
                                    <w:t>Advancements of Big Data, AI and Quantitative Management</w:t>
                                  </w:r>
                                </w:p>
                                <w:p w14:paraId="644E98C1" w14:textId="77777777" w:rsidR="00985452" w:rsidRDefault="00985452">
                                  <w:pPr>
                                    <w:jc w:val="both"/>
                                    <w:rPr>
                                      <w:lang w:val="en-US"/>
                                    </w:rPr>
                                  </w:pPr>
                                </w:p>
                                <w:p w14:paraId="36472152" w14:textId="77777777" w:rsidR="00985452" w:rsidRDefault="00B31149">
                                  <w:pPr>
                                    <w:jc w:val="both"/>
                                    <w:rPr>
                                      <w:color w:val="000000" w:themeColor="text1"/>
                                      <w:sz w:val="40"/>
                                      <w:szCs w:val="40"/>
                                      <w:lang w:val="en-US"/>
                                    </w:rPr>
                                  </w:pPr>
                                  <w:r>
                                    <w:rPr>
                                      <w:color w:val="000000" w:themeColor="text1"/>
                                      <w:sz w:val="40"/>
                                      <w:szCs w:val="40"/>
                                      <w:lang w:val="en-US"/>
                                    </w:rPr>
                                    <w:t>The 17th International Conference on Intelligent Software Methodologies, Tools, and Techniques (SOMET 18)</w:t>
                                  </w:r>
                                </w:p>
                                <w:p w14:paraId="61D60E45" w14:textId="77777777" w:rsidR="00985452" w:rsidRDefault="00985452">
                                  <w:pPr>
                                    <w:jc w:val="both"/>
                                    <w:rPr>
                                      <w:color w:val="000000" w:themeColor="text1"/>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335pt;margin-top:160.7pt;width:515.05pt;height:4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" filled="f" stroked="f">
                      <v:path arrowok="t"/>
                      <v:textbox>
                        <w:txbxContent>
                          <w:p w:rsidR="00985452" w:rsidRPr="00297D61" w:rsidRDefault="00B31149">
                            <w:pPr>
                              <w:jc w:val="center"/>
                              <w:rPr>
                                <w:rFonts w:ascii="汉仪全唐诗简" w:eastAsia="汉仪全唐诗简" w:hint="eastAsia"/>
                                <w:b/>
                                <w:color w:val="000000" w:themeColor="text1"/>
                                <w:sz w:val="36"/>
                                <w:szCs w:val="36"/>
                                <w:lang w:val="en-US"/>
                              </w:rPr>
                            </w:pPr>
                            <w:r w:rsidRPr="00297D61">
                              <w:rPr>
                                <w:rFonts w:ascii="汉仪全唐诗简" w:eastAsia="汉仪全唐诗简" w:hAnsi="Bahnschrift Light Condensed" w:hint="eastAsia"/>
                                <w:b/>
                                <w:color w:val="000000" w:themeColor="text1"/>
                                <w:sz w:val="36"/>
                                <w:szCs w:val="36"/>
                                <w:lang w:val="en-US"/>
                              </w:rPr>
                              <w:t>Advancements of Big Data, AI and Quantitative Management</w:t>
                            </w:r>
                          </w:p>
                          <w:p w:rsidR="00985452" w:rsidRDefault="00985452">
                            <w:pPr>
                              <w:jc w:val="both"/>
                              <w:rPr>
                                <w:lang w:val="en-US"/>
                              </w:rPr>
                            </w:pPr>
                          </w:p>
                          <w:p w:rsidR="00985452" w:rsidRDefault="00B31149">
                            <w:pPr>
                              <w:jc w:val="both"/>
                              <w:rPr>
                                <w:color w:val="000000" w:themeColor="text1"/>
                                <w:sz w:val="40"/>
                                <w:szCs w:val="40"/>
                                <w:lang w:val="en-US"/>
                              </w:rPr>
                            </w:pPr>
                            <w:r>
                              <w:rPr>
                                <w:color w:val="000000" w:themeColor="text1"/>
                                <w:sz w:val="40"/>
                                <w:szCs w:val="40"/>
                                <w:lang w:val="en-US"/>
                              </w:rPr>
                              <w:t>The 17th International Conference on Intelligent Software Methodologies, Tools, and Techniques (SOMET 18)</w:t>
                            </w:r>
                          </w:p>
                          <w:p w:rsidR="00985452" w:rsidRDefault="00985452">
                            <w:pPr>
                              <w:jc w:val="both"/>
                              <w:rPr>
                                <w:color w:val="000000" w:themeColor="text1"/>
                                <w:sz w:val="40"/>
                                <w:szCs w:val="40"/>
                                <w:lang w:val="en-US"/>
                              </w:rPr>
                            </w:pPr>
                          </w:p>
                        </w:txbxContent>
                      </v:textbox>
                      <w10:wrap anchorx="margin"/>
                    </v:shape>
                  </w:pict>
                </mc:Fallback>
              </mc:AlternateContent>
            </w:r>
            <w:r>
              <w:rPr>
                <w:noProof/>
                <w:lang w:val="en-US" w:eastAsia="zh-CN"/>
              </w:rPr>
              <mc:AlternateContent>
                <mc:Choice Requires="wps">
                  <w:drawing>
                    <wp:anchor distT="0" distB="0" distL="114300" distR="114300" simplePos="0" relativeHeight="251661312" behindDoc="0" locked="0" layoutInCell="1" allowOverlap="1" wp14:anchorId="00775D27" wp14:editId="7E3D61C1">
                      <wp:simplePos x="0" y="0"/>
                      <wp:positionH relativeFrom="column">
                        <wp:posOffset>-1568450</wp:posOffset>
                      </wp:positionH>
                      <wp:positionV relativeFrom="paragraph">
                        <wp:posOffset>1332914</wp:posOffset>
                      </wp:positionV>
                      <wp:extent cx="4316730" cy="498231"/>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6730" cy="498231"/>
                              </a:xfrm>
                              <a:prstGeom prst="rect">
                                <a:avLst/>
                              </a:prstGeom>
                              <a:noFill/>
                              <a:ln>
                                <a:noFill/>
                              </a:ln>
                              <a:effectLst/>
                            </wps:spPr>
                            <wps:txbx>
                              <w:txbxContent>
                                <w:p w14:paraId="30C6B113" w14:textId="77777777" w:rsidR="00985452" w:rsidRPr="00297D61" w:rsidRDefault="00B31149" w:rsidP="00297D61">
                                  <w:pPr>
                                    <w:spacing w:after="0"/>
                                    <w:jc w:val="center"/>
                                    <w:rPr>
                                      <w:rFonts w:ascii="Century" w:hAnsi="Century"/>
                                      <w:color w:val="000000" w:themeColor="text1"/>
                                      <w:sz w:val="24"/>
                                      <w:szCs w:val="24"/>
                                      <w:lang w:val="en-US"/>
                                    </w:rPr>
                                  </w:pPr>
                                  <w:r w:rsidRPr="00297D61">
                                    <w:rPr>
                                      <w:rFonts w:ascii="Century" w:hAnsi="Century"/>
                                      <w:color w:val="000000" w:themeColor="text1"/>
                                      <w:sz w:val="24"/>
                                      <w:szCs w:val="24"/>
                                      <w:lang w:val="en-US"/>
                                    </w:rPr>
                                    <w:t>November 5-6, 2019</w:t>
                                  </w:r>
                                </w:p>
                                <w:p w14:paraId="5183E511" w14:textId="77777777" w:rsidR="00985452" w:rsidRPr="00297D61" w:rsidRDefault="00B31149" w:rsidP="00297D61">
                                  <w:pPr>
                                    <w:spacing w:after="0"/>
                                    <w:jc w:val="center"/>
                                    <w:rPr>
                                      <w:rFonts w:ascii="Century" w:hAnsi="Century"/>
                                      <w:color w:val="000000" w:themeColor="text1"/>
                                      <w:sz w:val="24"/>
                                      <w:szCs w:val="24"/>
                                      <w:lang w:val="en-US"/>
                                    </w:rPr>
                                  </w:pPr>
                                  <w:r w:rsidRPr="00297D61">
                                    <w:rPr>
                                      <w:rFonts w:ascii="Century" w:hAnsi="Century"/>
                                      <w:color w:val="000000" w:themeColor="text1"/>
                                      <w:sz w:val="24"/>
                                      <w:szCs w:val="24"/>
                                      <w:lang w:val="en-US"/>
                                    </w:rPr>
                                    <w:t>GRANADA, Spain</w:t>
                                  </w:r>
                                </w:p>
                                <w:p w14:paraId="4BF79BBC" w14:textId="77777777" w:rsidR="00985452" w:rsidRDefault="00985452">
                                  <w:pPr>
                                    <w:rPr>
                                      <w:lang w:val="en-US"/>
                                    </w:rPr>
                                  </w:pPr>
                                </w:p>
                                <w:p w14:paraId="751E5DF9" w14:textId="77777777" w:rsidR="00985452" w:rsidRDefault="00B31149">
                                  <w:pPr>
                                    <w:jc w:val="center"/>
                                    <w:rPr>
                                      <w:color w:val="000000" w:themeColor="text1"/>
                                      <w:sz w:val="44"/>
                                      <w:szCs w:val="44"/>
                                      <w:lang w:val="en-US"/>
                                    </w:rPr>
                                  </w:pPr>
                                  <w:r>
                                    <w:rPr>
                                      <w:rFonts w:asciiTheme="majorBidi" w:hAnsiTheme="majorBidi" w:cstheme="majorBidi"/>
                                      <w:color w:val="000000" w:themeColor="text1"/>
                                      <w:sz w:val="44"/>
                                      <w:szCs w:val="44"/>
                                      <w:lang w:val="en-US"/>
                                    </w:rPr>
                                    <w:t>SOMET</w:t>
                                  </w:r>
                                  <w:r>
                                    <w:rPr>
                                      <w:b/>
                                      <w:color w:val="000000" w:themeColor="text1"/>
                                      <w:sz w:val="44"/>
                                      <w:szCs w:val="44"/>
                                      <w:lang w:val="en-US"/>
                                    </w:rPr>
                                    <w:t xml:space="preserve"> </w:t>
                                  </w:r>
                                  <w:r>
                                    <w:rPr>
                                      <w:color w:val="000000" w:themeColor="text1"/>
                                      <w:sz w:val="44"/>
                                      <w:szCs w:val="44"/>
                                      <w:lang w:val="en-US"/>
                                    </w:rPr>
                                    <w:t xml:space="preserve">2018, Sept 26-28 </w:t>
                                  </w:r>
                                </w:p>
                                <w:p w14:paraId="29082221" w14:textId="77777777" w:rsidR="00985452" w:rsidRDefault="00B31149">
                                  <w:pPr>
                                    <w:jc w:val="center"/>
                                    <w:rPr>
                                      <w:color w:val="000000" w:themeColor="text1"/>
                                      <w:sz w:val="44"/>
                                      <w:szCs w:val="44"/>
                                      <w:lang w:val="en-US"/>
                                    </w:rPr>
                                  </w:pPr>
                                  <w:r>
                                    <w:rPr>
                                      <w:color w:val="000000" w:themeColor="text1"/>
                                      <w:sz w:val="44"/>
                                      <w:szCs w:val="44"/>
                                      <w:lang w:val="en-US"/>
                                    </w:rPr>
                                    <w:t>GRANADA, Spain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123.5pt;margin-top:104.95pt;width:339.9pt;height:3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" filled="f" stroked="f">
                      <v:path arrowok="t"/>
                      <v:textbox>
                        <w:txbxContent>
                          <w:p w:rsidR="00985452" w:rsidRPr="00297D61" w:rsidRDefault="00B31149" w:rsidP="00297D61">
                            <w:pPr>
                              <w:spacing w:after="0"/>
                              <w:jc w:val="center"/>
                              <w:rPr>
                                <w:rFonts w:ascii="Century" w:hAnsi="Century"/>
                                <w:color w:val="000000" w:themeColor="text1"/>
                                <w:sz w:val="24"/>
                                <w:szCs w:val="24"/>
                                <w:lang w:val="en-US"/>
                              </w:rPr>
                            </w:pPr>
                            <w:r w:rsidRPr="00297D61">
                              <w:rPr>
                                <w:rFonts w:ascii="Century" w:hAnsi="Century"/>
                                <w:color w:val="000000" w:themeColor="text1"/>
                                <w:sz w:val="24"/>
                                <w:szCs w:val="24"/>
                                <w:lang w:val="en-US"/>
                              </w:rPr>
                              <w:t>November 5-6, 2019</w:t>
                            </w:r>
                          </w:p>
                          <w:p w:rsidR="00985452" w:rsidRPr="00297D61" w:rsidRDefault="00B31149" w:rsidP="00297D61">
                            <w:pPr>
                              <w:spacing w:after="0"/>
                              <w:jc w:val="center"/>
                              <w:rPr>
                                <w:rFonts w:ascii="Century" w:hAnsi="Century"/>
                                <w:color w:val="000000" w:themeColor="text1"/>
                                <w:sz w:val="24"/>
                                <w:szCs w:val="24"/>
                                <w:lang w:val="en-US"/>
                              </w:rPr>
                            </w:pPr>
                            <w:r w:rsidRPr="00297D61">
                              <w:rPr>
                                <w:rFonts w:ascii="Century" w:hAnsi="Century"/>
                                <w:color w:val="000000" w:themeColor="text1"/>
                                <w:sz w:val="24"/>
                                <w:szCs w:val="24"/>
                                <w:lang w:val="en-US"/>
                              </w:rPr>
                              <w:t>GRANADA, Spain</w:t>
                            </w:r>
                          </w:p>
                          <w:p w:rsidR="00985452" w:rsidRDefault="00985452">
                            <w:pPr>
                              <w:rPr>
                                <w:lang w:val="en-US"/>
                              </w:rPr>
                            </w:pPr>
                          </w:p>
                          <w:p w:rsidR="00985452" w:rsidRDefault="00B31149">
                            <w:pPr>
                              <w:jc w:val="center"/>
                              <w:rPr>
                                <w:color w:val="000000" w:themeColor="text1"/>
                                <w:sz w:val="44"/>
                                <w:szCs w:val="44"/>
                                <w:lang w:val="en-US"/>
                              </w:rPr>
                            </w:pPr>
                            <w:r>
                              <w:rPr>
                                <w:rFonts w:asciiTheme="majorBidi" w:hAnsiTheme="majorBidi" w:cstheme="majorBidi"/>
                                <w:color w:val="000000" w:themeColor="text1"/>
                                <w:sz w:val="44"/>
                                <w:szCs w:val="44"/>
                                <w:lang w:val="en-US"/>
                              </w:rPr>
                              <w:t>SOMET</w:t>
                            </w:r>
                            <w:r>
                              <w:rPr>
                                <w:b/>
                                <w:color w:val="000000" w:themeColor="text1"/>
                                <w:sz w:val="44"/>
                                <w:szCs w:val="44"/>
                                <w:lang w:val="en-US"/>
                              </w:rPr>
                              <w:t xml:space="preserve"> </w:t>
                            </w:r>
                            <w:r>
                              <w:rPr>
                                <w:color w:val="000000" w:themeColor="text1"/>
                                <w:sz w:val="44"/>
                                <w:szCs w:val="44"/>
                                <w:lang w:val="en-US"/>
                              </w:rPr>
                              <w:t xml:space="preserve">2018, Sept 26-28 </w:t>
                            </w:r>
                          </w:p>
                          <w:p w:rsidR="00985452" w:rsidRDefault="00B31149">
                            <w:pPr>
                              <w:jc w:val="center"/>
                              <w:rPr>
                                <w:color w:val="000000" w:themeColor="text1"/>
                                <w:sz w:val="44"/>
                                <w:szCs w:val="44"/>
                                <w:lang w:val="en-US"/>
                              </w:rPr>
                            </w:pPr>
                            <w:r>
                              <w:rPr>
                                <w:color w:val="000000" w:themeColor="text1"/>
                                <w:sz w:val="44"/>
                                <w:szCs w:val="44"/>
                                <w:lang w:val="en-US"/>
                              </w:rPr>
                              <w:t>GRANADA, Spain</w:t>
                            </w:r>
                          </w:p>
                        </w:txbxContent>
                      </v:textbox>
                    </v:shape>
                  </w:pict>
                </mc:Fallback>
              </mc:AlternateContent>
            </w:r>
            <w:r w:rsidR="00B31149">
              <w:t xml:space="preserve"> </w:t>
            </w:r>
          </w:p>
        </w:tc>
      </w:tr>
    </w:tbl>
    <w:tbl>
      <w:tblPr>
        <w:tblStyle w:val="ab"/>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1"/>
        <w:gridCol w:w="4961"/>
      </w:tblGrid>
      <w:tr w:rsidR="00985452" w14:paraId="0BCCABB3" w14:textId="77777777">
        <w:tc>
          <w:tcPr>
            <w:tcW w:w="6091" w:type="dxa"/>
          </w:tcPr>
          <w:p w14:paraId="78723D27" w14:textId="77777777" w:rsidR="00985452" w:rsidRDefault="00985452">
            <w:pPr>
              <w:spacing w:after="0" w:line="240" w:lineRule="auto"/>
              <w:jc w:val="both"/>
              <w:rPr>
                <w:rFonts w:ascii="Times New Roman" w:eastAsia="Times New Roman" w:hAnsi="Times New Roman" w:cs="Times New Roman"/>
                <w:sz w:val="20"/>
                <w:szCs w:val="20"/>
                <w:lang w:val="en-US"/>
              </w:rPr>
            </w:pPr>
          </w:p>
          <w:p w14:paraId="51A10C9C" w14:textId="77777777" w:rsidR="00985452" w:rsidRDefault="00B31149">
            <w:pPr>
              <w:spacing w:after="0" w:line="240" w:lineRule="auto"/>
              <w:jc w:val="both"/>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The International Conference on Information Technology and Quantitative Management (ITQM), established by International Association of ITQM (IAITQM), is a global forum for exchanging research findings and case studies that bridge the latest information technology and quantitative management techniques. It explores how the use of information technology to improve quantitative management techniques and how the development of management tools can reshape the development of information technology. This conference is focused on exploring innovations, controversies, and challenges facing our scientific community today. It is an opportunity for us to think about where we </w:t>
            </w:r>
            <w:proofErr w:type="gramStart"/>
            <w:r>
              <w:rPr>
                <w:rFonts w:ascii="Times New Roman" w:eastAsia="Times New Roman" w:hAnsi="Times New Roman" w:cs="Times New Roman"/>
                <w:sz w:val="18"/>
                <w:szCs w:val="18"/>
                <w:lang w:val="en-US"/>
              </w:rPr>
              <w:t>are  today</w:t>
            </w:r>
            <w:proofErr w:type="gramEnd"/>
            <w:r>
              <w:rPr>
                <w:rFonts w:ascii="Times New Roman" w:eastAsia="Times New Roman" w:hAnsi="Times New Roman" w:cs="Times New Roman"/>
                <w:sz w:val="18"/>
                <w:szCs w:val="18"/>
                <w:lang w:val="en-US"/>
              </w:rPr>
              <w:t xml:space="preserve"> and where we are going. The First International Conference ITQM 2013 took place in Suzhou</w:t>
            </w:r>
            <w:r>
              <w:rPr>
                <w:rFonts w:ascii="Times New Roman" w:hAnsi="Times New Roman" w:cs="Times New Roman" w:hint="eastAsia"/>
                <w:sz w:val="18"/>
                <w:szCs w:val="18"/>
                <w:lang w:val="en-US" w:eastAsia="zh-CN"/>
              </w:rPr>
              <w:t xml:space="preserve"> (China)</w:t>
            </w:r>
            <w:r>
              <w:rPr>
                <w:rFonts w:ascii="Times New Roman" w:eastAsia="Times New Roman" w:hAnsi="Times New Roman" w:cs="Times New Roman"/>
                <w:sz w:val="18"/>
                <w:szCs w:val="18"/>
                <w:lang w:val="en-US"/>
              </w:rPr>
              <w:t>. The following ones were held at Moscow</w:t>
            </w:r>
            <w:r>
              <w:rPr>
                <w:rFonts w:ascii="Times New Roman" w:hAnsi="Times New Roman" w:cs="Times New Roman" w:hint="eastAsia"/>
                <w:sz w:val="18"/>
                <w:szCs w:val="18"/>
                <w:lang w:val="en-US" w:eastAsia="zh-CN"/>
              </w:rPr>
              <w:t xml:space="preserve"> (Russia)</w:t>
            </w:r>
            <w:r>
              <w:rPr>
                <w:rFonts w:ascii="Times New Roman" w:eastAsia="Times New Roman" w:hAnsi="Times New Roman" w:cs="Times New Roman"/>
                <w:sz w:val="18"/>
                <w:szCs w:val="18"/>
                <w:lang w:val="en-US"/>
              </w:rPr>
              <w:t>, Rio de Janeiro</w:t>
            </w:r>
            <w:r>
              <w:rPr>
                <w:rFonts w:ascii="Times New Roman" w:hAnsi="Times New Roman" w:cs="Times New Roman" w:hint="eastAsia"/>
                <w:sz w:val="18"/>
                <w:szCs w:val="18"/>
                <w:lang w:val="en-US" w:eastAsia="zh-CN"/>
              </w:rPr>
              <w:t xml:space="preserve"> (</w:t>
            </w:r>
            <w:r>
              <w:rPr>
                <w:rFonts w:ascii="Times New Roman" w:hAnsi="Times New Roman" w:cs="Times New Roman"/>
                <w:sz w:val="18"/>
                <w:szCs w:val="18"/>
                <w:lang w:val="en-US" w:eastAsia="zh-CN"/>
              </w:rPr>
              <w:t>Brazil</w:t>
            </w:r>
            <w:r>
              <w:rPr>
                <w:rFonts w:ascii="Times New Roman" w:hAnsi="Times New Roman" w:cs="Times New Roman" w:hint="eastAsia"/>
                <w:sz w:val="18"/>
                <w:szCs w:val="18"/>
                <w:lang w:val="en-US" w:eastAsia="zh-CN"/>
              </w:rPr>
              <w:t>)</w:t>
            </w:r>
            <w:r>
              <w:rPr>
                <w:rFonts w:ascii="Times New Roman" w:eastAsia="Times New Roman" w:hAnsi="Times New Roman" w:cs="Times New Roman"/>
                <w:sz w:val="18"/>
                <w:szCs w:val="18"/>
                <w:lang w:val="en-US"/>
              </w:rPr>
              <w:t xml:space="preserve">, </w:t>
            </w:r>
            <w:proofErr w:type="spellStart"/>
            <w:r>
              <w:rPr>
                <w:rFonts w:ascii="Times New Roman" w:eastAsia="Times New Roman" w:hAnsi="Times New Roman" w:cs="Times New Roman"/>
                <w:sz w:val="18"/>
                <w:szCs w:val="18"/>
                <w:lang w:val="en-US"/>
              </w:rPr>
              <w:t>Asa</w:t>
            </w:r>
            <w:r>
              <w:rPr>
                <w:rFonts w:ascii="Times New Roman" w:eastAsia="Times New Roman" w:hAnsi="Times New Roman" w:cs="Times New Roman" w:hint="eastAsia"/>
                <w:sz w:val="18"/>
                <w:szCs w:val="18"/>
                <w:lang w:val="en-US"/>
              </w:rPr>
              <w:t>n</w:t>
            </w:r>
            <w:proofErr w:type="spellEnd"/>
            <w:r>
              <w:rPr>
                <w:rFonts w:ascii="Times New Roman" w:hAnsi="Times New Roman" w:cs="Times New Roman" w:hint="eastAsia"/>
                <w:sz w:val="18"/>
                <w:szCs w:val="18"/>
                <w:lang w:val="en-US" w:eastAsia="zh-CN"/>
              </w:rPr>
              <w:t xml:space="preserve"> (Korea)</w:t>
            </w:r>
            <w:r>
              <w:rPr>
                <w:rFonts w:ascii="Times New Roman" w:eastAsia="Times New Roman" w:hAnsi="Times New Roman" w:cs="Times New Roman"/>
                <w:sz w:val="18"/>
                <w:szCs w:val="18"/>
                <w:lang w:val="en-US"/>
              </w:rPr>
              <w:t>, New Delhi</w:t>
            </w:r>
            <w:r>
              <w:rPr>
                <w:rFonts w:ascii="Times New Roman" w:hAnsi="Times New Roman" w:cs="Times New Roman" w:hint="eastAsia"/>
                <w:sz w:val="18"/>
                <w:szCs w:val="18"/>
                <w:lang w:val="en-US" w:eastAsia="zh-CN"/>
              </w:rPr>
              <w:t xml:space="preserve"> (India)</w:t>
            </w:r>
            <w:r>
              <w:rPr>
                <w:rFonts w:ascii="Times New Roman" w:eastAsia="Times New Roman" w:hAnsi="Times New Roman" w:cs="Times New Roman"/>
                <w:sz w:val="18"/>
                <w:szCs w:val="18"/>
                <w:lang w:val="en-US"/>
              </w:rPr>
              <w:t xml:space="preserve">, and </w:t>
            </w:r>
            <w:r>
              <w:rPr>
                <w:rFonts w:ascii="Times New Roman" w:eastAsia="Times New Roman" w:hAnsi="Times New Roman" w:cs="Times New Roman" w:hint="eastAsia"/>
                <w:sz w:val="18"/>
                <w:szCs w:val="18"/>
                <w:lang w:val="en-US"/>
              </w:rPr>
              <w:t>Omaha</w:t>
            </w:r>
            <w:r>
              <w:rPr>
                <w:rFonts w:ascii="Times New Roman" w:hAnsi="Times New Roman" w:cs="Times New Roman" w:hint="eastAsia"/>
                <w:sz w:val="18"/>
                <w:szCs w:val="18"/>
                <w:lang w:val="en-US" w:eastAsia="zh-CN"/>
              </w:rPr>
              <w:t xml:space="preserve"> (USA)</w:t>
            </w:r>
            <w:r>
              <w:rPr>
                <w:rFonts w:ascii="Times New Roman" w:eastAsia="Times New Roman" w:hAnsi="Times New Roman" w:cs="Times New Roman"/>
                <w:sz w:val="18"/>
                <w:szCs w:val="18"/>
                <w:lang w:val="en-US"/>
              </w:rPr>
              <w:t xml:space="preserve">. The theme </w:t>
            </w:r>
            <w:proofErr w:type="gramStart"/>
            <w:r>
              <w:rPr>
                <w:rFonts w:ascii="Times New Roman" w:eastAsia="Times New Roman" w:hAnsi="Times New Roman" w:cs="Times New Roman"/>
                <w:sz w:val="18"/>
                <w:szCs w:val="18"/>
                <w:lang w:val="en-US"/>
              </w:rPr>
              <w:t>of  ITQM</w:t>
            </w:r>
            <w:proofErr w:type="gramEnd"/>
            <w:r>
              <w:rPr>
                <w:rFonts w:ascii="Times New Roman" w:eastAsia="Times New Roman" w:hAnsi="Times New Roman" w:cs="Times New Roman"/>
                <w:sz w:val="18"/>
                <w:szCs w:val="18"/>
                <w:lang w:val="en-US"/>
              </w:rPr>
              <w:t xml:space="preserve"> 2019 is "Information technology and quantitative management based on Artificial Intelligence ". Prospective authors are invited to contribute high-quality papers to ITQM 2019.</w:t>
            </w:r>
          </w:p>
          <w:p w14:paraId="2A6D97DC" w14:textId="77777777" w:rsidR="00985452" w:rsidRDefault="00B31149">
            <w:pPr>
              <w:spacing w:after="0" w:line="240" w:lineRule="auto"/>
              <w:jc w:val="both"/>
              <w:rPr>
                <w:rFonts w:ascii="Times New Roman" w:eastAsia="Times New Roman" w:hAnsi="Times New Roman" w:cs="Times New Roman"/>
                <w:sz w:val="20"/>
                <w:szCs w:val="20"/>
                <w:u w:val="single"/>
                <w:lang w:val="en-US"/>
              </w:rPr>
            </w:pPr>
            <w:r>
              <w:rPr>
                <w:rFonts w:ascii="Times New Roman" w:eastAsia="Times New Roman" w:hAnsi="Times New Roman" w:cs="Times New Roman"/>
                <w:b/>
                <w:bCs/>
                <w:sz w:val="20"/>
                <w:szCs w:val="20"/>
                <w:u w:val="single"/>
                <w:lang w:val="en-US"/>
              </w:rPr>
              <w:t>TOPICS of ITQM include, but no limited</w:t>
            </w:r>
            <w:r>
              <w:rPr>
                <w:rFonts w:ascii="Times New Roman" w:eastAsia="Times New Roman" w:hAnsi="Times New Roman" w:cs="Times New Roman"/>
                <w:sz w:val="20"/>
                <w:szCs w:val="20"/>
                <w:u w:val="single"/>
                <w:lang w:val="en-US"/>
              </w:rPr>
              <w:t>:</w:t>
            </w:r>
          </w:p>
          <w:tbl>
            <w:tblPr>
              <w:tblStyle w:val="ab"/>
              <w:tblW w:w="5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32"/>
              <w:gridCol w:w="3054"/>
            </w:tblGrid>
            <w:tr w:rsidR="00985452" w14:paraId="353E27CF" w14:textId="77777777">
              <w:tc>
                <w:tcPr>
                  <w:tcW w:w="2932" w:type="dxa"/>
                </w:tcPr>
                <w:p w14:paraId="4967AEEF"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Advances in B2B, B2C and C2C contexts</w:t>
                  </w:r>
                </w:p>
              </w:tc>
              <w:tc>
                <w:tcPr>
                  <w:tcW w:w="3054" w:type="dxa"/>
                </w:tcPr>
                <w:p w14:paraId="29AEE2C3"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IOT (Internet of Things), </w:t>
                  </w:r>
                </w:p>
              </w:tc>
            </w:tr>
            <w:tr w:rsidR="00985452" w14:paraId="1855ADD2" w14:textId="77777777">
              <w:tc>
                <w:tcPr>
                  <w:tcW w:w="2932" w:type="dxa"/>
                </w:tcPr>
                <w:p w14:paraId="2C8A094A"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Advances in Quality Management</w:t>
                  </w:r>
                </w:p>
              </w:tc>
              <w:tc>
                <w:tcPr>
                  <w:tcW w:w="3054" w:type="dxa"/>
                </w:tcPr>
                <w:p w14:paraId="46933499"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IT-enabled quantitative management </w:t>
                  </w:r>
                </w:p>
              </w:tc>
            </w:tr>
            <w:tr w:rsidR="00985452" w14:paraId="0153FB34" w14:textId="77777777">
              <w:tc>
                <w:tcPr>
                  <w:tcW w:w="2932" w:type="dxa"/>
                </w:tcPr>
                <w:p w14:paraId="29FA1BC5"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Agricultural Markets and Inter. Trade</w:t>
                  </w:r>
                </w:p>
              </w:tc>
              <w:tc>
                <w:tcPr>
                  <w:tcW w:w="3054" w:type="dxa"/>
                </w:tcPr>
                <w:p w14:paraId="7B081D2B"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Web intelligence</w:t>
                  </w:r>
                </w:p>
              </w:tc>
            </w:tr>
            <w:tr w:rsidR="00985452" w14:paraId="292C963D" w14:textId="77777777">
              <w:tc>
                <w:tcPr>
                  <w:tcW w:w="2932" w:type="dxa"/>
                </w:tcPr>
                <w:p w14:paraId="0DD8A1AE"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 Human Resource Management</w:t>
                  </w:r>
                </w:p>
              </w:tc>
              <w:tc>
                <w:tcPr>
                  <w:tcW w:w="3054" w:type="dxa"/>
                </w:tcPr>
                <w:p w14:paraId="4ABF54FF"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Management of Technology</w:t>
                  </w:r>
                </w:p>
              </w:tc>
            </w:tr>
            <w:tr w:rsidR="00985452" w14:paraId="553E03B1" w14:textId="77777777">
              <w:tc>
                <w:tcPr>
                  <w:tcW w:w="2932" w:type="dxa"/>
                </w:tcPr>
                <w:p w14:paraId="2E8C6AFE"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Artificial Intelligence</w:t>
                  </w:r>
                </w:p>
              </w:tc>
              <w:tc>
                <w:tcPr>
                  <w:tcW w:w="3054" w:type="dxa"/>
                </w:tcPr>
                <w:p w14:paraId="5BF15B07"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Managing Global Value Chains</w:t>
                  </w:r>
                </w:p>
              </w:tc>
            </w:tr>
            <w:tr w:rsidR="00985452" w14:paraId="35CD6D3E" w14:textId="77777777">
              <w:tc>
                <w:tcPr>
                  <w:tcW w:w="2932" w:type="dxa"/>
                </w:tcPr>
                <w:p w14:paraId="47208992"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Investment management</w:t>
                  </w:r>
                </w:p>
              </w:tc>
              <w:tc>
                <w:tcPr>
                  <w:tcW w:w="3054" w:type="dxa"/>
                </w:tcPr>
                <w:p w14:paraId="464A91F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Market Volatility and Financial Innovation</w:t>
                  </w:r>
                </w:p>
              </w:tc>
            </w:tr>
            <w:tr w:rsidR="00985452" w14:paraId="3EA4FC51" w14:textId="77777777">
              <w:tc>
                <w:tcPr>
                  <w:tcW w:w="2932" w:type="dxa"/>
                </w:tcPr>
                <w:p w14:paraId="24E4C13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Asset Pricing</w:t>
                  </w:r>
                </w:p>
              </w:tc>
              <w:tc>
                <w:tcPr>
                  <w:tcW w:w="3054" w:type="dxa"/>
                </w:tcPr>
                <w:p w14:paraId="76D403DC"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Mobile technologies and cloud computing</w:t>
                  </w:r>
                </w:p>
              </w:tc>
            </w:tr>
            <w:tr w:rsidR="00985452" w14:paraId="3EC4E455" w14:textId="77777777">
              <w:tc>
                <w:tcPr>
                  <w:tcW w:w="2932" w:type="dxa"/>
                </w:tcPr>
                <w:p w14:paraId="5A7090C2"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Banking regulation and financial services</w:t>
                  </w:r>
                </w:p>
              </w:tc>
              <w:tc>
                <w:tcPr>
                  <w:tcW w:w="3054" w:type="dxa"/>
                </w:tcPr>
                <w:p w14:paraId="2B6E3A72"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proofErr w:type="spellStart"/>
                  <w:r>
                    <w:rPr>
                      <w:rFonts w:ascii="Times New Roman" w:eastAsia="Times New Roman" w:hAnsi="Times New Roman" w:cs="Times New Roman"/>
                      <w:color w:val="000000"/>
                      <w:sz w:val="16"/>
                      <w:szCs w:val="16"/>
                      <w:lang w:eastAsia="en-US"/>
                    </w:rPr>
                    <w:t>Multicriteria</w:t>
                  </w:r>
                  <w:proofErr w:type="spellEnd"/>
                  <w:r>
                    <w:rPr>
                      <w:rFonts w:ascii="Times New Roman" w:eastAsia="Times New Roman" w:hAnsi="Times New Roman" w:cs="Times New Roman"/>
                      <w:color w:val="000000"/>
                      <w:sz w:val="16"/>
                      <w:szCs w:val="16"/>
                      <w:lang w:eastAsia="en-US"/>
                    </w:rPr>
                    <w:t xml:space="preserve"> Analysis related to IT-enabled quantitative management</w:t>
                  </w:r>
                </w:p>
              </w:tc>
            </w:tr>
            <w:tr w:rsidR="00985452" w14:paraId="14831B9B" w14:textId="77777777">
              <w:tc>
                <w:tcPr>
                  <w:tcW w:w="2932" w:type="dxa"/>
                </w:tcPr>
                <w:p w14:paraId="22785E35"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Brands and Consumer Behavior</w:t>
                  </w:r>
                </w:p>
              </w:tc>
              <w:tc>
                <w:tcPr>
                  <w:tcW w:w="3054" w:type="dxa"/>
                </w:tcPr>
                <w:p w14:paraId="7EC2DC1C"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Neuro Marketing</w:t>
                  </w:r>
                </w:p>
              </w:tc>
            </w:tr>
            <w:tr w:rsidR="00985452" w14:paraId="181D0FC2" w14:textId="77777777">
              <w:tc>
                <w:tcPr>
                  <w:tcW w:w="2932" w:type="dxa"/>
                </w:tcPr>
                <w:p w14:paraId="04C6BF7C"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Business Analytics Tools </w:t>
                  </w:r>
                </w:p>
              </w:tc>
              <w:tc>
                <w:tcPr>
                  <w:tcW w:w="3054" w:type="dxa"/>
                </w:tcPr>
                <w:p w14:paraId="57ACB809"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Quantitative management tools</w:t>
                  </w:r>
                </w:p>
              </w:tc>
            </w:tr>
            <w:tr w:rsidR="00985452" w14:paraId="43FBBFB8" w14:textId="77777777">
              <w:tc>
                <w:tcPr>
                  <w:tcW w:w="2932" w:type="dxa"/>
                </w:tcPr>
                <w:p w14:paraId="2DF23AD4"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Commodity and Product Pricing</w:t>
                  </w:r>
                </w:p>
              </w:tc>
              <w:tc>
                <w:tcPr>
                  <w:tcW w:w="3054" w:type="dxa"/>
                </w:tcPr>
                <w:p w14:paraId="40C79714"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Semantic learning and intelligent awareness</w:t>
                  </w:r>
                </w:p>
              </w:tc>
            </w:tr>
            <w:tr w:rsidR="00985452" w14:paraId="0442678F" w14:textId="77777777">
              <w:tc>
                <w:tcPr>
                  <w:tcW w:w="2932" w:type="dxa"/>
                </w:tcPr>
                <w:p w14:paraId="2BF6CD7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Contemporary Leadership issues </w:t>
                  </w:r>
                </w:p>
              </w:tc>
              <w:tc>
                <w:tcPr>
                  <w:tcW w:w="3054" w:type="dxa"/>
                </w:tcPr>
                <w:p w14:paraId="3634022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Service Operations Management </w:t>
                  </w:r>
                </w:p>
              </w:tc>
            </w:tr>
            <w:tr w:rsidR="00985452" w14:paraId="6D54E6D3" w14:textId="77777777">
              <w:tc>
                <w:tcPr>
                  <w:tcW w:w="2932" w:type="dxa"/>
                </w:tcPr>
                <w:p w14:paraId="028B9BF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Corporate finance and capital structure </w:t>
                  </w:r>
                </w:p>
              </w:tc>
              <w:tc>
                <w:tcPr>
                  <w:tcW w:w="3054" w:type="dxa"/>
                </w:tcPr>
                <w:p w14:paraId="40EA088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Social Media</w:t>
                  </w:r>
                </w:p>
              </w:tc>
            </w:tr>
            <w:tr w:rsidR="00985452" w14:paraId="1BE9D7CD" w14:textId="77777777">
              <w:tc>
                <w:tcPr>
                  <w:tcW w:w="2932" w:type="dxa"/>
                </w:tcPr>
                <w:p w14:paraId="6D2812B4"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Data Mining and Data Warehousing </w:t>
                  </w:r>
                </w:p>
              </w:tc>
              <w:tc>
                <w:tcPr>
                  <w:tcW w:w="3054" w:type="dxa"/>
                </w:tcPr>
                <w:p w14:paraId="35626C84"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Social Media and Mobile Marketing</w:t>
                  </w:r>
                </w:p>
              </w:tc>
            </w:tr>
            <w:tr w:rsidR="00985452" w14:paraId="617D186B" w14:textId="77777777">
              <w:tc>
                <w:tcPr>
                  <w:tcW w:w="2932" w:type="dxa"/>
                </w:tcPr>
                <w:p w14:paraId="750890C3"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Data Science</w:t>
                  </w:r>
                </w:p>
              </w:tc>
              <w:tc>
                <w:tcPr>
                  <w:tcW w:w="3054" w:type="dxa"/>
                </w:tcPr>
                <w:p w14:paraId="64A67901"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Soft computing methods </w:t>
                  </w:r>
                </w:p>
              </w:tc>
            </w:tr>
            <w:tr w:rsidR="00985452" w14:paraId="7525E4EA" w14:textId="77777777">
              <w:tc>
                <w:tcPr>
                  <w:tcW w:w="2932" w:type="dxa"/>
                </w:tcPr>
                <w:p w14:paraId="171EA0C8"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Digital Learning and Organization</w:t>
                  </w:r>
                </w:p>
              </w:tc>
              <w:tc>
                <w:tcPr>
                  <w:tcW w:w="3054" w:type="dxa"/>
                </w:tcPr>
                <w:p w14:paraId="0D0ADF51"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Sustainability Issues in Trade</w:t>
                  </w:r>
                </w:p>
              </w:tc>
            </w:tr>
            <w:tr w:rsidR="00985452" w14:paraId="0460E2CB" w14:textId="77777777">
              <w:tc>
                <w:tcPr>
                  <w:tcW w:w="2932" w:type="dxa"/>
                </w:tcPr>
                <w:p w14:paraId="49CBD194"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 xml:space="preserve">Digital Marketing                      </w:t>
                  </w:r>
                </w:p>
              </w:tc>
              <w:tc>
                <w:tcPr>
                  <w:tcW w:w="3054" w:type="dxa"/>
                </w:tcPr>
                <w:p w14:paraId="2B33FC4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Sustainable Supply Chain Management</w:t>
                  </w:r>
                </w:p>
              </w:tc>
            </w:tr>
            <w:tr w:rsidR="00985452" w14:paraId="5A1F2DE1" w14:textId="77777777">
              <w:tc>
                <w:tcPr>
                  <w:tcW w:w="2932" w:type="dxa"/>
                </w:tcPr>
                <w:p w14:paraId="13E93A6C"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Employability Skills and Talent Management</w:t>
                  </w:r>
                </w:p>
              </w:tc>
              <w:tc>
                <w:tcPr>
                  <w:tcW w:w="3054" w:type="dxa"/>
                </w:tcPr>
                <w:p w14:paraId="75730F4F"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Technology for Training and Development</w:t>
                  </w:r>
                </w:p>
              </w:tc>
            </w:tr>
            <w:tr w:rsidR="00985452" w14:paraId="64B4632A" w14:textId="77777777">
              <w:tc>
                <w:tcPr>
                  <w:tcW w:w="2932" w:type="dxa"/>
                </w:tcPr>
                <w:p w14:paraId="792FE508"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Financial Econometrics</w:t>
                  </w:r>
                </w:p>
              </w:tc>
              <w:tc>
                <w:tcPr>
                  <w:tcW w:w="3054" w:type="dxa"/>
                </w:tcPr>
                <w:p w14:paraId="3D724B02" w14:textId="77777777" w:rsidR="00985452" w:rsidRDefault="00B31149">
                  <w:pPr>
                    <w:spacing w:after="0" w:line="240" w:lineRule="auto"/>
                  </w:pPr>
                  <w:proofErr w:type="spellStart"/>
                  <w:r>
                    <w:rPr>
                      <w:rFonts w:ascii="Times New Roman" w:eastAsia="Times New Roman" w:hAnsi="Times New Roman" w:cs="Times New Roman"/>
                      <w:color w:val="000000"/>
                      <w:sz w:val="16"/>
                      <w:szCs w:val="16"/>
                      <w:lang w:eastAsia="en-US"/>
                    </w:rPr>
                    <w:t>Technology</w:t>
                  </w:r>
                  <w:proofErr w:type="spellEnd"/>
                  <w:r>
                    <w:rPr>
                      <w:rFonts w:ascii="Times New Roman" w:eastAsia="Times New Roman" w:hAnsi="Times New Roman" w:cs="Times New Roman"/>
                      <w:color w:val="000000"/>
                      <w:sz w:val="16"/>
                      <w:szCs w:val="16"/>
                      <w:lang w:eastAsia="en-US"/>
                    </w:rPr>
                    <w:t xml:space="preserve"> in </w:t>
                  </w:r>
                  <w:proofErr w:type="spellStart"/>
                  <w:r>
                    <w:rPr>
                      <w:rFonts w:ascii="Times New Roman" w:eastAsia="Times New Roman" w:hAnsi="Times New Roman" w:cs="Times New Roman"/>
                      <w:color w:val="000000"/>
                      <w:sz w:val="16"/>
                      <w:szCs w:val="16"/>
                      <w:lang w:eastAsia="en-US"/>
                    </w:rPr>
                    <w:t>Banking</w:t>
                  </w:r>
                  <w:proofErr w:type="spellEnd"/>
                  <w:r>
                    <w:rPr>
                      <w:rFonts w:ascii="Times New Roman" w:eastAsia="Times New Roman" w:hAnsi="Times New Roman" w:cs="Times New Roman"/>
                      <w:color w:val="000000"/>
                      <w:sz w:val="16"/>
                      <w:szCs w:val="16"/>
                      <w:lang w:eastAsia="en-US"/>
                    </w:rPr>
                    <w:t xml:space="preserve"> and </w:t>
                  </w:r>
                  <w:proofErr w:type="spellStart"/>
                  <w:r>
                    <w:rPr>
                      <w:rFonts w:ascii="Times New Roman" w:eastAsia="Times New Roman" w:hAnsi="Times New Roman" w:cs="Times New Roman"/>
                      <w:color w:val="000000"/>
                      <w:sz w:val="16"/>
                      <w:szCs w:val="16"/>
                      <w:lang w:eastAsia="en-US"/>
                    </w:rPr>
                    <w:t>Insurance</w:t>
                  </w:r>
                  <w:proofErr w:type="spellEnd"/>
                </w:p>
              </w:tc>
            </w:tr>
            <w:tr w:rsidR="00985452" w14:paraId="56057904" w14:textId="77777777">
              <w:tc>
                <w:tcPr>
                  <w:tcW w:w="2932" w:type="dxa"/>
                </w:tcPr>
                <w:p w14:paraId="774D417C"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Financial literacy and financial education</w:t>
                  </w:r>
                </w:p>
              </w:tc>
              <w:tc>
                <w:tcPr>
                  <w:tcW w:w="3054" w:type="dxa"/>
                </w:tcPr>
                <w:p w14:paraId="69D61C38"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Big data and deep learning</w:t>
                  </w:r>
                </w:p>
              </w:tc>
            </w:tr>
            <w:tr w:rsidR="00985452" w14:paraId="05000EAB" w14:textId="77777777">
              <w:tc>
                <w:tcPr>
                  <w:tcW w:w="2932" w:type="dxa"/>
                </w:tcPr>
                <w:p w14:paraId="2B008524"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Global Recession</w:t>
                  </w:r>
                </w:p>
              </w:tc>
              <w:tc>
                <w:tcPr>
                  <w:tcW w:w="3054" w:type="dxa"/>
                </w:tcPr>
                <w:p w14:paraId="4E008520" w14:textId="77777777" w:rsidR="00985452" w:rsidRDefault="00B31149">
                  <w:pPr>
                    <w:pStyle w:val="a9"/>
                    <w:shd w:val="clear" w:color="auto" w:fill="FFFFFF"/>
                    <w:spacing w:before="41" w:after="0" w:line="260" w:lineRule="atLeast"/>
                    <w:rPr>
                      <w:rFonts w:ascii="Times New Roman" w:eastAsia="Times New Roman" w:hAnsi="Times New Roman" w:cs="Times New Roman"/>
                      <w:color w:val="000000"/>
                      <w:sz w:val="16"/>
                      <w:szCs w:val="16"/>
                      <w:lang w:eastAsia="en-US"/>
                    </w:rPr>
                  </w:pPr>
                  <w:r>
                    <w:rPr>
                      <w:rFonts w:ascii="Times New Roman" w:eastAsia="Times New Roman" w:hAnsi="Times New Roman" w:cs="Times New Roman"/>
                      <w:color w:val="000000"/>
                      <w:sz w:val="16"/>
                      <w:szCs w:val="16"/>
                      <w:lang w:eastAsia="en-US"/>
                    </w:rPr>
                    <w:t>Big data in finance</w:t>
                  </w:r>
                </w:p>
              </w:tc>
            </w:tr>
          </w:tbl>
          <w:p w14:paraId="6E3F7B21" w14:textId="77777777" w:rsidR="00985452" w:rsidRDefault="00985452">
            <w:pPr>
              <w:spacing w:after="0" w:line="240" w:lineRule="auto"/>
              <w:rPr>
                <w:rFonts w:asciiTheme="majorBidi" w:eastAsia="Times New Roman" w:hAnsiTheme="majorBidi" w:cstheme="majorBidi"/>
                <w:b/>
                <w:bCs/>
                <w:sz w:val="20"/>
                <w:szCs w:val="20"/>
                <w:u w:val="single"/>
                <w:lang w:val="en-US"/>
              </w:rPr>
            </w:pPr>
          </w:p>
          <w:p w14:paraId="146385FF" w14:textId="77777777" w:rsidR="00985452" w:rsidRDefault="00B31149">
            <w:pPr>
              <w:spacing w:after="0" w:line="240" w:lineRule="auto"/>
              <w:rPr>
                <w:rFonts w:asciiTheme="majorBidi" w:eastAsia="Times New Roman" w:hAnsiTheme="majorBidi" w:cstheme="majorBidi"/>
                <w:b/>
                <w:bCs/>
                <w:sz w:val="20"/>
                <w:szCs w:val="20"/>
                <w:u w:val="single"/>
                <w:lang w:val="en-US"/>
              </w:rPr>
            </w:pPr>
            <w:r>
              <w:rPr>
                <w:rFonts w:asciiTheme="majorBidi" w:eastAsia="Times New Roman" w:hAnsiTheme="majorBidi" w:cstheme="majorBidi"/>
                <w:b/>
                <w:bCs/>
                <w:sz w:val="20"/>
                <w:szCs w:val="20"/>
                <w:u w:val="single"/>
                <w:lang w:val="en-US"/>
              </w:rPr>
              <w:t>SUBMISSIONS &amp; PUBLICATIONS:</w:t>
            </w:r>
          </w:p>
          <w:p w14:paraId="4918356B" w14:textId="77777777" w:rsidR="00985452" w:rsidRDefault="00B31149">
            <w:pPr>
              <w:spacing w:after="0" w:line="240" w:lineRule="auto"/>
              <w:rPr>
                <w:rFonts w:eastAsia="Times New Roman" w:cstheme="minorHAnsi"/>
                <w:sz w:val="16"/>
                <w:szCs w:val="16"/>
                <w:lang w:val="en-US"/>
              </w:rPr>
            </w:pPr>
            <w:r>
              <w:rPr>
                <w:rFonts w:eastAsia="Times New Roman" w:cstheme="minorHAnsi" w:hint="eastAsia"/>
                <w:sz w:val="16"/>
                <w:szCs w:val="16"/>
                <w:lang w:val="en-US"/>
              </w:rPr>
              <w:t xml:space="preserve">All accepted papers after strict peer-reviewing process will be included in the main conference proceedings by </w:t>
            </w:r>
            <w:proofErr w:type="spellStart"/>
            <w:r>
              <w:rPr>
                <w:rFonts w:eastAsia="Times New Roman" w:cstheme="minorHAnsi" w:hint="eastAsia"/>
                <w:sz w:val="16"/>
                <w:szCs w:val="16"/>
                <w:lang w:val="en-US"/>
              </w:rPr>
              <w:t>Procedia</w:t>
            </w:r>
            <w:proofErr w:type="spellEnd"/>
            <w:r>
              <w:rPr>
                <w:rFonts w:eastAsia="Times New Roman" w:cstheme="minorHAnsi" w:hint="eastAsia"/>
                <w:sz w:val="16"/>
                <w:szCs w:val="16"/>
                <w:lang w:val="en-US"/>
              </w:rPr>
              <w:t xml:space="preserve"> Computer Science</w:t>
            </w:r>
            <w:r>
              <w:rPr>
                <w:rFonts w:ascii="MS Gothic" w:eastAsia="MS Gothic" w:hAnsi="MS Gothic" w:cs="MS Gothic" w:hint="eastAsia"/>
                <w:sz w:val="16"/>
                <w:szCs w:val="16"/>
                <w:lang w:val="en-US"/>
              </w:rPr>
              <w:t>（</w:t>
            </w:r>
            <w:r>
              <w:rPr>
                <w:rFonts w:eastAsia="Times New Roman" w:cstheme="minorHAnsi" w:hint="eastAsia"/>
                <w:sz w:val="16"/>
                <w:szCs w:val="16"/>
                <w:lang w:val="en-US"/>
              </w:rPr>
              <w:t>Elsevier), which will be submitted for indexing, such as CPCI-S,EI.</w:t>
            </w:r>
          </w:p>
          <w:p w14:paraId="40C62309" w14:textId="77777777" w:rsidR="00985452" w:rsidRDefault="00B31149">
            <w:pPr>
              <w:spacing w:after="0" w:line="240" w:lineRule="auto"/>
              <w:rPr>
                <w:rFonts w:eastAsia="Times New Roman" w:cstheme="minorHAnsi"/>
                <w:sz w:val="16"/>
                <w:szCs w:val="16"/>
                <w:lang w:val="en-US"/>
              </w:rPr>
            </w:pPr>
            <w:r>
              <w:rPr>
                <w:rFonts w:eastAsia="Times New Roman" w:cstheme="minorHAnsi"/>
                <w:sz w:val="16"/>
                <w:szCs w:val="16"/>
                <w:lang w:val="en-US"/>
              </w:rPr>
              <w:t xml:space="preserve">The extended version of selected papers from the conference proceedings will be invited to publish in the </w:t>
            </w:r>
            <w:proofErr w:type="gramStart"/>
            <w:r>
              <w:rPr>
                <w:rFonts w:eastAsia="Times New Roman" w:cstheme="minorHAnsi"/>
                <w:sz w:val="16"/>
                <w:szCs w:val="16"/>
                <w:lang w:val="en-US"/>
              </w:rPr>
              <w:t>International  Journal</w:t>
            </w:r>
            <w:proofErr w:type="gramEnd"/>
            <w:r>
              <w:rPr>
                <w:rFonts w:eastAsia="Times New Roman" w:cstheme="minorHAnsi"/>
                <w:sz w:val="16"/>
                <w:szCs w:val="16"/>
                <w:lang w:val="en-US"/>
              </w:rPr>
              <w:t xml:space="preserve"> of Information Technology and Decision Making (SCI), and Annals of Data Science (Springer).</w:t>
            </w:r>
          </w:p>
          <w:p w14:paraId="0C3AEFF5" w14:textId="3D65B4C7" w:rsidR="00985452" w:rsidRDefault="00B31149">
            <w:pPr>
              <w:spacing w:after="0" w:line="240" w:lineRule="auto"/>
              <w:rPr>
                <w:rFonts w:asciiTheme="minorBidi" w:eastAsia="Times New Roman" w:hAnsiTheme="minorBidi"/>
                <w:sz w:val="16"/>
                <w:szCs w:val="16"/>
                <w:lang w:val="en-US"/>
              </w:rPr>
            </w:pPr>
            <w:r>
              <w:rPr>
                <w:rFonts w:eastAsia="Times New Roman" w:cstheme="minorHAnsi"/>
                <w:sz w:val="16"/>
                <w:szCs w:val="16"/>
                <w:lang w:val="en-US"/>
              </w:rPr>
              <w:t xml:space="preserve"> Email:</w:t>
            </w:r>
            <w:r>
              <w:rPr>
                <w:rFonts w:eastAsia="宋体" w:cstheme="minorHAnsi" w:hint="eastAsia"/>
                <w:sz w:val="16"/>
                <w:szCs w:val="16"/>
                <w:lang w:val="en-US" w:eastAsia="zh-CN"/>
              </w:rPr>
              <w:t>itqm2019</w:t>
            </w:r>
            <w:r>
              <w:rPr>
                <w:rFonts w:eastAsia="Times New Roman" w:cstheme="minorHAnsi"/>
                <w:sz w:val="16"/>
                <w:szCs w:val="16"/>
                <w:lang w:val="en-US"/>
              </w:rPr>
              <w:t>@</w:t>
            </w:r>
            <w:r w:rsidR="00BF2A80">
              <w:rPr>
                <w:rFonts w:eastAsia="宋体" w:cstheme="minorHAnsi"/>
                <w:sz w:val="16"/>
                <w:szCs w:val="16"/>
                <w:lang w:val="en-US" w:eastAsia="zh-CN"/>
              </w:rPr>
              <w:t>gmail</w:t>
            </w:r>
            <w:bookmarkStart w:id="0" w:name="_GoBack"/>
            <w:bookmarkEnd w:id="0"/>
            <w:r>
              <w:rPr>
                <w:rFonts w:eastAsia="宋体" w:cstheme="minorHAnsi" w:hint="eastAsia"/>
                <w:sz w:val="16"/>
                <w:szCs w:val="16"/>
                <w:lang w:val="en-US" w:eastAsia="zh-CN"/>
              </w:rPr>
              <w:t xml:space="preserve">.com  </w:t>
            </w:r>
            <w:r>
              <w:rPr>
                <w:rFonts w:eastAsia="Times New Roman" w:cstheme="minorHAnsi"/>
                <w:sz w:val="16"/>
                <w:szCs w:val="16"/>
                <w:lang w:val="en-US"/>
              </w:rPr>
              <w:t xml:space="preserve">   Website: </w:t>
            </w:r>
            <w:r>
              <w:rPr>
                <w:rFonts w:eastAsia="Times New Roman" w:cstheme="minorHAnsi" w:hint="eastAsia"/>
                <w:sz w:val="16"/>
                <w:szCs w:val="16"/>
                <w:lang w:val="en-US"/>
              </w:rPr>
              <w:t>http://itqm-meeting.org/201</w:t>
            </w:r>
            <w:r>
              <w:rPr>
                <w:rFonts w:eastAsia="宋体" w:cstheme="minorHAnsi" w:hint="eastAsia"/>
                <w:sz w:val="16"/>
                <w:szCs w:val="16"/>
                <w:lang w:val="en-US" w:eastAsia="zh-CN"/>
              </w:rPr>
              <w:t>9</w:t>
            </w:r>
            <w:r>
              <w:rPr>
                <w:rFonts w:eastAsia="Times New Roman" w:cstheme="minorHAnsi"/>
                <w:sz w:val="16"/>
                <w:szCs w:val="16"/>
                <w:lang w:val="en-US"/>
              </w:rPr>
              <w:t xml:space="preserve">/  </w:t>
            </w:r>
          </w:p>
        </w:tc>
        <w:tc>
          <w:tcPr>
            <w:tcW w:w="4961" w:type="dxa"/>
          </w:tcPr>
          <w:p w14:paraId="4C143BC2" w14:textId="77777777" w:rsidR="00985452" w:rsidRDefault="00985452">
            <w:pPr>
              <w:spacing w:after="0" w:line="240" w:lineRule="auto"/>
              <w:rPr>
                <w:lang w:val="en-US"/>
              </w:rPr>
            </w:pPr>
          </w:p>
          <w:p w14:paraId="3F454C55"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General Chairs:</w:t>
            </w:r>
          </w:p>
          <w:p w14:paraId="608E1DF6" w14:textId="77777777" w:rsidR="00985452" w:rsidRDefault="00B31149">
            <w:pPr>
              <w:spacing w:after="0" w:line="240" w:lineRule="auto"/>
              <w:rPr>
                <w:rFonts w:asciiTheme="majorBidi" w:hAnsiTheme="majorBidi" w:cstheme="majorBidi"/>
                <w:bCs/>
                <w:sz w:val="20"/>
                <w:szCs w:val="20"/>
                <w:lang w:val="en-US"/>
              </w:rPr>
            </w:pPr>
            <w:r>
              <w:rPr>
                <w:rFonts w:asciiTheme="majorBidi" w:hAnsiTheme="majorBidi" w:cstheme="majorBidi"/>
                <w:bCs/>
                <w:sz w:val="20"/>
                <w:szCs w:val="20"/>
                <w:lang w:val="en-US"/>
              </w:rPr>
              <w:t>Enrique Herrera-</w:t>
            </w:r>
            <w:proofErr w:type="spellStart"/>
            <w:r>
              <w:rPr>
                <w:rFonts w:asciiTheme="majorBidi" w:hAnsiTheme="majorBidi" w:cstheme="majorBidi"/>
                <w:bCs/>
                <w:sz w:val="20"/>
                <w:szCs w:val="20"/>
                <w:lang w:val="en-US"/>
              </w:rPr>
              <w:t>Viedma</w:t>
            </w:r>
            <w:proofErr w:type="spellEnd"/>
            <w:r>
              <w:rPr>
                <w:rFonts w:asciiTheme="majorBidi" w:hAnsiTheme="majorBidi" w:cstheme="majorBidi"/>
                <w:bCs/>
                <w:sz w:val="20"/>
                <w:szCs w:val="20"/>
                <w:lang w:val="en-US"/>
              </w:rPr>
              <w:t xml:space="preserve"> and Yong Shi</w:t>
            </w:r>
          </w:p>
          <w:p w14:paraId="47205257" w14:textId="77777777" w:rsidR="00FB374D" w:rsidRPr="00FB374D" w:rsidRDefault="00FB374D">
            <w:pPr>
              <w:spacing w:after="0" w:line="240" w:lineRule="auto"/>
              <w:rPr>
                <w:rFonts w:asciiTheme="majorBidi" w:eastAsia="PMingLiU" w:hAnsiTheme="majorBidi" w:cstheme="majorBidi"/>
                <w:sz w:val="20"/>
                <w:szCs w:val="20"/>
                <w:lang w:val="en-US"/>
              </w:rPr>
            </w:pPr>
          </w:p>
          <w:p w14:paraId="3E03A3A1"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Honorary Chairs:</w:t>
            </w:r>
          </w:p>
          <w:p w14:paraId="2CA93107" w14:textId="77777777" w:rsidR="00985452" w:rsidRPr="00FB374D" w:rsidRDefault="00B31149">
            <w:pPr>
              <w:spacing w:after="0" w:line="240" w:lineRule="auto"/>
              <w:rPr>
                <w:rFonts w:asciiTheme="majorBidi" w:eastAsia="PMingLiU" w:hAnsiTheme="majorBidi" w:cstheme="majorBidi"/>
                <w:sz w:val="20"/>
                <w:szCs w:val="20"/>
                <w:lang w:val="en-US"/>
              </w:rPr>
            </w:pPr>
            <w:r>
              <w:rPr>
                <w:rFonts w:asciiTheme="majorBidi" w:hAnsiTheme="majorBidi" w:cstheme="majorBidi"/>
                <w:sz w:val="20"/>
                <w:szCs w:val="20"/>
                <w:lang w:val="en-US"/>
              </w:rPr>
              <w:t>Daniel Berg, James Tien</w:t>
            </w:r>
            <w:r>
              <w:rPr>
                <w:rFonts w:asciiTheme="majorBidi" w:hAnsiTheme="majorBidi" w:cstheme="majorBidi" w:hint="eastAsia"/>
                <w:sz w:val="20"/>
                <w:szCs w:val="20"/>
                <w:lang w:val="en-US" w:eastAsia="zh-CN"/>
              </w:rPr>
              <w:t>, David</w:t>
            </w:r>
            <w:r>
              <w:rPr>
                <w:rFonts w:asciiTheme="majorBidi" w:hAnsiTheme="majorBidi" w:cstheme="majorBidi"/>
                <w:sz w:val="20"/>
                <w:szCs w:val="20"/>
                <w:lang w:val="en-US"/>
              </w:rPr>
              <w:t xml:space="preserve"> Scott</w:t>
            </w:r>
            <w:r>
              <w:rPr>
                <w:rFonts w:asciiTheme="majorBidi" w:hAnsiTheme="majorBidi" w:cstheme="majorBidi" w:hint="eastAsia"/>
                <w:sz w:val="20"/>
                <w:szCs w:val="20"/>
                <w:lang w:val="en-US" w:eastAsia="zh-CN"/>
              </w:rPr>
              <w:t xml:space="preserve"> </w:t>
            </w:r>
            <w:r>
              <w:rPr>
                <w:rFonts w:asciiTheme="majorBidi" w:hAnsiTheme="majorBidi" w:cstheme="majorBidi"/>
                <w:sz w:val="20"/>
                <w:szCs w:val="20"/>
                <w:lang w:val="en-US"/>
              </w:rPr>
              <w:t xml:space="preserve">and </w:t>
            </w:r>
            <w:proofErr w:type="spellStart"/>
            <w:r>
              <w:rPr>
                <w:rFonts w:asciiTheme="majorBidi" w:hAnsiTheme="majorBidi" w:cstheme="majorBidi"/>
                <w:sz w:val="20"/>
                <w:szCs w:val="20"/>
                <w:lang w:val="en-US"/>
              </w:rPr>
              <w:t>Hesham</w:t>
            </w:r>
            <w:proofErr w:type="spellEnd"/>
            <w:r>
              <w:rPr>
                <w:rFonts w:asciiTheme="majorBidi" w:hAnsiTheme="majorBidi" w:cstheme="majorBidi"/>
                <w:sz w:val="20"/>
                <w:szCs w:val="20"/>
                <w:lang w:val="en-US"/>
              </w:rPr>
              <w:t xml:space="preserve"> Ali</w:t>
            </w:r>
          </w:p>
          <w:p w14:paraId="71CAB5B4"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Program Chairs:</w:t>
            </w:r>
          </w:p>
          <w:p w14:paraId="08A9A445" w14:textId="77777777" w:rsidR="00985452" w:rsidRPr="00FB374D" w:rsidRDefault="00B31149">
            <w:pPr>
              <w:spacing w:after="0" w:line="240" w:lineRule="auto"/>
              <w:rPr>
                <w:rFonts w:asciiTheme="majorBidi" w:eastAsia="PMingLiU" w:hAnsiTheme="majorBidi" w:cstheme="majorBidi"/>
                <w:sz w:val="20"/>
                <w:szCs w:val="20"/>
                <w:lang w:val="en-US"/>
              </w:rPr>
            </w:pPr>
            <w:r>
              <w:rPr>
                <w:rFonts w:asciiTheme="majorBidi" w:hAnsiTheme="majorBidi" w:cstheme="majorBidi"/>
                <w:bCs/>
                <w:sz w:val="20"/>
                <w:szCs w:val="20"/>
                <w:lang w:val="en-US"/>
              </w:rPr>
              <w:t xml:space="preserve">Gang Kou and Francisco Javier </w:t>
            </w:r>
            <w:proofErr w:type="spellStart"/>
            <w:r>
              <w:rPr>
                <w:rFonts w:asciiTheme="majorBidi" w:hAnsiTheme="majorBidi" w:cstheme="majorBidi"/>
                <w:bCs/>
                <w:sz w:val="20"/>
                <w:szCs w:val="20"/>
                <w:lang w:val="en-US"/>
              </w:rPr>
              <w:t>Cabrerizo</w:t>
            </w:r>
            <w:proofErr w:type="spellEnd"/>
          </w:p>
          <w:p w14:paraId="6F0F9181"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Organizing Chairs:</w:t>
            </w:r>
          </w:p>
          <w:p w14:paraId="434DE2AC" w14:textId="77777777" w:rsidR="00985452" w:rsidRPr="00FB374D" w:rsidRDefault="00B31149">
            <w:pPr>
              <w:spacing w:after="0" w:line="240" w:lineRule="auto"/>
              <w:rPr>
                <w:rFonts w:asciiTheme="majorBidi" w:eastAsia="PMingLiU" w:hAnsiTheme="majorBidi" w:cstheme="majorBidi"/>
                <w:bCs/>
                <w:sz w:val="20"/>
                <w:szCs w:val="20"/>
              </w:rPr>
            </w:pPr>
            <w:r>
              <w:rPr>
                <w:rFonts w:asciiTheme="majorBidi" w:hAnsiTheme="majorBidi" w:cstheme="majorBidi"/>
                <w:bCs/>
                <w:sz w:val="20"/>
                <w:szCs w:val="20"/>
                <w:lang w:val="en-US"/>
              </w:rPr>
              <w:t xml:space="preserve">Sergio Alonso, Raquel </w:t>
            </w:r>
            <w:proofErr w:type="spellStart"/>
            <w:r>
              <w:rPr>
                <w:rFonts w:asciiTheme="majorBidi" w:hAnsiTheme="majorBidi" w:cstheme="majorBidi"/>
                <w:bCs/>
                <w:sz w:val="20"/>
                <w:szCs w:val="20"/>
                <w:lang w:val="en-US"/>
              </w:rPr>
              <w:t>Ureña</w:t>
            </w:r>
            <w:proofErr w:type="spellEnd"/>
            <w:r>
              <w:rPr>
                <w:rFonts w:asciiTheme="majorBidi" w:hAnsiTheme="majorBidi" w:cstheme="majorBidi"/>
                <w:bCs/>
                <w:sz w:val="20"/>
                <w:szCs w:val="20"/>
                <w:lang w:val="en-US"/>
              </w:rPr>
              <w:t>,</w:t>
            </w:r>
            <w:r>
              <w:rPr>
                <w:rFonts w:asciiTheme="majorBidi" w:hAnsiTheme="majorBidi" w:cstheme="majorBidi"/>
                <w:sz w:val="20"/>
                <w:szCs w:val="20"/>
                <w:lang w:val="en-US"/>
              </w:rPr>
              <w:t xml:space="preserve"> </w:t>
            </w:r>
            <w:r>
              <w:rPr>
                <w:rFonts w:asciiTheme="majorBidi" w:hAnsiTheme="majorBidi" w:cstheme="majorBidi"/>
                <w:bCs/>
                <w:sz w:val="20"/>
                <w:szCs w:val="20"/>
                <w:lang w:val="en-US"/>
              </w:rPr>
              <w:t xml:space="preserve">Carlos </w:t>
            </w:r>
            <w:proofErr w:type="spellStart"/>
            <w:r>
              <w:rPr>
                <w:rFonts w:asciiTheme="majorBidi" w:hAnsiTheme="majorBidi" w:cstheme="majorBidi"/>
                <w:bCs/>
                <w:sz w:val="20"/>
                <w:szCs w:val="20"/>
                <w:lang w:val="en-US"/>
              </w:rPr>
              <w:t>Porcel</w:t>
            </w:r>
            <w:proofErr w:type="spellEnd"/>
            <w:r>
              <w:rPr>
                <w:rFonts w:asciiTheme="majorBidi" w:hAnsiTheme="majorBidi" w:cstheme="majorBidi"/>
                <w:sz w:val="20"/>
                <w:szCs w:val="20"/>
                <w:lang w:val="en-US"/>
              </w:rPr>
              <w:t xml:space="preserve">, </w:t>
            </w:r>
            <w:r>
              <w:rPr>
                <w:rFonts w:asciiTheme="majorBidi" w:hAnsiTheme="majorBidi" w:cstheme="majorBidi"/>
                <w:bCs/>
                <w:sz w:val="20"/>
                <w:szCs w:val="20"/>
              </w:rPr>
              <w:t xml:space="preserve">Juan Antonio </w:t>
            </w:r>
            <w:proofErr w:type="spellStart"/>
            <w:r>
              <w:rPr>
                <w:rFonts w:asciiTheme="majorBidi" w:hAnsiTheme="majorBidi" w:cstheme="majorBidi"/>
                <w:bCs/>
                <w:sz w:val="20"/>
                <w:szCs w:val="20"/>
              </w:rPr>
              <w:t>Morente</w:t>
            </w:r>
            <w:proofErr w:type="spellEnd"/>
            <w:r>
              <w:rPr>
                <w:rFonts w:asciiTheme="majorBidi" w:hAnsiTheme="majorBidi" w:cstheme="majorBidi"/>
                <w:bCs/>
                <w:sz w:val="20"/>
                <w:szCs w:val="20"/>
              </w:rPr>
              <w:t xml:space="preserve">, </w:t>
            </w:r>
            <w:proofErr w:type="spellStart"/>
            <w:r>
              <w:rPr>
                <w:rFonts w:asciiTheme="majorBidi" w:hAnsiTheme="majorBidi" w:cstheme="majorBidi"/>
                <w:bCs/>
                <w:sz w:val="20"/>
                <w:szCs w:val="20"/>
              </w:rPr>
              <w:t>Yingjie</w:t>
            </w:r>
            <w:proofErr w:type="spellEnd"/>
            <w:r>
              <w:rPr>
                <w:rFonts w:asciiTheme="majorBidi" w:hAnsiTheme="majorBidi" w:cstheme="majorBidi"/>
                <w:bCs/>
                <w:sz w:val="20"/>
                <w:szCs w:val="20"/>
              </w:rPr>
              <w:t xml:space="preserve"> </w:t>
            </w:r>
            <w:proofErr w:type="spellStart"/>
            <w:r>
              <w:rPr>
                <w:rFonts w:asciiTheme="majorBidi" w:hAnsiTheme="majorBidi" w:cstheme="majorBidi"/>
                <w:bCs/>
                <w:sz w:val="20"/>
                <w:szCs w:val="20"/>
              </w:rPr>
              <w:t>Tian</w:t>
            </w:r>
            <w:proofErr w:type="spellEnd"/>
            <w:r>
              <w:rPr>
                <w:rFonts w:asciiTheme="majorBidi" w:hAnsiTheme="majorBidi" w:cstheme="majorBidi"/>
                <w:bCs/>
                <w:sz w:val="20"/>
                <w:szCs w:val="20"/>
              </w:rPr>
              <w:t>, Julia Cabello and M.J. del Moral</w:t>
            </w:r>
          </w:p>
          <w:p w14:paraId="1DFDAE0A"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Tutorial Chair:</w:t>
            </w:r>
          </w:p>
          <w:p w14:paraId="280A6909" w14:textId="77777777" w:rsidR="00985452" w:rsidRPr="00FB374D" w:rsidRDefault="00B31149">
            <w:pPr>
              <w:spacing w:after="0" w:line="240" w:lineRule="auto"/>
              <w:rPr>
                <w:rFonts w:asciiTheme="majorBidi" w:hAnsiTheme="majorBidi" w:cstheme="majorBidi"/>
                <w:bCs/>
                <w:sz w:val="20"/>
                <w:szCs w:val="20"/>
                <w:lang w:val="en-US" w:eastAsia="zh-CN"/>
              </w:rPr>
            </w:pPr>
            <w:r>
              <w:rPr>
                <w:rFonts w:asciiTheme="majorBidi" w:hAnsiTheme="majorBidi" w:cstheme="majorBidi"/>
                <w:bCs/>
                <w:sz w:val="20"/>
                <w:szCs w:val="20"/>
                <w:lang w:val="en-US"/>
              </w:rPr>
              <w:t xml:space="preserve">Francisco </w:t>
            </w:r>
            <w:proofErr w:type="spellStart"/>
            <w:r>
              <w:rPr>
                <w:rFonts w:asciiTheme="majorBidi" w:hAnsiTheme="majorBidi" w:cstheme="majorBidi"/>
                <w:bCs/>
                <w:sz w:val="20"/>
                <w:szCs w:val="20"/>
                <w:lang w:val="en-US"/>
              </w:rPr>
              <w:t>Chiclana</w:t>
            </w:r>
            <w:proofErr w:type="spellEnd"/>
            <w:r>
              <w:rPr>
                <w:rFonts w:asciiTheme="majorBidi" w:hAnsiTheme="majorBidi" w:cstheme="majorBidi" w:hint="eastAsia"/>
                <w:bCs/>
                <w:sz w:val="20"/>
                <w:szCs w:val="20"/>
                <w:lang w:val="en-US" w:eastAsia="zh-CN"/>
              </w:rPr>
              <w:t xml:space="preserve">, </w:t>
            </w:r>
            <w:r>
              <w:rPr>
                <w:rFonts w:asciiTheme="majorBidi" w:hAnsiTheme="majorBidi" w:cstheme="majorBidi"/>
                <w:bCs/>
                <w:sz w:val="20"/>
                <w:szCs w:val="20"/>
                <w:lang w:val="en-US"/>
              </w:rPr>
              <w:t>Francisco Mata</w:t>
            </w:r>
            <w:r>
              <w:rPr>
                <w:rFonts w:asciiTheme="majorBidi" w:hAnsiTheme="majorBidi" w:cstheme="majorBidi" w:hint="eastAsia"/>
                <w:bCs/>
                <w:sz w:val="20"/>
                <w:szCs w:val="20"/>
                <w:lang w:val="en-US" w:eastAsia="zh-CN"/>
              </w:rPr>
              <w:t xml:space="preserve"> and Jing He</w:t>
            </w:r>
          </w:p>
          <w:p w14:paraId="326C48F9"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 xml:space="preserve">Special Sessions and Workshops Chair: </w:t>
            </w:r>
          </w:p>
          <w:p w14:paraId="7F3855F7" w14:textId="77777777" w:rsidR="00985452" w:rsidRPr="00FB374D" w:rsidRDefault="00B31149">
            <w:pPr>
              <w:spacing w:after="0" w:line="240" w:lineRule="auto"/>
              <w:rPr>
                <w:rFonts w:asciiTheme="majorBidi" w:eastAsia="PMingLiU" w:hAnsiTheme="majorBidi" w:cstheme="majorBidi"/>
                <w:bCs/>
                <w:color w:val="000000" w:themeColor="text1"/>
                <w:sz w:val="20"/>
                <w:szCs w:val="20"/>
                <w:lang w:val="en-US"/>
              </w:rPr>
            </w:pPr>
            <w:proofErr w:type="spellStart"/>
            <w:r>
              <w:rPr>
                <w:rFonts w:asciiTheme="majorBidi" w:hAnsiTheme="majorBidi" w:cstheme="majorBidi"/>
                <w:bCs/>
                <w:color w:val="000000" w:themeColor="text1"/>
                <w:sz w:val="20"/>
                <w:szCs w:val="20"/>
                <w:lang w:val="en-US"/>
              </w:rPr>
              <w:t>Felisa</w:t>
            </w:r>
            <w:proofErr w:type="spellEnd"/>
            <w:r>
              <w:rPr>
                <w:rFonts w:asciiTheme="majorBidi" w:hAnsiTheme="majorBidi" w:cstheme="majorBidi"/>
                <w:bCs/>
                <w:color w:val="000000" w:themeColor="text1"/>
                <w:sz w:val="20"/>
                <w:szCs w:val="20"/>
                <w:lang w:val="en-US"/>
              </w:rPr>
              <w:t xml:space="preserve"> Cordova and Ignacio Javier Pérez</w:t>
            </w:r>
          </w:p>
          <w:p w14:paraId="2F46D8F2"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 xml:space="preserve">Publications and Proceedings Chair: </w:t>
            </w:r>
          </w:p>
          <w:p w14:paraId="4BFD8B43" w14:textId="77777777" w:rsidR="00985452" w:rsidRPr="00FB374D" w:rsidRDefault="00B31149">
            <w:pPr>
              <w:spacing w:after="0" w:line="240" w:lineRule="auto"/>
              <w:rPr>
                <w:rFonts w:asciiTheme="majorBidi" w:hAnsiTheme="majorBidi" w:cstheme="majorBidi"/>
                <w:bCs/>
                <w:color w:val="000000" w:themeColor="text1"/>
                <w:sz w:val="20"/>
                <w:szCs w:val="20"/>
                <w:lang w:val="en-US" w:eastAsia="zh-CN"/>
              </w:rPr>
            </w:pPr>
            <w:proofErr w:type="spellStart"/>
            <w:r>
              <w:rPr>
                <w:rFonts w:asciiTheme="majorBidi" w:hAnsiTheme="majorBidi" w:cstheme="majorBidi"/>
                <w:bCs/>
                <w:color w:val="000000" w:themeColor="text1"/>
                <w:sz w:val="20"/>
                <w:szCs w:val="20"/>
                <w:lang w:val="en-US"/>
              </w:rPr>
              <w:t>Ioan</w:t>
            </w:r>
            <w:proofErr w:type="spellEnd"/>
            <w:r>
              <w:rPr>
                <w:rFonts w:asciiTheme="majorBidi" w:hAnsiTheme="majorBidi" w:cstheme="majorBidi"/>
                <w:bCs/>
                <w:color w:val="000000" w:themeColor="text1"/>
                <w:sz w:val="20"/>
                <w:szCs w:val="20"/>
                <w:lang w:val="en-US"/>
              </w:rPr>
              <w:t xml:space="preserve"> </w:t>
            </w:r>
            <w:proofErr w:type="spellStart"/>
            <w:r>
              <w:rPr>
                <w:rFonts w:asciiTheme="majorBidi" w:hAnsiTheme="majorBidi" w:cstheme="majorBidi"/>
                <w:bCs/>
                <w:color w:val="000000" w:themeColor="text1"/>
                <w:sz w:val="20"/>
                <w:szCs w:val="20"/>
                <w:lang w:val="en-US"/>
              </w:rPr>
              <w:t>Dzitac</w:t>
            </w:r>
            <w:proofErr w:type="spellEnd"/>
            <w:r>
              <w:rPr>
                <w:rFonts w:asciiTheme="majorBidi" w:hAnsiTheme="majorBidi" w:cstheme="majorBidi" w:hint="eastAsia"/>
                <w:bCs/>
                <w:color w:val="000000" w:themeColor="text1"/>
                <w:sz w:val="20"/>
                <w:szCs w:val="20"/>
                <w:lang w:val="en-US" w:eastAsia="zh-CN"/>
              </w:rPr>
              <w:t xml:space="preserve">, </w:t>
            </w:r>
            <w:r>
              <w:rPr>
                <w:rFonts w:asciiTheme="majorBidi" w:hAnsiTheme="majorBidi" w:cstheme="majorBidi"/>
                <w:bCs/>
                <w:color w:val="000000" w:themeColor="text1"/>
                <w:sz w:val="20"/>
                <w:szCs w:val="20"/>
                <w:lang w:val="en-US"/>
              </w:rPr>
              <w:t xml:space="preserve">Luiz F. </w:t>
            </w:r>
            <w:proofErr w:type="spellStart"/>
            <w:r>
              <w:rPr>
                <w:rFonts w:asciiTheme="majorBidi" w:hAnsiTheme="majorBidi" w:cstheme="majorBidi"/>
                <w:bCs/>
                <w:color w:val="000000" w:themeColor="text1"/>
                <w:sz w:val="20"/>
                <w:szCs w:val="20"/>
                <w:lang w:val="en-US"/>
              </w:rPr>
              <w:t>Autran</w:t>
            </w:r>
            <w:proofErr w:type="spellEnd"/>
            <w:r>
              <w:rPr>
                <w:rFonts w:asciiTheme="majorBidi" w:hAnsiTheme="majorBidi" w:cstheme="majorBidi"/>
                <w:bCs/>
                <w:color w:val="000000" w:themeColor="text1"/>
                <w:sz w:val="20"/>
                <w:szCs w:val="20"/>
                <w:lang w:val="en-US"/>
              </w:rPr>
              <w:t xml:space="preserve"> M. Gomes</w:t>
            </w:r>
            <w:r>
              <w:rPr>
                <w:rFonts w:asciiTheme="majorBidi" w:hAnsiTheme="majorBidi" w:cstheme="majorBidi" w:hint="eastAsia"/>
                <w:bCs/>
                <w:color w:val="000000" w:themeColor="text1"/>
                <w:sz w:val="20"/>
                <w:szCs w:val="20"/>
                <w:lang w:val="en-US" w:eastAsia="zh-CN"/>
              </w:rPr>
              <w:t xml:space="preserve"> and </w:t>
            </w:r>
            <w:proofErr w:type="spellStart"/>
            <w:r>
              <w:rPr>
                <w:rFonts w:asciiTheme="majorBidi" w:hAnsiTheme="majorBidi" w:cstheme="majorBidi" w:hint="eastAsia"/>
                <w:bCs/>
                <w:color w:val="000000" w:themeColor="text1"/>
                <w:sz w:val="20"/>
                <w:szCs w:val="20"/>
                <w:lang w:val="en-US" w:eastAsia="zh-CN"/>
              </w:rPr>
              <w:t>Jongwon</w:t>
            </w:r>
            <w:proofErr w:type="spellEnd"/>
            <w:r>
              <w:rPr>
                <w:rFonts w:asciiTheme="majorBidi" w:hAnsiTheme="majorBidi" w:cstheme="majorBidi" w:hint="eastAsia"/>
                <w:bCs/>
                <w:color w:val="000000" w:themeColor="text1"/>
                <w:sz w:val="20"/>
                <w:szCs w:val="20"/>
                <w:lang w:val="en-US" w:eastAsia="zh-CN"/>
              </w:rPr>
              <w:t xml:space="preserve"> Lee</w:t>
            </w:r>
          </w:p>
          <w:p w14:paraId="58D470E4"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 xml:space="preserve">Awards Chair: </w:t>
            </w:r>
          </w:p>
          <w:p w14:paraId="68FBB5B7" w14:textId="77777777" w:rsidR="00985452" w:rsidRPr="00FB374D" w:rsidRDefault="00B31149">
            <w:pPr>
              <w:spacing w:after="0" w:line="240" w:lineRule="auto"/>
              <w:rPr>
                <w:rFonts w:asciiTheme="majorBidi" w:eastAsia="PMingLiU" w:hAnsiTheme="majorBidi" w:cstheme="majorBidi"/>
                <w:bCs/>
                <w:color w:val="000000" w:themeColor="text1"/>
                <w:sz w:val="20"/>
                <w:szCs w:val="20"/>
                <w:lang w:val="en-US"/>
              </w:rPr>
            </w:pPr>
            <w:proofErr w:type="spellStart"/>
            <w:r>
              <w:rPr>
                <w:rFonts w:asciiTheme="majorBidi" w:hAnsiTheme="majorBidi" w:cstheme="majorBidi" w:hint="eastAsia"/>
                <w:bCs/>
                <w:color w:val="000000" w:themeColor="text1"/>
                <w:sz w:val="20"/>
                <w:szCs w:val="20"/>
                <w:lang w:val="en-US" w:eastAsia="zh-CN"/>
              </w:rPr>
              <w:t>Heeseok</w:t>
            </w:r>
            <w:proofErr w:type="spellEnd"/>
            <w:r>
              <w:rPr>
                <w:rFonts w:asciiTheme="majorBidi" w:hAnsiTheme="majorBidi" w:cstheme="majorBidi" w:hint="eastAsia"/>
                <w:bCs/>
                <w:color w:val="000000" w:themeColor="text1"/>
                <w:sz w:val="20"/>
                <w:szCs w:val="20"/>
                <w:lang w:val="en-US" w:eastAsia="zh-CN"/>
              </w:rPr>
              <w:t xml:space="preserve"> Lee</w:t>
            </w:r>
            <w:r>
              <w:rPr>
                <w:rFonts w:asciiTheme="majorBidi" w:hAnsiTheme="majorBidi" w:cstheme="majorBidi"/>
                <w:bCs/>
                <w:color w:val="000000" w:themeColor="text1"/>
                <w:sz w:val="20"/>
                <w:szCs w:val="20"/>
                <w:lang w:val="en-US"/>
              </w:rPr>
              <w:t>, Florin G. Filip and Yong Shi</w:t>
            </w:r>
          </w:p>
          <w:p w14:paraId="1B7713FC"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 xml:space="preserve">Financial Chair: </w:t>
            </w:r>
          </w:p>
          <w:p w14:paraId="4246709B" w14:textId="77777777" w:rsidR="00985452" w:rsidRPr="00FB374D" w:rsidRDefault="00B31149">
            <w:pPr>
              <w:spacing w:after="0" w:line="240" w:lineRule="auto"/>
              <w:rPr>
                <w:rFonts w:asciiTheme="majorBidi" w:eastAsia="PMingLiU" w:hAnsiTheme="majorBidi" w:cstheme="majorBidi"/>
                <w:bCs/>
                <w:color w:val="000000" w:themeColor="text1"/>
                <w:sz w:val="20"/>
                <w:szCs w:val="20"/>
                <w:lang w:val="en-US"/>
              </w:rPr>
            </w:pPr>
            <w:proofErr w:type="spellStart"/>
            <w:r>
              <w:rPr>
                <w:rFonts w:asciiTheme="majorBidi" w:hAnsiTheme="majorBidi" w:cstheme="majorBidi"/>
                <w:bCs/>
                <w:color w:val="000000" w:themeColor="text1"/>
                <w:sz w:val="20"/>
                <w:szCs w:val="20"/>
                <w:lang w:val="en-US"/>
              </w:rPr>
              <w:t>Wikil</w:t>
            </w:r>
            <w:proofErr w:type="spellEnd"/>
            <w:r>
              <w:rPr>
                <w:rFonts w:asciiTheme="majorBidi" w:hAnsiTheme="majorBidi" w:cstheme="majorBidi"/>
                <w:bCs/>
                <w:color w:val="000000" w:themeColor="text1"/>
                <w:sz w:val="20"/>
                <w:szCs w:val="20"/>
                <w:lang w:val="en-US"/>
              </w:rPr>
              <w:t xml:space="preserve"> </w:t>
            </w:r>
            <w:proofErr w:type="spellStart"/>
            <w:r>
              <w:rPr>
                <w:rFonts w:asciiTheme="majorBidi" w:hAnsiTheme="majorBidi" w:cstheme="majorBidi"/>
                <w:bCs/>
                <w:color w:val="000000" w:themeColor="text1"/>
                <w:sz w:val="20"/>
                <w:szCs w:val="20"/>
                <w:lang w:val="en-US"/>
              </w:rPr>
              <w:t>Kwak</w:t>
            </w:r>
            <w:proofErr w:type="spellEnd"/>
            <w:r>
              <w:rPr>
                <w:rFonts w:asciiTheme="majorBidi" w:hAnsiTheme="majorBidi" w:cstheme="majorBidi"/>
                <w:bCs/>
                <w:color w:val="000000" w:themeColor="text1"/>
                <w:sz w:val="20"/>
                <w:szCs w:val="20"/>
                <w:lang w:val="en-US"/>
              </w:rPr>
              <w:t xml:space="preserve"> and </w:t>
            </w:r>
            <w:proofErr w:type="spellStart"/>
            <w:r>
              <w:rPr>
                <w:rFonts w:asciiTheme="majorBidi" w:hAnsiTheme="majorBidi" w:cstheme="majorBidi"/>
                <w:bCs/>
                <w:color w:val="000000" w:themeColor="text1"/>
                <w:sz w:val="20"/>
                <w:szCs w:val="20"/>
                <w:lang w:val="en-US"/>
              </w:rPr>
              <w:t>Jianping</w:t>
            </w:r>
            <w:proofErr w:type="spellEnd"/>
            <w:r>
              <w:rPr>
                <w:rFonts w:asciiTheme="majorBidi" w:hAnsiTheme="majorBidi" w:cstheme="majorBidi"/>
                <w:bCs/>
                <w:color w:val="000000" w:themeColor="text1"/>
                <w:sz w:val="20"/>
                <w:szCs w:val="20"/>
                <w:lang w:val="en-US"/>
              </w:rPr>
              <w:t xml:space="preserve"> Li</w:t>
            </w:r>
          </w:p>
          <w:p w14:paraId="235ABDC8" w14:textId="77777777" w:rsidR="00985452" w:rsidRDefault="00B31149">
            <w:pPr>
              <w:spacing w:after="0" w:line="240" w:lineRule="auto"/>
              <w:rPr>
                <w:rFonts w:asciiTheme="majorBidi" w:hAnsiTheme="majorBidi" w:cstheme="majorBidi"/>
                <w:b/>
                <w:bCs/>
                <w:color w:val="0070C0"/>
                <w:sz w:val="20"/>
                <w:szCs w:val="20"/>
                <w:lang w:val="en-US"/>
              </w:rPr>
            </w:pPr>
            <w:r>
              <w:rPr>
                <w:rFonts w:asciiTheme="majorBidi" w:hAnsiTheme="majorBidi" w:cstheme="majorBidi"/>
                <w:b/>
                <w:bCs/>
                <w:color w:val="0070C0"/>
                <w:sz w:val="20"/>
                <w:szCs w:val="20"/>
                <w:lang w:val="en-US"/>
              </w:rPr>
              <w:t>Publicity Chairs:</w:t>
            </w:r>
          </w:p>
          <w:p w14:paraId="6B2F6278" w14:textId="77777777" w:rsidR="00985452" w:rsidRDefault="00B31149">
            <w:pPr>
              <w:spacing w:after="0" w:line="240" w:lineRule="auto"/>
              <w:rPr>
                <w:rFonts w:asciiTheme="majorBidi" w:hAnsiTheme="majorBidi" w:cstheme="majorBidi"/>
                <w:sz w:val="20"/>
                <w:szCs w:val="20"/>
                <w:lang w:val="en-US" w:eastAsia="zh-CN"/>
              </w:rPr>
            </w:pPr>
            <w:r>
              <w:rPr>
                <w:rFonts w:asciiTheme="majorBidi" w:hAnsiTheme="majorBidi" w:cstheme="majorBidi"/>
                <w:bCs/>
                <w:sz w:val="20"/>
                <w:szCs w:val="20"/>
                <w:lang w:val="en-US"/>
              </w:rPr>
              <w:t xml:space="preserve">Manuel Jesus </w:t>
            </w:r>
            <w:proofErr w:type="spellStart"/>
            <w:r>
              <w:rPr>
                <w:rFonts w:asciiTheme="majorBidi" w:hAnsiTheme="majorBidi" w:cstheme="majorBidi"/>
                <w:bCs/>
                <w:sz w:val="20"/>
                <w:szCs w:val="20"/>
                <w:lang w:val="en-US"/>
              </w:rPr>
              <w:t>Cobo</w:t>
            </w:r>
            <w:proofErr w:type="spellEnd"/>
            <w:r>
              <w:rPr>
                <w:rFonts w:asciiTheme="majorBidi" w:hAnsiTheme="majorBidi" w:cstheme="majorBidi" w:hint="eastAsia"/>
                <w:sz w:val="20"/>
                <w:szCs w:val="20"/>
                <w:lang w:val="en-US" w:eastAsia="zh-CN"/>
              </w:rPr>
              <w:t xml:space="preserve">, </w:t>
            </w:r>
            <w:r>
              <w:rPr>
                <w:rFonts w:asciiTheme="majorBidi" w:hAnsiTheme="majorBidi" w:cstheme="majorBidi"/>
                <w:sz w:val="20"/>
                <w:szCs w:val="20"/>
                <w:lang w:val="en-US"/>
              </w:rPr>
              <w:t>Juan Miguel Tapia</w:t>
            </w:r>
            <w:r>
              <w:rPr>
                <w:rFonts w:asciiTheme="majorBidi" w:hAnsiTheme="majorBidi" w:cstheme="majorBidi" w:hint="eastAsia"/>
                <w:sz w:val="20"/>
                <w:szCs w:val="20"/>
                <w:lang w:val="en-US" w:eastAsia="zh-CN"/>
              </w:rPr>
              <w:t xml:space="preserve"> and </w:t>
            </w:r>
            <w:proofErr w:type="spellStart"/>
            <w:r>
              <w:rPr>
                <w:rFonts w:asciiTheme="majorBidi" w:hAnsiTheme="majorBidi" w:cstheme="majorBidi" w:hint="eastAsia"/>
                <w:sz w:val="20"/>
                <w:szCs w:val="20"/>
                <w:lang w:val="en-US" w:eastAsia="zh-CN"/>
              </w:rPr>
              <w:t>Taeho</w:t>
            </w:r>
            <w:proofErr w:type="spellEnd"/>
            <w:r>
              <w:rPr>
                <w:rFonts w:asciiTheme="majorBidi" w:hAnsiTheme="majorBidi" w:cstheme="majorBidi" w:hint="eastAsia"/>
                <w:sz w:val="20"/>
                <w:szCs w:val="20"/>
                <w:lang w:val="en-US" w:eastAsia="zh-CN"/>
              </w:rPr>
              <w:t xml:space="preserve"> Park</w:t>
            </w:r>
          </w:p>
          <w:p w14:paraId="13E17402" w14:textId="77777777" w:rsidR="00985452" w:rsidRDefault="00985452">
            <w:pPr>
              <w:spacing w:after="0" w:line="240" w:lineRule="auto"/>
              <w:rPr>
                <w:rFonts w:asciiTheme="majorBidi" w:hAnsiTheme="majorBidi" w:cstheme="majorBidi"/>
                <w:b/>
                <w:bCs/>
                <w:color w:val="0070C0"/>
                <w:sz w:val="20"/>
                <w:szCs w:val="20"/>
                <w:lang w:val="en-US"/>
              </w:rPr>
            </w:pPr>
          </w:p>
          <w:p w14:paraId="4B2C1F1B" w14:textId="77777777" w:rsidR="00985452" w:rsidRPr="00FB374D" w:rsidRDefault="00B31149">
            <w:pPr>
              <w:spacing w:after="0" w:line="240" w:lineRule="auto"/>
              <w:rPr>
                <w:rFonts w:asciiTheme="majorBidi" w:eastAsia="PMingLiU" w:hAnsiTheme="majorBidi" w:cstheme="majorBidi"/>
                <w:color w:val="0070C0"/>
                <w:sz w:val="20"/>
                <w:szCs w:val="20"/>
                <w:lang w:val="en-US"/>
              </w:rPr>
            </w:pPr>
            <w:r>
              <w:rPr>
                <w:rFonts w:asciiTheme="majorBidi" w:hAnsiTheme="majorBidi" w:cstheme="majorBidi"/>
                <w:b/>
                <w:bCs/>
                <w:color w:val="0070C0"/>
                <w:sz w:val="20"/>
                <w:szCs w:val="20"/>
                <w:lang w:val="en-US"/>
              </w:rPr>
              <w:t>Conference Organizers</w:t>
            </w:r>
            <w:r>
              <w:rPr>
                <w:rFonts w:asciiTheme="majorBidi" w:hAnsiTheme="majorBidi" w:cstheme="majorBidi"/>
                <w:color w:val="0070C0"/>
                <w:sz w:val="20"/>
                <w:szCs w:val="20"/>
                <w:lang w:val="en-US"/>
              </w:rPr>
              <w:t>:</w:t>
            </w:r>
          </w:p>
          <w:p w14:paraId="76B2395B" w14:textId="77777777" w:rsidR="00985452" w:rsidRDefault="00B31149">
            <w:pPr>
              <w:pStyle w:val="ac"/>
              <w:numPr>
                <w:ilvl w:val="0"/>
                <w:numId w:val="1"/>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International </w:t>
            </w:r>
            <w:proofErr w:type="spellStart"/>
            <w:r>
              <w:rPr>
                <w:rFonts w:ascii="Times New Roman" w:eastAsia="Times New Roman" w:hAnsi="Times New Roman" w:cs="Times New Roman"/>
                <w:sz w:val="18"/>
                <w:szCs w:val="18"/>
              </w:rPr>
              <w:t>Academy</w:t>
            </w:r>
            <w:proofErr w:type="spellEnd"/>
            <w:r>
              <w:rPr>
                <w:rFonts w:ascii="Times New Roman" w:eastAsia="Times New Roman" w:hAnsi="Times New Roman" w:cs="Times New Roman"/>
                <w:sz w:val="18"/>
                <w:szCs w:val="18"/>
              </w:rPr>
              <w:t xml:space="preserve"> of </w:t>
            </w:r>
            <w:proofErr w:type="spellStart"/>
            <w:r>
              <w:rPr>
                <w:rFonts w:ascii="Times New Roman" w:eastAsia="Times New Roman" w:hAnsi="Times New Roman" w:cs="Times New Roman"/>
                <w:sz w:val="18"/>
                <w:szCs w:val="18"/>
              </w:rPr>
              <w:t>Information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Technology</w:t>
            </w:r>
            <w:proofErr w:type="spellEnd"/>
            <w:r>
              <w:rPr>
                <w:rFonts w:ascii="Times New Roman" w:eastAsia="Times New Roman" w:hAnsi="Times New Roman" w:cs="Times New Roman"/>
                <w:sz w:val="18"/>
                <w:szCs w:val="18"/>
              </w:rPr>
              <w:t xml:space="preserve"> and </w:t>
            </w:r>
            <w:proofErr w:type="spellStart"/>
            <w:r>
              <w:rPr>
                <w:rFonts w:ascii="Times New Roman" w:eastAsia="Times New Roman" w:hAnsi="Times New Roman" w:cs="Times New Roman"/>
                <w:sz w:val="18"/>
                <w:szCs w:val="18"/>
              </w:rPr>
              <w:t>Quantitative</w:t>
            </w:r>
            <w:proofErr w:type="spellEnd"/>
            <w:r>
              <w:rPr>
                <w:rFonts w:ascii="Times New Roman" w:eastAsia="Times New Roman" w:hAnsi="Times New Roman" w:cs="Times New Roman"/>
                <w:sz w:val="18"/>
                <w:szCs w:val="18"/>
              </w:rPr>
              <w:t xml:space="preserve"> Management (IAITQM)</w:t>
            </w:r>
          </w:p>
          <w:p w14:paraId="2E4F3D23" w14:textId="77777777" w:rsidR="00985452" w:rsidRDefault="00B31149">
            <w:pPr>
              <w:pStyle w:val="ac"/>
              <w:numPr>
                <w:ilvl w:val="0"/>
                <w:numId w:val="1"/>
              </w:num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University</w:t>
            </w:r>
            <w:proofErr w:type="spellEnd"/>
            <w:r>
              <w:rPr>
                <w:rFonts w:ascii="Times New Roman" w:eastAsia="Times New Roman" w:hAnsi="Times New Roman" w:cs="Times New Roman"/>
                <w:sz w:val="18"/>
                <w:szCs w:val="18"/>
              </w:rPr>
              <w:t xml:space="preserve"> of Granada</w:t>
            </w:r>
          </w:p>
          <w:p w14:paraId="30E942E7" w14:textId="77777777" w:rsidR="00985452" w:rsidRDefault="00B31149">
            <w:pPr>
              <w:pStyle w:val="ac"/>
              <w:numPr>
                <w:ilvl w:val="0"/>
                <w:numId w:val="1"/>
              </w:num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Chinese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Academy</w:t>
            </w:r>
            <w:proofErr w:type="spellEnd"/>
            <w:r>
              <w:rPr>
                <w:rFonts w:ascii="Times New Roman" w:eastAsia="Times New Roman" w:hAnsi="Times New Roman" w:cs="Times New Roman"/>
                <w:sz w:val="18"/>
                <w:szCs w:val="18"/>
              </w:rPr>
              <w:t xml:space="preserve"> of </w:t>
            </w:r>
            <w:proofErr w:type="spellStart"/>
            <w:r>
              <w:rPr>
                <w:rFonts w:ascii="Times New Roman" w:eastAsia="Times New Roman" w:hAnsi="Times New Roman" w:cs="Times New Roman"/>
                <w:sz w:val="18"/>
                <w:szCs w:val="18"/>
              </w:rPr>
              <w:t>Sciences</w:t>
            </w:r>
            <w:proofErr w:type="spellEnd"/>
          </w:p>
          <w:p w14:paraId="7FB873ED" w14:textId="77777777" w:rsidR="00985452" w:rsidRDefault="00B31149">
            <w:pPr>
              <w:pStyle w:val="ac"/>
              <w:numPr>
                <w:ilvl w:val="0"/>
                <w:numId w:val="1"/>
              </w:numPr>
              <w:spacing w:after="0" w:line="240" w:lineRule="auto"/>
              <w:rPr>
                <w:rFonts w:ascii="Times New Roman" w:eastAsia="Times New Roman" w:hAnsi="Times New Roman" w:cs="Times New Roman"/>
                <w:sz w:val="18"/>
                <w:szCs w:val="18"/>
              </w:rPr>
            </w:pPr>
            <w:proofErr w:type="spellStart"/>
            <w:r>
              <w:rPr>
                <w:rFonts w:ascii="Times New Roman" w:hAnsi="Times New Roman" w:cs="Times New Roman" w:hint="eastAsia"/>
                <w:sz w:val="18"/>
                <w:szCs w:val="18"/>
                <w:lang w:eastAsia="zh-CN"/>
              </w:rPr>
              <w:t>University</w:t>
            </w:r>
            <w:proofErr w:type="spellEnd"/>
            <w:r>
              <w:rPr>
                <w:rFonts w:ascii="Times New Roman" w:hAnsi="Times New Roman" w:cs="Times New Roman" w:hint="eastAsia"/>
                <w:sz w:val="18"/>
                <w:szCs w:val="18"/>
                <w:lang w:eastAsia="zh-CN"/>
              </w:rPr>
              <w:t xml:space="preserve"> of Nebraska at Omaha</w:t>
            </w:r>
          </w:p>
          <w:p w14:paraId="62444D65" w14:textId="77777777" w:rsidR="00985452" w:rsidRPr="002A1F49" w:rsidRDefault="00985452">
            <w:pPr>
              <w:spacing w:after="0" w:line="240" w:lineRule="auto"/>
              <w:rPr>
                <w:rFonts w:ascii="Times New Roman" w:eastAsia="PMingLiU" w:hAnsi="Times New Roman" w:cs="Times New Roman"/>
                <w:sz w:val="15"/>
                <w:szCs w:val="15"/>
              </w:rPr>
            </w:pPr>
          </w:p>
          <w:p w14:paraId="715A1718" w14:textId="77777777" w:rsidR="00985452" w:rsidRDefault="00985452">
            <w:pPr>
              <w:spacing w:after="0" w:line="240" w:lineRule="auto"/>
              <w:rPr>
                <w:rFonts w:ascii="Times New Roman" w:eastAsia="Times New Roman" w:hAnsi="Times New Roman" w:cs="Times New Roman"/>
                <w:sz w:val="15"/>
                <w:szCs w:val="15"/>
              </w:rPr>
            </w:pPr>
          </w:p>
          <w:p w14:paraId="2834FA24" w14:textId="77777777" w:rsidR="00985452" w:rsidRDefault="00B31149">
            <w:pPr>
              <w:spacing w:after="0" w:line="240" w:lineRule="auto"/>
              <w:rPr>
                <w:rFonts w:asciiTheme="majorBidi" w:eastAsia="Times New Roman" w:hAnsiTheme="majorBidi" w:cstheme="majorBidi"/>
                <w:b/>
                <w:bCs/>
                <w:sz w:val="20"/>
                <w:szCs w:val="20"/>
                <w:u w:val="single"/>
                <w:lang w:val="en-US"/>
              </w:rPr>
            </w:pPr>
            <w:r>
              <w:rPr>
                <w:rFonts w:asciiTheme="majorBidi" w:eastAsia="Times New Roman" w:hAnsiTheme="majorBidi" w:cstheme="majorBidi"/>
                <w:b/>
                <w:bCs/>
                <w:sz w:val="20"/>
                <w:szCs w:val="20"/>
                <w:u w:val="single"/>
                <w:lang w:val="en-US"/>
              </w:rPr>
              <w:t>IMPORTANT DATES:</w:t>
            </w:r>
          </w:p>
          <w:p w14:paraId="136D0BD3" w14:textId="77777777" w:rsidR="00985452" w:rsidRDefault="00985452">
            <w:pPr>
              <w:spacing w:after="0" w:line="240" w:lineRule="auto"/>
              <w:rPr>
                <w:rFonts w:ascii="Times New Roman" w:eastAsia="Times New Roman" w:hAnsi="Times New Roman" w:cs="Times New Roman"/>
                <w:sz w:val="18"/>
                <w:szCs w:val="18"/>
                <w:lang w:val="en-US"/>
              </w:rPr>
            </w:pPr>
          </w:p>
          <w:p w14:paraId="596B61D6" w14:textId="1311F6C3" w:rsidR="00985452" w:rsidRDefault="00B31149">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Proposal for Special Sessions/Workshops: </w:t>
            </w:r>
            <w:r>
              <w:rPr>
                <w:rFonts w:ascii="Times New Roman" w:eastAsia="Times New Roman" w:hAnsi="Times New Roman" w:cs="Times New Roman"/>
                <w:b/>
                <w:color w:val="FF0000"/>
                <w:sz w:val="18"/>
                <w:szCs w:val="18"/>
                <w:lang w:val="en-US"/>
              </w:rPr>
              <w:t>March 1</w:t>
            </w:r>
            <w:r w:rsidR="00E630F1">
              <w:rPr>
                <w:rFonts w:ascii="Times New Roman" w:eastAsia="Times New Roman" w:hAnsi="Times New Roman" w:cs="Times New Roman"/>
                <w:b/>
                <w:color w:val="FF0000"/>
                <w:sz w:val="18"/>
                <w:szCs w:val="18"/>
                <w:lang w:val="en-US"/>
              </w:rPr>
              <w:t>5</w:t>
            </w:r>
            <w:r>
              <w:rPr>
                <w:rFonts w:ascii="Times New Roman" w:eastAsia="Times New Roman" w:hAnsi="Times New Roman" w:cs="Times New Roman"/>
                <w:b/>
                <w:color w:val="FF0000"/>
                <w:sz w:val="18"/>
                <w:szCs w:val="18"/>
                <w:lang w:val="en-US"/>
              </w:rPr>
              <w:t>, 2019</w:t>
            </w:r>
          </w:p>
          <w:p w14:paraId="079533D3" w14:textId="333458DB" w:rsidR="00985452" w:rsidRDefault="00B3114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Tutorial </w:t>
            </w:r>
            <w:proofErr w:type="spellStart"/>
            <w:r>
              <w:rPr>
                <w:rFonts w:ascii="Times New Roman" w:eastAsia="Times New Roman" w:hAnsi="Times New Roman" w:cs="Times New Roman"/>
                <w:sz w:val="20"/>
                <w:szCs w:val="20"/>
              </w:rPr>
              <w:t>Proposal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deadline</w:t>
            </w:r>
            <w:proofErr w:type="spellEnd"/>
            <w:r>
              <w:rPr>
                <w:rFonts w:ascii="Times New Roman" w:eastAsia="Times New Roman" w:hAnsi="Times New Roman" w:cs="Times New Roman"/>
                <w:sz w:val="18"/>
                <w:szCs w:val="18"/>
                <w:lang w:val="en-US"/>
              </w:rPr>
              <w:t xml:space="preserve">: </w:t>
            </w:r>
            <w:r>
              <w:rPr>
                <w:rFonts w:ascii="Times New Roman" w:eastAsia="Times New Roman" w:hAnsi="Times New Roman" w:cs="Times New Roman"/>
                <w:b/>
                <w:color w:val="FF0000"/>
                <w:sz w:val="18"/>
                <w:szCs w:val="18"/>
                <w:lang w:val="en-US"/>
              </w:rPr>
              <w:t>March 1</w:t>
            </w:r>
            <w:r w:rsidR="00E630F1">
              <w:rPr>
                <w:rFonts w:ascii="Times New Roman" w:eastAsia="Times New Roman" w:hAnsi="Times New Roman" w:cs="Times New Roman"/>
                <w:b/>
                <w:color w:val="FF0000"/>
                <w:sz w:val="18"/>
                <w:szCs w:val="18"/>
                <w:lang w:val="en-US"/>
              </w:rPr>
              <w:t>5</w:t>
            </w:r>
            <w:r>
              <w:rPr>
                <w:rFonts w:ascii="Times New Roman" w:eastAsia="Times New Roman" w:hAnsi="Times New Roman" w:cs="Times New Roman"/>
                <w:b/>
                <w:color w:val="FF0000"/>
                <w:sz w:val="18"/>
                <w:szCs w:val="18"/>
                <w:lang w:val="en-US"/>
              </w:rPr>
              <w:t>, 2019</w:t>
            </w:r>
          </w:p>
          <w:p w14:paraId="01F1DA68" w14:textId="77777777" w:rsidR="00985452" w:rsidRDefault="00B31149">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Submission deadline: </w:t>
            </w:r>
            <w:r>
              <w:rPr>
                <w:rFonts w:ascii="Times New Roman" w:eastAsia="Times New Roman" w:hAnsi="Times New Roman" w:cs="Times New Roman"/>
                <w:b/>
                <w:bCs/>
                <w:color w:val="FF0000"/>
                <w:sz w:val="18"/>
                <w:szCs w:val="18"/>
                <w:u w:val="single"/>
                <w:lang w:val="en-US"/>
              </w:rPr>
              <w:t>July 15</w:t>
            </w:r>
            <w:r w:rsidR="00C72F36">
              <w:rPr>
                <w:rFonts w:ascii="Times New Roman" w:hAnsi="Times New Roman" w:cs="Times New Roman" w:hint="eastAsia"/>
                <w:b/>
                <w:bCs/>
                <w:color w:val="FF0000"/>
                <w:sz w:val="18"/>
                <w:szCs w:val="18"/>
                <w:u w:val="single"/>
                <w:lang w:val="en-US" w:eastAsia="zh-CN"/>
              </w:rPr>
              <w:t>,</w:t>
            </w:r>
            <w:r>
              <w:rPr>
                <w:rFonts w:ascii="Times New Roman" w:eastAsia="Times New Roman" w:hAnsi="Times New Roman" w:cs="Times New Roman"/>
                <w:b/>
                <w:bCs/>
                <w:color w:val="FF0000"/>
                <w:sz w:val="18"/>
                <w:szCs w:val="18"/>
                <w:u w:val="single"/>
                <w:lang w:val="en-US"/>
              </w:rPr>
              <w:t xml:space="preserve"> 2019</w:t>
            </w:r>
          </w:p>
          <w:p w14:paraId="36547676" w14:textId="77777777" w:rsidR="00985452" w:rsidRDefault="00B31149">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Final Camera-ready Paper due: </w:t>
            </w:r>
            <w:r>
              <w:rPr>
                <w:rFonts w:ascii="Times New Roman" w:eastAsia="Times New Roman" w:hAnsi="Times New Roman" w:cs="Times New Roman"/>
                <w:b/>
                <w:bCs/>
                <w:color w:val="FF0000"/>
                <w:sz w:val="18"/>
                <w:szCs w:val="18"/>
                <w:u w:val="single"/>
                <w:lang w:val="en-US"/>
              </w:rPr>
              <w:t>September 15</w:t>
            </w:r>
            <w:r w:rsidR="00C72F36">
              <w:rPr>
                <w:rFonts w:ascii="Times New Roman" w:hAnsi="Times New Roman" w:cs="Times New Roman" w:hint="eastAsia"/>
                <w:b/>
                <w:bCs/>
                <w:color w:val="FF0000"/>
                <w:sz w:val="18"/>
                <w:szCs w:val="18"/>
                <w:u w:val="single"/>
                <w:lang w:val="en-US" w:eastAsia="zh-CN"/>
              </w:rPr>
              <w:t>,</w:t>
            </w:r>
            <w:r>
              <w:rPr>
                <w:rFonts w:ascii="Times New Roman" w:eastAsia="Times New Roman" w:hAnsi="Times New Roman" w:cs="Times New Roman"/>
                <w:b/>
                <w:bCs/>
                <w:color w:val="FF0000"/>
                <w:sz w:val="18"/>
                <w:szCs w:val="18"/>
                <w:u w:val="single"/>
                <w:lang w:val="en-US"/>
              </w:rPr>
              <w:t xml:space="preserve"> 2019</w:t>
            </w:r>
          </w:p>
          <w:p w14:paraId="61516CED" w14:textId="77777777" w:rsidR="00985452" w:rsidRDefault="00B31149" w:rsidP="00C72F36">
            <w:pPr>
              <w:spacing w:after="0" w:line="240" w:lineRule="auto"/>
              <w:rPr>
                <w:rFonts w:ascii="Times New Roman" w:eastAsia="Times New Roman" w:hAnsi="Times New Roman" w:cs="Times New Roman"/>
                <w:sz w:val="15"/>
                <w:szCs w:val="15"/>
              </w:rPr>
            </w:pPr>
            <w:r>
              <w:rPr>
                <w:rFonts w:ascii="Times New Roman" w:eastAsia="Times New Roman" w:hAnsi="Times New Roman" w:cs="Times New Roman"/>
                <w:sz w:val="18"/>
                <w:szCs w:val="18"/>
                <w:lang w:val="en-US"/>
              </w:rPr>
              <w:t xml:space="preserve">Registration period: </w:t>
            </w:r>
            <w:r>
              <w:rPr>
                <w:rFonts w:ascii="Times New Roman" w:eastAsia="Times New Roman" w:hAnsi="Times New Roman" w:cs="Times New Roman"/>
                <w:b/>
                <w:bCs/>
                <w:color w:val="FF0000"/>
                <w:sz w:val="18"/>
                <w:szCs w:val="18"/>
                <w:u w:val="single"/>
                <w:lang w:val="en-US"/>
              </w:rPr>
              <w:t>Sept 2</w:t>
            </w:r>
            <w:r w:rsidR="00C72F36">
              <w:rPr>
                <w:rFonts w:ascii="Times New Roman" w:hAnsi="Times New Roman" w:cs="Times New Roman" w:hint="eastAsia"/>
                <w:b/>
                <w:bCs/>
                <w:color w:val="FF0000"/>
                <w:sz w:val="18"/>
                <w:szCs w:val="18"/>
                <w:u w:val="single"/>
                <w:lang w:val="en-US" w:eastAsia="zh-CN"/>
              </w:rPr>
              <w:t>,</w:t>
            </w:r>
            <w:r>
              <w:rPr>
                <w:rFonts w:ascii="Times New Roman" w:eastAsia="Times New Roman" w:hAnsi="Times New Roman" w:cs="Times New Roman"/>
                <w:b/>
                <w:bCs/>
                <w:color w:val="FF0000"/>
                <w:sz w:val="18"/>
                <w:szCs w:val="18"/>
                <w:u w:val="single"/>
                <w:lang w:val="en-US"/>
              </w:rPr>
              <w:t xml:space="preserve"> 2019 to Oct 15</w:t>
            </w:r>
            <w:r w:rsidR="00C72F36">
              <w:rPr>
                <w:rFonts w:ascii="Times New Roman" w:hAnsi="Times New Roman" w:cs="Times New Roman" w:hint="eastAsia"/>
                <w:b/>
                <w:bCs/>
                <w:color w:val="FF0000"/>
                <w:sz w:val="18"/>
                <w:szCs w:val="18"/>
                <w:u w:val="single"/>
                <w:lang w:val="en-US" w:eastAsia="zh-CN"/>
              </w:rPr>
              <w:t xml:space="preserve">, </w:t>
            </w:r>
            <w:r>
              <w:rPr>
                <w:rFonts w:ascii="Times New Roman" w:eastAsia="Times New Roman" w:hAnsi="Times New Roman" w:cs="Times New Roman"/>
                <w:b/>
                <w:bCs/>
                <w:color w:val="FF0000"/>
                <w:sz w:val="18"/>
                <w:szCs w:val="18"/>
                <w:u w:val="single"/>
                <w:lang w:val="en-US"/>
              </w:rPr>
              <w:t>2019</w:t>
            </w:r>
            <w:r w:rsidR="00FB374D">
              <w:rPr>
                <w:rFonts w:ascii="Times New Roman" w:eastAsia="Times New Roman" w:hAnsi="Times New Roman" w:cs="Times New Roman"/>
                <w:noProof/>
                <w:sz w:val="18"/>
                <w:szCs w:val="18"/>
                <w:lang w:val="en-US" w:eastAsia="zh-CN"/>
              </w:rPr>
              <w:drawing>
                <wp:inline distT="0" distB="0" distL="0" distR="0" wp14:anchorId="13DC18FC" wp14:editId="7DB741E7">
                  <wp:extent cx="1492624" cy="1492624"/>
                  <wp:effectExtent l="0" t="0" r="0" b="0"/>
                  <wp:docPr id="1" name="图片 1" descr="C:\Users\Lei\AppData\Local\Temp\WeChat Files\a0dd7e4a09a1b5ba8e50287bdff0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AppData\Local\Temp\WeChat Files\a0dd7e4a09a1b5ba8e50287bdff0a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6504" cy="1506504"/>
                          </a:xfrm>
                          <a:prstGeom prst="rect">
                            <a:avLst/>
                          </a:prstGeom>
                          <a:noFill/>
                          <a:ln>
                            <a:noFill/>
                          </a:ln>
                        </pic:spPr>
                      </pic:pic>
                    </a:graphicData>
                  </a:graphic>
                </wp:inline>
              </w:drawing>
            </w:r>
          </w:p>
        </w:tc>
      </w:tr>
    </w:tbl>
    <w:p w14:paraId="45E39F36" w14:textId="77777777" w:rsidR="00985452" w:rsidRPr="00C72F36" w:rsidRDefault="00985452"/>
    <w:sectPr w:rsidR="00985452" w:rsidRPr="00C72F36" w:rsidSect="009854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7284E" w14:textId="77777777" w:rsidR="00CB2E87" w:rsidRDefault="00CB2E87" w:rsidP="00B42851">
      <w:pPr>
        <w:spacing w:after="0" w:line="240" w:lineRule="auto"/>
      </w:pPr>
      <w:r>
        <w:separator/>
      </w:r>
    </w:p>
  </w:endnote>
  <w:endnote w:type="continuationSeparator" w:id="0">
    <w:p w14:paraId="46E9C11E" w14:textId="77777777" w:rsidR="00CB2E87" w:rsidRDefault="00CB2E87" w:rsidP="00B42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汉仪全唐诗简">
    <w:altName w:val="Arial Unicode MS"/>
    <w:charset w:val="86"/>
    <w:family w:val="roman"/>
    <w:pitch w:val="variable"/>
    <w:sig w:usb0="A00002BF" w:usb1="18CF7CFA" w:usb2="00000016" w:usb3="00000000" w:csb0="00040000" w:csb1="00000000"/>
  </w:font>
  <w:font w:name="Bahnschrift Light Condensed">
    <w:altName w:val="Segoe UI"/>
    <w:charset w:val="00"/>
    <w:family w:val="swiss"/>
    <w:pitch w:val="variable"/>
    <w:sig w:usb0="A00002C7" w:usb1="00000002" w:usb2="00000000" w:usb3="00000000" w:csb0="0000019F" w:csb1="00000000"/>
  </w:font>
  <w:font w:name="Century">
    <w:panose1 w:val="02040604050505020304"/>
    <w:charset w:val="00"/>
    <w:family w:val="auto"/>
    <w:pitch w:val="variable"/>
    <w:sig w:usb0="00000287" w:usb1="00000000" w:usb2="00000000" w:usb3="00000000" w:csb0="0000009F" w:csb1="00000000"/>
  </w:font>
  <w:font w:name="MS Gothic">
    <w:panose1 w:val="020B06090702050802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FD64A" w14:textId="77777777" w:rsidR="00CB2E87" w:rsidRDefault="00CB2E87" w:rsidP="00B42851">
      <w:pPr>
        <w:spacing w:after="0" w:line="240" w:lineRule="auto"/>
      </w:pPr>
      <w:r>
        <w:separator/>
      </w:r>
    </w:p>
  </w:footnote>
  <w:footnote w:type="continuationSeparator" w:id="0">
    <w:p w14:paraId="5FFC986A" w14:textId="77777777" w:rsidR="00CB2E87" w:rsidRDefault="00CB2E87" w:rsidP="00B428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E5084"/>
    <w:multiLevelType w:val="multilevel"/>
    <w:tmpl w:val="7C2E5084"/>
    <w:lvl w:ilvl="0">
      <w:start w:val="1"/>
      <w:numFmt w:val="bullet"/>
      <w:lvlText w:val=""/>
      <w:lvlJc w:val="left"/>
      <w:pPr>
        <w:ind w:left="795" w:hanging="360"/>
      </w:pPr>
      <w:rPr>
        <w:rFonts w:ascii="Symbol" w:hAnsi="Symbol"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CD"/>
    <w:rsid w:val="00046A8B"/>
    <w:rsid w:val="000B2F02"/>
    <w:rsid w:val="000F4C37"/>
    <w:rsid w:val="00124838"/>
    <w:rsid w:val="001408C9"/>
    <w:rsid w:val="001615C9"/>
    <w:rsid w:val="001729CD"/>
    <w:rsid w:val="00180FFA"/>
    <w:rsid w:val="00197356"/>
    <w:rsid w:val="0021582A"/>
    <w:rsid w:val="002440F1"/>
    <w:rsid w:val="00253AC8"/>
    <w:rsid w:val="0025667B"/>
    <w:rsid w:val="00297206"/>
    <w:rsid w:val="002972E1"/>
    <w:rsid w:val="00297D61"/>
    <w:rsid w:val="002A1F49"/>
    <w:rsid w:val="002D67D5"/>
    <w:rsid w:val="0031588B"/>
    <w:rsid w:val="00350395"/>
    <w:rsid w:val="00374C88"/>
    <w:rsid w:val="003A72C2"/>
    <w:rsid w:val="003B7524"/>
    <w:rsid w:val="003C7912"/>
    <w:rsid w:val="003D424E"/>
    <w:rsid w:val="003D6E2F"/>
    <w:rsid w:val="003E2DAD"/>
    <w:rsid w:val="00420285"/>
    <w:rsid w:val="00467AA5"/>
    <w:rsid w:val="00467F51"/>
    <w:rsid w:val="004C20A0"/>
    <w:rsid w:val="00505035"/>
    <w:rsid w:val="0052274B"/>
    <w:rsid w:val="005336D1"/>
    <w:rsid w:val="0058355B"/>
    <w:rsid w:val="005C2E1B"/>
    <w:rsid w:val="005C6847"/>
    <w:rsid w:val="00644436"/>
    <w:rsid w:val="00686407"/>
    <w:rsid w:val="006E190E"/>
    <w:rsid w:val="0071463B"/>
    <w:rsid w:val="0072314C"/>
    <w:rsid w:val="007804A4"/>
    <w:rsid w:val="007A4FF1"/>
    <w:rsid w:val="007A6201"/>
    <w:rsid w:val="00811CC8"/>
    <w:rsid w:val="00817328"/>
    <w:rsid w:val="00865B81"/>
    <w:rsid w:val="00874D6F"/>
    <w:rsid w:val="00896F82"/>
    <w:rsid w:val="008B60C9"/>
    <w:rsid w:val="008F1140"/>
    <w:rsid w:val="008F791A"/>
    <w:rsid w:val="00957F0B"/>
    <w:rsid w:val="00985452"/>
    <w:rsid w:val="00A36780"/>
    <w:rsid w:val="00A93788"/>
    <w:rsid w:val="00AB78D4"/>
    <w:rsid w:val="00AD2186"/>
    <w:rsid w:val="00AE6539"/>
    <w:rsid w:val="00AE7275"/>
    <w:rsid w:val="00AE7EA0"/>
    <w:rsid w:val="00B0253D"/>
    <w:rsid w:val="00B26E96"/>
    <w:rsid w:val="00B31149"/>
    <w:rsid w:val="00B37385"/>
    <w:rsid w:val="00B42851"/>
    <w:rsid w:val="00B55F6E"/>
    <w:rsid w:val="00B636D9"/>
    <w:rsid w:val="00BA62DD"/>
    <w:rsid w:val="00BC32D2"/>
    <w:rsid w:val="00BC44AE"/>
    <w:rsid w:val="00BF2A80"/>
    <w:rsid w:val="00BF4461"/>
    <w:rsid w:val="00C2581B"/>
    <w:rsid w:val="00C632E0"/>
    <w:rsid w:val="00C72F36"/>
    <w:rsid w:val="00C75781"/>
    <w:rsid w:val="00CB2E87"/>
    <w:rsid w:val="00CF4C06"/>
    <w:rsid w:val="00D25C4E"/>
    <w:rsid w:val="00D36709"/>
    <w:rsid w:val="00D91329"/>
    <w:rsid w:val="00DA19C5"/>
    <w:rsid w:val="00E630F1"/>
    <w:rsid w:val="00E662E3"/>
    <w:rsid w:val="00EA469B"/>
    <w:rsid w:val="00EB60AA"/>
    <w:rsid w:val="00EE6D72"/>
    <w:rsid w:val="00F05ABB"/>
    <w:rsid w:val="00F069D0"/>
    <w:rsid w:val="00F26B6F"/>
    <w:rsid w:val="00F855D7"/>
    <w:rsid w:val="00FB374D"/>
    <w:rsid w:val="00FC5F86"/>
    <w:rsid w:val="00FC771F"/>
    <w:rsid w:val="00FF0EC5"/>
    <w:rsid w:val="00FF215C"/>
    <w:rsid w:val="00FF57FD"/>
    <w:rsid w:val="5B227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E3515E"/>
  <w15:docId w15:val="{2F41F817-AA1C-4C5E-A25E-9B3471E5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452"/>
    <w:pPr>
      <w:spacing w:after="160" w:line="259" w:lineRule="auto"/>
    </w:pPr>
    <w:rPr>
      <w:sz w:val="22"/>
      <w:szCs w:val="22"/>
      <w:lang w:val="es-ES"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985452"/>
    <w:pPr>
      <w:spacing w:after="0" w:line="240" w:lineRule="auto"/>
    </w:pPr>
    <w:rPr>
      <w:rFonts w:ascii="Segoe UI" w:hAnsi="Segoe UI" w:cs="Segoe UI"/>
      <w:sz w:val="18"/>
      <w:szCs w:val="18"/>
    </w:rPr>
  </w:style>
  <w:style w:type="paragraph" w:styleId="a5">
    <w:name w:val="footer"/>
    <w:basedOn w:val="a"/>
    <w:link w:val="a6"/>
    <w:uiPriority w:val="99"/>
    <w:semiHidden/>
    <w:unhideWhenUsed/>
    <w:rsid w:val="00985452"/>
    <w:pPr>
      <w:tabs>
        <w:tab w:val="center" w:pos="4153"/>
        <w:tab w:val="right" w:pos="8306"/>
      </w:tabs>
      <w:snapToGrid w:val="0"/>
      <w:spacing w:line="240" w:lineRule="auto"/>
    </w:pPr>
    <w:rPr>
      <w:sz w:val="18"/>
      <w:szCs w:val="18"/>
    </w:rPr>
  </w:style>
  <w:style w:type="paragraph" w:styleId="a7">
    <w:name w:val="header"/>
    <w:basedOn w:val="a"/>
    <w:link w:val="a8"/>
    <w:uiPriority w:val="99"/>
    <w:semiHidden/>
    <w:unhideWhenUsed/>
    <w:rsid w:val="00985452"/>
    <w:pPr>
      <w:pBdr>
        <w:bottom w:val="single" w:sz="6" w:space="1" w:color="auto"/>
      </w:pBdr>
      <w:tabs>
        <w:tab w:val="center" w:pos="4153"/>
        <w:tab w:val="right" w:pos="8306"/>
      </w:tabs>
      <w:snapToGrid w:val="0"/>
      <w:spacing w:line="240" w:lineRule="auto"/>
      <w:jc w:val="center"/>
    </w:pPr>
    <w:rPr>
      <w:sz w:val="18"/>
      <w:szCs w:val="18"/>
    </w:rPr>
  </w:style>
  <w:style w:type="paragraph" w:styleId="a9">
    <w:name w:val="Normal (Web)"/>
    <w:basedOn w:val="a"/>
    <w:uiPriority w:val="99"/>
    <w:unhideWhenUsed/>
    <w:qFormat/>
    <w:rsid w:val="00985452"/>
    <w:pPr>
      <w:spacing w:before="100" w:beforeAutospacing="1" w:after="100" w:afterAutospacing="1" w:line="240" w:lineRule="auto"/>
    </w:pPr>
    <w:rPr>
      <w:rFonts w:ascii="宋体" w:eastAsia="宋体" w:hAnsi="宋体" w:cs="宋体"/>
      <w:sz w:val="24"/>
      <w:szCs w:val="24"/>
      <w:lang w:val="en-US" w:eastAsia="zh-CN"/>
    </w:rPr>
  </w:style>
  <w:style w:type="character" w:styleId="aa">
    <w:name w:val="Hyperlink"/>
    <w:basedOn w:val="a0"/>
    <w:uiPriority w:val="99"/>
    <w:unhideWhenUsed/>
    <w:rsid w:val="00985452"/>
    <w:rPr>
      <w:color w:val="0563C1" w:themeColor="hyperlink"/>
      <w:u w:val="single"/>
    </w:rPr>
  </w:style>
  <w:style w:type="table" w:styleId="ab">
    <w:name w:val="Table Grid"/>
    <w:basedOn w:val="a1"/>
    <w:uiPriority w:val="39"/>
    <w:rsid w:val="009854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985452"/>
    <w:pPr>
      <w:ind w:left="720"/>
      <w:contextualSpacing/>
    </w:pPr>
  </w:style>
  <w:style w:type="paragraph" w:customStyle="1" w:styleId="Default">
    <w:name w:val="Default"/>
    <w:qFormat/>
    <w:rsid w:val="00985452"/>
    <w:pPr>
      <w:autoSpaceDE w:val="0"/>
      <w:autoSpaceDN w:val="0"/>
      <w:adjustRightInd w:val="0"/>
    </w:pPr>
    <w:rPr>
      <w:rFonts w:ascii="Times New Roman" w:hAnsi="Times New Roman" w:cs="Times New Roman"/>
      <w:color w:val="000000"/>
      <w:sz w:val="24"/>
      <w:szCs w:val="24"/>
      <w:lang w:val="es-ES" w:eastAsia="zh-TW"/>
    </w:rPr>
  </w:style>
  <w:style w:type="character" w:customStyle="1" w:styleId="a4">
    <w:name w:val="批注框文本字符"/>
    <w:basedOn w:val="a0"/>
    <w:link w:val="a3"/>
    <w:uiPriority w:val="99"/>
    <w:semiHidden/>
    <w:qFormat/>
    <w:rsid w:val="00985452"/>
    <w:rPr>
      <w:rFonts w:ascii="Segoe UI" w:hAnsi="Segoe UI" w:cs="Segoe UI"/>
      <w:sz w:val="18"/>
      <w:szCs w:val="18"/>
    </w:rPr>
  </w:style>
  <w:style w:type="character" w:customStyle="1" w:styleId="a8">
    <w:name w:val="页眉字符"/>
    <w:basedOn w:val="a0"/>
    <w:link w:val="a7"/>
    <w:uiPriority w:val="99"/>
    <w:semiHidden/>
    <w:rsid w:val="00985452"/>
    <w:rPr>
      <w:sz w:val="18"/>
      <w:szCs w:val="18"/>
    </w:rPr>
  </w:style>
  <w:style w:type="character" w:customStyle="1" w:styleId="a6">
    <w:name w:val="页脚字符"/>
    <w:basedOn w:val="a0"/>
    <w:link w:val="a5"/>
    <w:uiPriority w:val="99"/>
    <w:semiHidden/>
    <w:qFormat/>
    <w:rsid w:val="009854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623</Words>
  <Characters>3557</Characters>
  <Application>Microsoft Macintosh Word</Application>
  <DocSecurity>0</DocSecurity>
  <Lines>29</Lines>
  <Paragraphs>8</Paragraphs>
  <ScaleCrop>false</ScaleCrop>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herrera viedma</dc:creator>
  <cp:lastModifiedBy>Microsoft Office 用户</cp:lastModifiedBy>
  <cp:revision>4</cp:revision>
  <cp:lastPrinted>2018-12-29T04:41:00Z</cp:lastPrinted>
  <dcterms:created xsi:type="dcterms:W3CDTF">2019-03-02T08:57:00Z</dcterms:created>
  <dcterms:modified xsi:type="dcterms:W3CDTF">2019-03-02T09:11:00Z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