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40"/>
        <w:jc w:val="center"/>
      </w:pPr>
      <w:r>
        <w:rPr>
          <w:rFonts w:ascii="Aptos" w:hAnsi="Aptos" w:eastAsia="Microsoft YaHei"/>
          <w:b/>
          <w:color w:val="000000"/>
          <w:sz w:val="50"/>
        </w:rPr>
        <w:t>审计监察数据分析师个人工作台</w:t>
      </w:r>
    </w:p>
    <w:p>
      <w:pPr>
        <w:spacing w:after="720"/>
        <w:jc w:val="center"/>
      </w:pPr>
      <w:r>
        <w:rPr>
          <w:rFonts w:ascii="Aptos" w:hAnsi="Aptos" w:eastAsia="Microsoft YaHei"/>
          <w:b/>
          <w:color w:val="000000"/>
          <w:sz w:val="36"/>
        </w:rPr>
        <w:t>产品需求说明书</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238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项目</w:t>
            </w:r>
          </w:p>
        </w:tc>
        <w:tc>
          <w:tcPr>
            <w:tcW w:type="dxa" w:w="5669"/>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内容</w:t>
            </w:r>
          </w:p>
        </w:tc>
      </w:tr>
      <w:tr>
        <w:trPr>
          <w:cantSplit/>
        </w:trPr>
        <w:tc>
          <w:tcPr>
            <w:tcW w:type="dxa" w:w="2381"/>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20"/>
              </w:rPr>
              <w:t>文档版本</w:t>
            </w:r>
          </w:p>
        </w:tc>
        <w:tc>
          <w:tcPr>
            <w:tcW w:type="dxa" w:w="566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20"/>
              </w:rPr>
              <w:t>V0.1</w:t>
            </w:r>
          </w:p>
        </w:tc>
      </w:tr>
      <w:tr>
        <w:trPr>
          <w:cantSplit/>
        </w:trPr>
        <w:tc>
          <w:tcPr>
            <w:tcW w:type="dxa" w:w="2381"/>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20"/>
              </w:rPr>
              <w:t>产品阶段</w:t>
            </w:r>
          </w:p>
        </w:tc>
        <w:tc>
          <w:tcPr>
            <w:tcW w:type="dxa" w:w="5669"/>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20"/>
              </w:rPr>
              <w:t>个人使用版本需求定义</w:t>
            </w:r>
          </w:p>
        </w:tc>
      </w:tr>
      <w:tr>
        <w:trPr>
          <w:cantSplit/>
        </w:trPr>
        <w:tc>
          <w:tcPr>
            <w:tcW w:type="dxa" w:w="2381"/>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20"/>
              </w:rPr>
              <w:t>目标用户</w:t>
            </w:r>
          </w:p>
        </w:tc>
        <w:tc>
          <w:tcPr>
            <w:tcW w:type="dxa" w:w="566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20"/>
              </w:rPr>
              <w:t>审计监察数据分析师</w:t>
            </w:r>
          </w:p>
        </w:tc>
      </w:tr>
      <w:tr>
        <w:trPr>
          <w:cantSplit/>
        </w:trPr>
        <w:tc>
          <w:tcPr>
            <w:tcW w:type="dxa" w:w="2381"/>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20"/>
              </w:rPr>
              <w:t>编制日期</w:t>
            </w:r>
          </w:p>
        </w:tc>
        <w:tc>
          <w:tcPr>
            <w:tcW w:type="dxa" w:w="5669"/>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20"/>
              </w:rPr>
              <w:t>2026年10月19日</w:t>
            </w:r>
          </w:p>
        </w:tc>
      </w:tr>
      <w:tr>
        <w:trPr>
          <w:cantSplit/>
        </w:trPr>
        <w:tc>
          <w:tcPr>
            <w:tcW w:type="dxa" w:w="2381"/>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20"/>
              </w:rPr>
              <w:t>文档状态</w:t>
            </w:r>
          </w:p>
        </w:tc>
        <w:tc>
          <w:tcPr>
            <w:tcW w:type="dxa" w:w="566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20"/>
              </w:rPr>
              <w:t>讨论稿</w:t>
            </w:r>
          </w:p>
        </w:tc>
      </w:tr>
    </w:tbl>
    <w:p>
      <w:pPr>
        <w:spacing w:after="20"/>
      </w:pPr>
    </w:p>
    <w:p>
      <w:pPr>
        <w:spacing w:before="560"/>
        <w:jc w:val="center"/>
      </w:pPr>
      <w:r>
        <w:rPr>
          <w:rFonts w:ascii="Aptos" w:hAnsi="Aptos" w:eastAsia="Microsoft YaHei"/>
          <w:color w:val="555555"/>
          <w:sz w:val="20"/>
        </w:rPr>
        <w:t>本说明书用于确认第一版产品范围并作为原型设计和开发拆分的依据</w:t>
      </w:r>
    </w:p>
    <w:p>
      <w:r>
        <w:br w:type="page"/>
      </w:r>
    </w:p>
    <w:p>
      <w:pPr>
        <w:pStyle w:val="Heading1"/>
        <w:keepNext/>
        <w:spacing w:before="240" w:after="120"/>
      </w:pPr>
      <w:r>
        <w:t>文档摘要</w:t>
      </w:r>
    </w:p>
    <w:p>
      <w:pPr>
        <w:spacing w:after="120" w:line="312" w:lineRule="auto"/>
      </w:pPr>
      <w:r>
        <w:rPr>
          <w:rFonts w:ascii="Aptos" w:hAnsi="Aptos" w:eastAsia="Microsoft YaHei"/>
          <w:color w:val="000000"/>
          <w:sz w:val="21"/>
        </w:rPr>
        <w:t>本产品面向单人使用，服务于审计监察数据分析师的日常工作。第一版以个人效率为目标，将常用网站入口、周计划与待办、项目台账、数据获取请求、SQL查询记录、监测模型、存储过程、看板、报告、AI知识库和岗位技能资料集中管理。系统应让用户能够快速记录工作过程、复用查询逻辑、追踪项目状态，并通过统一搜索找回历史信息。</w:t>
      </w:r>
    </w:p>
    <w:p>
      <w:pPr>
        <w:spacing w:after="120" w:line="312" w:lineRule="auto"/>
      </w:pPr>
      <w:r>
        <w:rPr>
          <w:rFonts w:ascii="Aptos" w:hAnsi="Aptos" w:eastAsia="Microsoft YaHei"/>
          <w:color w:val="000000"/>
          <w:sz w:val="21"/>
        </w:rPr>
        <w:t>第一版不建设完整的审计项目管理系统，也不承担生产数据库开发平台、企业级调度平台或多人审批平台的职责。系统保存的是个人工作知识和执行记录；生产操作仍在现有数据库、开发工具和业务系统中完成。</w:t>
      </w:r>
    </w:p>
    <w:p>
      <w:pPr>
        <w:pStyle w:val="Heading1"/>
        <w:keepNext/>
        <w:spacing w:before="240" w:after="120"/>
      </w:pPr>
      <w:r>
        <w:t>目录</w:t>
      </w:r>
    </w:p>
    <w:p>
      <w:pPr>
        <w:spacing w:after="60"/>
        <w:ind w:left="283"/>
      </w:pPr>
      <w:r>
        <w:rPr>
          <w:rFonts w:ascii="Aptos" w:hAnsi="Aptos" w:eastAsia="Microsoft YaHei"/>
          <w:color w:val="000000"/>
          <w:sz w:val="21"/>
        </w:rPr>
        <w:t>一 产品概述</w:t>
      </w:r>
    </w:p>
    <w:p>
      <w:pPr>
        <w:spacing w:after="60"/>
        <w:ind w:left="283"/>
      </w:pPr>
      <w:r>
        <w:rPr>
          <w:rFonts w:ascii="Aptos" w:hAnsi="Aptos" w:eastAsia="Microsoft YaHei"/>
          <w:color w:val="000000"/>
          <w:sz w:val="21"/>
        </w:rPr>
        <w:t>二 用户和工作场景</w:t>
      </w:r>
    </w:p>
    <w:p>
      <w:pPr>
        <w:spacing w:after="60"/>
        <w:ind w:left="283"/>
      </w:pPr>
      <w:r>
        <w:rPr>
          <w:rFonts w:ascii="Aptos" w:hAnsi="Aptos" w:eastAsia="Microsoft YaHei"/>
          <w:color w:val="000000"/>
          <w:sz w:val="21"/>
        </w:rPr>
        <w:t>三 产品目标和范围</w:t>
      </w:r>
    </w:p>
    <w:p>
      <w:pPr>
        <w:spacing w:after="60"/>
        <w:ind w:left="283"/>
      </w:pPr>
      <w:r>
        <w:rPr>
          <w:rFonts w:ascii="Aptos" w:hAnsi="Aptos" w:eastAsia="Microsoft YaHei"/>
          <w:color w:val="000000"/>
          <w:sz w:val="21"/>
        </w:rPr>
        <w:t>四 产品结构</w:t>
      </w:r>
    </w:p>
    <w:p>
      <w:pPr>
        <w:spacing w:after="60"/>
        <w:ind w:left="283"/>
      </w:pPr>
      <w:r>
        <w:rPr>
          <w:rFonts w:ascii="Aptos" w:hAnsi="Aptos" w:eastAsia="Microsoft YaHei"/>
          <w:color w:val="000000"/>
          <w:sz w:val="21"/>
        </w:rPr>
        <w:t>五 核心业务对象</w:t>
      </w:r>
    </w:p>
    <w:p>
      <w:pPr>
        <w:spacing w:after="60"/>
        <w:ind w:left="283"/>
      </w:pPr>
      <w:r>
        <w:rPr>
          <w:rFonts w:ascii="Aptos" w:hAnsi="Aptos" w:eastAsia="Microsoft YaHei"/>
          <w:color w:val="000000"/>
          <w:sz w:val="21"/>
        </w:rPr>
        <w:t>六 功能需求</w:t>
      </w:r>
    </w:p>
    <w:p>
      <w:pPr>
        <w:spacing w:after="60"/>
        <w:ind w:left="283"/>
      </w:pPr>
      <w:r>
        <w:rPr>
          <w:rFonts w:ascii="Aptos" w:hAnsi="Aptos" w:eastAsia="Microsoft YaHei"/>
          <w:color w:val="000000"/>
          <w:sz w:val="21"/>
        </w:rPr>
        <w:t>七 核心流程</w:t>
      </w:r>
    </w:p>
    <w:p>
      <w:pPr>
        <w:spacing w:after="60"/>
        <w:ind w:left="283"/>
      </w:pPr>
      <w:r>
        <w:rPr>
          <w:rFonts w:ascii="Aptos" w:hAnsi="Aptos" w:eastAsia="Microsoft YaHei"/>
          <w:color w:val="000000"/>
          <w:sz w:val="21"/>
        </w:rPr>
        <w:t>八 搜索和人工智能能力</w:t>
      </w:r>
    </w:p>
    <w:p>
      <w:pPr>
        <w:spacing w:after="60"/>
        <w:ind w:left="283"/>
      </w:pPr>
      <w:r>
        <w:rPr>
          <w:rFonts w:ascii="Aptos" w:hAnsi="Aptos" w:eastAsia="Microsoft YaHei"/>
          <w:color w:val="000000"/>
          <w:sz w:val="21"/>
        </w:rPr>
        <w:t>九 非功能需求</w:t>
      </w:r>
    </w:p>
    <w:p>
      <w:pPr>
        <w:spacing w:after="60"/>
        <w:ind w:left="283"/>
      </w:pPr>
      <w:r>
        <w:rPr>
          <w:rFonts w:ascii="Aptos" w:hAnsi="Aptos" w:eastAsia="Microsoft YaHei"/>
          <w:color w:val="000000"/>
          <w:sz w:val="21"/>
        </w:rPr>
        <w:t>十 最小可用版本</w:t>
      </w:r>
    </w:p>
    <w:p>
      <w:pPr>
        <w:spacing w:after="60"/>
        <w:ind w:left="283"/>
      </w:pPr>
      <w:r>
        <w:rPr>
          <w:rFonts w:ascii="Aptos" w:hAnsi="Aptos" w:eastAsia="Microsoft YaHei"/>
          <w:color w:val="000000"/>
          <w:sz w:val="21"/>
        </w:rPr>
        <w:t>十一 验收标准</w:t>
      </w:r>
    </w:p>
    <w:p>
      <w:pPr>
        <w:spacing w:after="60"/>
        <w:ind w:left="283"/>
      </w:pPr>
      <w:r>
        <w:rPr>
          <w:rFonts w:ascii="Aptos" w:hAnsi="Aptos" w:eastAsia="Microsoft YaHei"/>
          <w:color w:val="000000"/>
          <w:sz w:val="21"/>
        </w:rPr>
        <w:t>十二 数据指标</w:t>
      </w:r>
    </w:p>
    <w:p>
      <w:pPr>
        <w:spacing w:after="60"/>
        <w:ind w:left="283"/>
      </w:pPr>
      <w:r>
        <w:rPr>
          <w:rFonts w:ascii="Aptos" w:hAnsi="Aptos" w:eastAsia="Microsoft YaHei"/>
          <w:color w:val="000000"/>
          <w:sz w:val="21"/>
        </w:rPr>
        <w:t>十三 风险和约束</w:t>
      </w:r>
    </w:p>
    <w:p>
      <w:pPr>
        <w:spacing w:after="60"/>
        <w:ind w:left="283"/>
      </w:pPr>
      <w:r>
        <w:rPr>
          <w:rFonts w:ascii="Aptos" w:hAnsi="Aptos" w:eastAsia="Microsoft YaHei"/>
          <w:color w:val="000000"/>
          <w:sz w:val="21"/>
        </w:rPr>
        <w:t>十四 后续版本规划</w:t>
      </w:r>
    </w:p>
    <w:p>
      <w:pPr>
        <w:spacing w:after="60"/>
        <w:ind w:left="283"/>
      </w:pPr>
      <w:r>
        <w:rPr>
          <w:rFonts w:ascii="Aptos" w:hAnsi="Aptos" w:eastAsia="Microsoft YaHei"/>
          <w:color w:val="000000"/>
          <w:sz w:val="21"/>
        </w:rPr>
        <w:t>十五 待确认事项</w:t>
      </w:r>
    </w:p>
    <w:p>
      <w:r>
        <w:br w:type="page"/>
      </w:r>
    </w:p>
    <w:p>
      <w:pPr>
        <w:pStyle w:val="Heading1"/>
        <w:keepNext/>
        <w:spacing w:before="240" w:after="120"/>
      </w:pPr>
      <w:r>
        <w:t>一 产品概述</w:t>
      </w:r>
    </w:p>
    <w:p>
      <w:pPr>
        <w:pStyle w:val="Heading2"/>
        <w:keepNext/>
        <w:spacing w:before="160" w:after="120"/>
      </w:pPr>
      <w:r>
        <w:t>1 产品定位</w:t>
      </w:r>
    </w:p>
    <w:p>
      <w:pPr>
        <w:spacing w:after="120" w:line="312" w:lineRule="auto"/>
      </w:pPr>
      <w:r>
        <w:rPr>
          <w:rFonts w:ascii="Aptos" w:hAnsi="Aptos" w:eastAsia="Microsoft YaHei"/>
          <w:color w:val="000000"/>
          <w:sz w:val="21"/>
        </w:rPr>
        <w:t>审计监察数据分析师个人工作台是一套单用户、自托管的网页应用。它以浏览器首页为主要入口，管理个人的工作计划、项目资料、查询逻辑和可复用知识，并为监测模型、看板、报告、AI知识库和岗位技能项目建立统一台账。</w:t>
      </w:r>
    </w:p>
    <w:p>
      <w:pPr>
        <w:spacing w:after="120" w:line="312" w:lineRule="auto"/>
      </w:pPr>
      <w:r>
        <w:rPr>
          <w:rFonts w:ascii="Aptos" w:hAnsi="Aptos" w:eastAsia="Microsoft YaHei"/>
          <w:color w:val="000000"/>
          <w:sz w:val="21"/>
        </w:rPr>
        <w:t>系统重点解决信息分散和复用困难。用户无需记住某段SQL放在哪个文件、某个模型如何更新、某次取数交付过什么口径，也不必在多个笔记、文件夹和待办工具之间切换。</w:t>
      </w:r>
    </w:p>
    <w:p>
      <w:pPr>
        <w:pStyle w:val="Heading2"/>
        <w:keepNext/>
        <w:spacing w:before="160" w:after="120"/>
      </w:pPr>
      <w:r>
        <w:t>2 使用原则</w:t>
      </w:r>
    </w:p>
    <w:p>
      <w:pPr>
        <w:pStyle w:val="ListBullet"/>
        <w:spacing w:after="60" w:line="293" w:lineRule="auto"/>
      </w:pPr>
      <w:r>
        <w:rPr>
          <w:rFonts w:ascii="Aptos" w:hAnsi="Aptos" w:eastAsia="Microsoft YaHei"/>
          <w:color w:val="000000"/>
          <w:sz w:val="20"/>
        </w:rPr>
        <w:t>以个人使用为先，操作路径短，允许先记录后整理。</w:t>
      </w:r>
    </w:p>
    <w:p>
      <w:pPr>
        <w:pStyle w:val="ListBullet"/>
        <w:spacing w:after="60" w:line="293" w:lineRule="auto"/>
      </w:pPr>
      <w:r>
        <w:rPr>
          <w:rFonts w:ascii="Aptos" w:hAnsi="Aptos" w:eastAsia="Microsoft YaHei"/>
          <w:color w:val="000000"/>
          <w:sz w:val="20"/>
        </w:rPr>
        <w:t>以项目为主要组织方式，但临时任务和零散记录可以不关联项目。</w:t>
      </w:r>
    </w:p>
    <w:p>
      <w:pPr>
        <w:pStyle w:val="ListBullet"/>
        <w:spacing w:after="60" w:line="293" w:lineRule="auto"/>
      </w:pPr>
      <w:r>
        <w:rPr>
          <w:rFonts w:ascii="Aptos" w:hAnsi="Aptos" w:eastAsia="Microsoft YaHei"/>
          <w:color w:val="000000"/>
          <w:sz w:val="20"/>
        </w:rPr>
        <w:t>以可追溯为基础，SQL、模型逻辑和更新步骤应保留版本及修改说明。</w:t>
      </w:r>
    </w:p>
    <w:p>
      <w:pPr>
        <w:pStyle w:val="ListBullet"/>
        <w:spacing w:after="60" w:line="293" w:lineRule="auto"/>
      </w:pPr>
      <w:r>
        <w:rPr>
          <w:rFonts w:ascii="Aptos" w:hAnsi="Aptos" w:eastAsia="Microsoft YaHei"/>
          <w:color w:val="000000"/>
          <w:sz w:val="20"/>
        </w:rPr>
        <w:t>以搜索为主要找回方式，分类和标签用于辅助，不要求用户维护复杂目录。</w:t>
      </w:r>
    </w:p>
    <w:p>
      <w:pPr>
        <w:pStyle w:val="ListBullet"/>
        <w:spacing w:after="60" w:line="293" w:lineRule="auto"/>
      </w:pPr>
      <w:r>
        <w:rPr>
          <w:rFonts w:ascii="Aptos" w:hAnsi="Aptos" w:eastAsia="Microsoft YaHei"/>
          <w:color w:val="000000"/>
          <w:sz w:val="20"/>
        </w:rPr>
        <w:t>AI只负责辅助录入、检索、归纳和生成草稿，最终内容由用户确认。</w:t>
      </w:r>
    </w:p>
    <w:p>
      <w:pPr>
        <w:pStyle w:val="Heading1"/>
        <w:keepNext/>
        <w:spacing w:before="240" w:after="120"/>
      </w:pPr>
      <w:r>
        <w:t>二 用户和工作场景</w:t>
      </w:r>
    </w:p>
    <w:p>
      <w:pPr>
        <w:pStyle w:val="Heading2"/>
        <w:keepNext/>
        <w:spacing w:before="160" w:after="120"/>
      </w:pPr>
      <w:r>
        <w:t>1 目标用户</w:t>
      </w:r>
    </w:p>
    <w:p>
      <w:pPr>
        <w:spacing w:after="120" w:line="312" w:lineRule="auto"/>
      </w:pPr>
      <w:r>
        <w:rPr>
          <w:rFonts w:ascii="Aptos" w:hAnsi="Aptos" w:eastAsia="Microsoft YaHei"/>
          <w:color w:val="000000"/>
          <w:sz w:val="21"/>
        </w:rPr>
        <w:t>当前目标用户为一名审计监察数据分析师。工作既包含技术开发，也包含项目推进、沟通交付和知识沉淀。用户具备SQL和数据分析能力，希望系统减少重复查找、重复编写和遗忘操作步骤。</w:t>
      </w:r>
    </w:p>
    <w:p>
      <w:pPr>
        <w:pStyle w:val="Heading2"/>
        <w:keepNext/>
        <w:spacing w:before="160" w:after="120"/>
      </w:pPr>
      <w:r>
        <w:t>2 主要工作类型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58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工作类型</w:t>
            </w:r>
          </w:p>
        </w:tc>
        <w:tc>
          <w:tcPr>
            <w:tcW w:type="dxa" w:w="255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典型产出</w:t>
            </w:r>
          </w:p>
        </w:tc>
        <w:tc>
          <w:tcPr>
            <w:tcW w:type="dxa" w:w="3969"/>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需要管理的信息</w:t>
            </w:r>
          </w:p>
        </w:tc>
      </w:tr>
      <w:tr>
        <w:trPr>
          <w:cantSplit/>
        </w:trPr>
        <w:tc>
          <w:tcPr>
            <w:tcW w:type="dxa" w:w="158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监测模型</w:t>
            </w:r>
          </w:p>
        </w:tc>
        <w:tc>
          <w:tcPr>
            <w:tcW w:type="dxa" w:w="255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规则模型、指标模型、异常清单</w:t>
            </w:r>
          </w:p>
        </w:tc>
        <w:tc>
          <w:tcPr>
            <w:tcW w:type="dxa" w:w="396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模型口径、SQL或存储过程、参数、运行频率、结果表、版本、更新步骤</w:t>
            </w:r>
          </w:p>
        </w:tc>
      </w:tr>
      <w:tr>
        <w:trPr>
          <w:cantSplit/>
        </w:trPr>
        <w:tc>
          <w:tcPr>
            <w:tcW w:type="dxa" w:w="158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数据看板</w:t>
            </w:r>
          </w:p>
        </w:tc>
        <w:tc>
          <w:tcPr>
            <w:tcW w:type="dxa" w:w="255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管理驾驶舱、监测看板</w:t>
            </w:r>
          </w:p>
        </w:tc>
        <w:tc>
          <w:tcPr>
            <w:tcW w:type="dxa" w:w="3969"/>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指标定义、数据源、刷新频率、页面链接、负责人、发布记录</w:t>
            </w:r>
          </w:p>
        </w:tc>
      </w:tr>
      <w:tr>
        <w:trPr>
          <w:cantSplit/>
        </w:trPr>
        <w:tc>
          <w:tcPr>
            <w:tcW w:type="dxa" w:w="158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报告项目</w:t>
            </w:r>
          </w:p>
        </w:tc>
        <w:tc>
          <w:tcPr>
            <w:tcW w:type="dxa" w:w="255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分析报告、审计报告支撑材料</w:t>
            </w:r>
          </w:p>
        </w:tc>
        <w:tc>
          <w:tcPr>
            <w:tcW w:type="dxa" w:w="396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报告版本、数据口径、图表来源、结论依据、交付时间</w:t>
            </w:r>
          </w:p>
        </w:tc>
      </w:tr>
      <w:tr>
        <w:trPr>
          <w:cantSplit/>
        </w:trPr>
        <w:tc>
          <w:tcPr>
            <w:tcW w:type="dxa" w:w="158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AI知识库</w:t>
            </w:r>
          </w:p>
        </w:tc>
        <w:tc>
          <w:tcPr>
            <w:tcW w:type="dxa" w:w="255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制度问答库、案例库、岗位知识库</w:t>
            </w:r>
          </w:p>
        </w:tc>
        <w:tc>
          <w:tcPr>
            <w:tcW w:type="dxa" w:w="3969"/>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资料来源、处理状态、分段规则、更新时间、测试问题、效果记录</w:t>
            </w:r>
          </w:p>
        </w:tc>
      </w:tr>
      <w:tr>
        <w:trPr>
          <w:cantSplit/>
        </w:trPr>
        <w:tc>
          <w:tcPr>
            <w:tcW w:type="dxa" w:w="158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岗位技能项目</w:t>
            </w:r>
          </w:p>
        </w:tc>
        <w:tc>
          <w:tcPr>
            <w:tcW w:type="dxa" w:w="255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培训材料、检查指南、技能清单</w:t>
            </w:r>
          </w:p>
        </w:tc>
        <w:tc>
          <w:tcPr>
            <w:tcW w:type="dxa" w:w="396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主题、受众、课程内容、资料链接、完成情况</w:t>
            </w:r>
          </w:p>
        </w:tc>
      </w:tr>
      <w:tr>
        <w:trPr>
          <w:cantSplit/>
        </w:trPr>
        <w:tc>
          <w:tcPr>
            <w:tcW w:type="dxa" w:w="158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部门数据获取</w:t>
            </w:r>
          </w:p>
        </w:tc>
        <w:tc>
          <w:tcPr>
            <w:tcW w:type="dxa" w:w="255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数据表、明细清单、汇总结果</w:t>
            </w:r>
          </w:p>
        </w:tc>
        <w:tc>
          <w:tcPr>
            <w:tcW w:type="dxa" w:w="3969"/>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需求人、用途、口径、SQL、数据源、交付方式、交付时间</w:t>
            </w:r>
          </w:p>
        </w:tc>
      </w:tr>
    </w:tbl>
    <w:p>
      <w:pPr>
        <w:spacing w:after="20"/>
      </w:pPr>
    </w:p>
    <w:p>
      <w:pPr>
        <w:pStyle w:val="Heading2"/>
        <w:keepNext/>
        <w:spacing w:before="160" w:after="120"/>
      </w:pPr>
      <w:r>
        <w:t>3 典型使用场景</w:t>
      </w:r>
    </w:p>
    <w:p>
      <w:pPr>
        <w:spacing w:after="60" w:line="293" w:lineRule="auto"/>
        <w:ind w:left="408" w:hanging="408"/>
      </w:pPr>
      <w:r>
        <w:rPr>
          <w:rFonts w:ascii="Aptos" w:hAnsi="Aptos" w:eastAsia="Microsoft YaHei"/>
          <w:color w:val="000000"/>
          <w:sz w:val="20"/>
        </w:rPr>
        <w:t>1.  早上打开工作台，查看今日待办、本周项目节点和等待他人反馈的事项。</w:t>
      </w:r>
    </w:p>
    <w:p>
      <w:pPr>
        <w:spacing w:after="60" w:line="293" w:lineRule="auto"/>
        <w:ind w:left="408" w:hanging="408"/>
      </w:pPr>
      <w:r>
        <w:rPr>
          <w:rFonts w:ascii="Aptos" w:hAnsi="Aptos" w:eastAsia="Microsoft YaHei"/>
          <w:color w:val="000000"/>
          <w:sz w:val="20"/>
        </w:rPr>
        <w:t>2.  收到部门同事的数据获取需求后，新建数据请求，记录需求人、用途、统计口径和截止时间。</w:t>
      </w:r>
    </w:p>
    <w:p>
      <w:pPr>
        <w:spacing w:after="60" w:line="293" w:lineRule="auto"/>
        <w:ind w:left="408" w:hanging="408"/>
      </w:pPr>
      <w:r>
        <w:rPr>
          <w:rFonts w:ascii="Aptos" w:hAnsi="Aptos" w:eastAsia="Microsoft YaHei"/>
          <w:color w:val="000000"/>
          <w:sz w:val="20"/>
        </w:rPr>
        <w:t>3.  完成SQL查询后，将可复用SQL与本次请求关联，记录数据库、核心表、参数和结果说明。</w:t>
      </w:r>
    </w:p>
    <w:p>
      <w:pPr>
        <w:spacing w:after="60" w:line="293" w:lineRule="auto"/>
        <w:ind w:left="408" w:hanging="408"/>
      </w:pPr>
      <w:r>
        <w:rPr>
          <w:rFonts w:ascii="Aptos" w:hAnsi="Aptos" w:eastAsia="Microsoft YaHei"/>
          <w:color w:val="000000"/>
          <w:sz w:val="20"/>
        </w:rPr>
        <w:t>4.  维护监测模型时，查看模型依赖、存储过程、调度频率和上次变更记录，并按照更新步骤执行。</w:t>
      </w:r>
    </w:p>
    <w:p>
      <w:pPr>
        <w:spacing w:after="60" w:line="293" w:lineRule="auto"/>
        <w:ind w:left="408" w:hanging="408"/>
      </w:pPr>
      <w:r>
        <w:rPr>
          <w:rFonts w:ascii="Aptos" w:hAnsi="Aptos" w:eastAsia="Microsoft YaHei"/>
          <w:color w:val="000000"/>
          <w:sz w:val="20"/>
        </w:rPr>
        <w:t>5.  推进看板、报告或知识库项目时，在项目页统一查看里程碑、相关任务、记录和链接。</w:t>
      </w:r>
    </w:p>
    <w:p>
      <w:pPr>
        <w:spacing w:after="60" w:line="293" w:lineRule="auto"/>
        <w:ind w:left="408" w:hanging="408"/>
      </w:pPr>
      <w:r>
        <w:rPr>
          <w:rFonts w:ascii="Aptos" w:hAnsi="Aptos" w:eastAsia="Microsoft YaHei"/>
          <w:color w:val="000000"/>
          <w:sz w:val="20"/>
        </w:rPr>
        <w:t>6.  需要复用历史逻辑时，通过关键词、表名、字段名、项目或需求人搜索相关记录。</w:t>
      </w:r>
    </w:p>
    <w:p>
      <w:pPr>
        <w:spacing w:after="60" w:line="293" w:lineRule="auto"/>
        <w:ind w:left="408" w:hanging="408"/>
      </w:pPr>
      <w:r>
        <w:rPr>
          <w:rFonts w:ascii="Aptos" w:hAnsi="Aptos" w:eastAsia="Microsoft YaHei"/>
          <w:color w:val="000000"/>
          <w:sz w:val="20"/>
        </w:rPr>
        <w:t>7.  周五从任务、项目和工作记录中生成本周工作总结及下周计划草稿。</w:t>
      </w:r>
    </w:p>
    <w:p>
      <w:pPr>
        <w:pStyle w:val="Heading1"/>
        <w:keepNext/>
        <w:spacing w:before="240" w:after="120"/>
      </w:pPr>
      <w:r>
        <w:t>三 产品目标和范围</w:t>
      </w:r>
    </w:p>
    <w:p>
      <w:pPr>
        <w:pStyle w:val="Heading2"/>
        <w:keepNext/>
        <w:spacing w:before="160" w:after="120"/>
      </w:pPr>
      <w:r>
        <w:t>1 产品目标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794"/>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2948"/>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目标</w:t>
            </w:r>
          </w:p>
        </w:tc>
        <w:tc>
          <w:tcPr>
            <w:tcW w:type="dxa" w:w="4309"/>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可观察结果</w:t>
            </w:r>
          </w:p>
        </w:tc>
      </w:tr>
      <w:tr>
        <w:trPr>
          <w:cantSplit/>
        </w:trPr>
        <w:tc>
          <w:tcPr>
            <w:tcW w:type="dxa" w:w="79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G1</w:t>
            </w:r>
          </w:p>
        </w:tc>
        <w:tc>
          <w:tcPr>
            <w:tcW w:type="dxa" w:w="294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集中管理工作入口和进行中的事项</w:t>
            </w:r>
          </w:p>
        </w:tc>
        <w:tc>
          <w:tcPr>
            <w:tcW w:type="dxa" w:w="430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在首页看到常用系统、今日待办、本周计划和重点项目</w:t>
            </w:r>
          </w:p>
        </w:tc>
      </w:tr>
      <w:tr>
        <w:trPr>
          <w:cantSplit/>
        </w:trPr>
        <w:tc>
          <w:tcPr>
            <w:tcW w:type="dxa" w:w="79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G2</w:t>
            </w:r>
          </w:p>
        </w:tc>
        <w:tc>
          <w:tcPr>
            <w:tcW w:type="dxa" w:w="294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沉淀可复用的数据查询资产</w:t>
            </w:r>
          </w:p>
        </w:tc>
        <w:tc>
          <w:tcPr>
            <w:tcW w:type="dxa" w:w="4309"/>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可按关键词、表名、字段名、项目和标签找回SQL记录</w:t>
            </w:r>
          </w:p>
        </w:tc>
      </w:tr>
      <w:tr>
        <w:trPr>
          <w:cantSplit/>
        </w:trPr>
        <w:tc>
          <w:tcPr>
            <w:tcW w:type="dxa" w:w="79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G3</w:t>
            </w:r>
          </w:p>
        </w:tc>
        <w:tc>
          <w:tcPr>
            <w:tcW w:type="dxa" w:w="294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让模型和存储过程的维护过程可追溯</w:t>
            </w:r>
          </w:p>
        </w:tc>
        <w:tc>
          <w:tcPr>
            <w:tcW w:type="dxa" w:w="430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可查看当前版本、依赖对象、变更原因、更新步骤和验证结果</w:t>
            </w:r>
          </w:p>
        </w:tc>
      </w:tr>
      <w:tr>
        <w:trPr>
          <w:cantSplit/>
        </w:trPr>
        <w:tc>
          <w:tcPr>
            <w:tcW w:type="dxa" w:w="79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G4</w:t>
            </w:r>
          </w:p>
        </w:tc>
        <w:tc>
          <w:tcPr>
            <w:tcW w:type="dxa" w:w="294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统一管理不同类型的数据分析项目</w:t>
            </w:r>
          </w:p>
        </w:tc>
        <w:tc>
          <w:tcPr>
            <w:tcW w:type="dxa" w:w="4309"/>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模型、看板、报告、知识库和技能项目使用同一项目台账</w:t>
            </w:r>
          </w:p>
        </w:tc>
      </w:tr>
      <w:tr>
        <w:trPr>
          <w:cantSplit/>
        </w:trPr>
        <w:tc>
          <w:tcPr>
            <w:tcW w:type="dxa" w:w="79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G5</w:t>
            </w:r>
          </w:p>
        </w:tc>
        <w:tc>
          <w:tcPr>
            <w:tcW w:type="dxa" w:w="294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减少周计划和工作总结的重复整理</w:t>
            </w:r>
          </w:p>
        </w:tc>
        <w:tc>
          <w:tcPr>
            <w:tcW w:type="dxa" w:w="430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系统基于真实任务和记录生成周报草稿</w:t>
            </w:r>
          </w:p>
        </w:tc>
      </w:tr>
    </w:tbl>
    <w:p>
      <w:pPr>
        <w:spacing w:after="20"/>
      </w:pPr>
    </w:p>
    <w:p>
      <w:pPr>
        <w:pStyle w:val="Heading2"/>
        <w:keepNext/>
        <w:spacing w:before="160" w:after="120"/>
      </w:pPr>
      <w:r>
        <w:t>2 第一版包含范围</w:t>
      </w:r>
    </w:p>
    <w:p>
      <w:pPr>
        <w:pStyle w:val="ListBullet"/>
        <w:spacing w:after="60" w:line="293" w:lineRule="auto"/>
      </w:pPr>
      <w:r>
        <w:rPr>
          <w:rFonts w:ascii="Aptos" w:hAnsi="Aptos" w:eastAsia="Microsoft YaHei"/>
          <w:color w:val="000000"/>
          <w:sz w:val="20"/>
        </w:rPr>
        <w:t>个人首页和网站导航</w:t>
      </w:r>
    </w:p>
    <w:p>
      <w:pPr>
        <w:pStyle w:val="ListBullet"/>
        <w:spacing w:after="60" w:line="293" w:lineRule="auto"/>
      </w:pPr>
      <w:r>
        <w:rPr>
          <w:rFonts w:ascii="Aptos" w:hAnsi="Aptos" w:eastAsia="Microsoft YaHei"/>
          <w:color w:val="000000"/>
          <w:sz w:val="20"/>
        </w:rPr>
        <w:t>本周、下周、今日和以后四类计划视图</w:t>
      </w:r>
    </w:p>
    <w:p>
      <w:pPr>
        <w:pStyle w:val="ListBullet"/>
        <w:spacing w:after="60" w:line="293" w:lineRule="auto"/>
      </w:pPr>
      <w:r>
        <w:rPr>
          <w:rFonts w:ascii="Aptos" w:hAnsi="Aptos" w:eastAsia="Microsoft YaHei"/>
          <w:color w:val="000000"/>
          <w:sz w:val="20"/>
        </w:rPr>
        <w:t>项目台账及项目详情</w:t>
      </w:r>
    </w:p>
    <w:p>
      <w:pPr>
        <w:pStyle w:val="ListBullet"/>
        <w:spacing w:after="60" w:line="293" w:lineRule="auto"/>
      </w:pPr>
      <w:r>
        <w:rPr>
          <w:rFonts w:ascii="Aptos" w:hAnsi="Aptos" w:eastAsia="Microsoft YaHei"/>
          <w:color w:val="000000"/>
          <w:sz w:val="20"/>
        </w:rPr>
        <w:t>部门数据请求和交付记录</w:t>
      </w:r>
    </w:p>
    <w:p>
      <w:pPr>
        <w:pStyle w:val="ListBullet"/>
        <w:spacing w:after="60" w:line="293" w:lineRule="auto"/>
      </w:pPr>
      <w:r>
        <w:rPr>
          <w:rFonts w:ascii="Aptos" w:hAnsi="Aptos" w:eastAsia="Microsoft YaHei"/>
          <w:color w:val="000000"/>
          <w:sz w:val="20"/>
        </w:rPr>
        <w:t>SQL查询记录及版本管理</w:t>
      </w:r>
    </w:p>
    <w:p>
      <w:pPr>
        <w:pStyle w:val="ListBullet"/>
        <w:spacing w:after="60" w:line="293" w:lineRule="auto"/>
      </w:pPr>
      <w:r>
        <w:rPr>
          <w:rFonts w:ascii="Aptos" w:hAnsi="Aptos" w:eastAsia="Microsoft YaHei"/>
          <w:color w:val="000000"/>
          <w:sz w:val="20"/>
        </w:rPr>
        <w:t>监测模型、存储过程和更新步骤记录</w:t>
      </w:r>
    </w:p>
    <w:p>
      <w:pPr>
        <w:pStyle w:val="ListBullet"/>
        <w:spacing w:after="60" w:line="293" w:lineRule="auto"/>
      </w:pPr>
      <w:r>
        <w:rPr>
          <w:rFonts w:ascii="Aptos" w:hAnsi="Aptos" w:eastAsia="Microsoft YaHei"/>
          <w:color w:val="000000"/>
          <w:sz w:val="20"/>
        </w:rPr>
        <w:t>看板、报告、AI知识库和岗位技能项目记录</w:t>
      </w:r>
    </w:p>
    <w:p>
      <w:pPr>
        <w:pStyle w:val="ListBullet"/>
        <w:spacing w:after="60" w:line="293" w:lineRule="auto"/>
      </w:pPr>
      <w:r>
        <w:rPr>
          <w:rFonts w:ascii="Aptos" w:hAnsi="Aptos" w:eastAsia="Microsoft YaHei"/>
          <w:color w:val="000000"/>
          <w:sz w:val="20"/>
        </w:rPr>
        <w:t>统一工作记录、全文搜索、标签和基础统计</w:t>
      </w:r>
    </w:p>
    <w:p>
      <w:pPr>
        <w:pStyle w:val="ListBullet"/>
        <w:spacing w:after="60" w:line="293" w:lineRule="auto"/>
      </w:pPr>
      <w:r>
        <w:rPr>
          <w:rFonts w:ascii="Aptos" w:hAnsi="Aptos" w:eastAsia="Microsoft YaHei"/>
          <w:color w:val="000000"/>
          <w:sz w:val="20"/>
        </w:rPr>
        <w:t>AI辅助录入、分类、检索和周报草稿</w:t>
      </w:r>
    </w:p>
    <w:p>
      <w:pPr>
        <w:pStyle w:val="ListBullet"/>
        <w:spacing w:after="60" w:line="293" w:lineRule="auto"/>
      </w:pPr>
      <w:r>
        <w:rPr>
          <w:rFonts w:ascii="Aptos" w:hAnsi="Aptos" w:eastAsia="Microsoft YaHei"/>
          <w:color w:val="000000"/>
          <w:sz w:val="20"/>
        </w:rPr>
        <w:t>数据导入导出、备份和恢复</w:t>
      </w:r>
    </w:p>
    <w:p>
      <w:pPr>
        <w:pStyle w:val="Heading2"/>
        <w:keepNext/>
        <w:spacing w:before="160" w:after="120"/>
      </w:pPr>
      <w:r>
        <w:t>3 第一版不包含范围</w:t>
      </w:r>
    </w:p>
    <w:p>
      <w:pPr>
        <w:pStyle w:val="ListBullet"/>
        <w:spacing w:after="60" w:line="293" w:lineRule="auto"/>
      </w:pPr>
      <w:r>
        <w:rPr>
          <w:rFonts w:ascii="Aptos" w:hAnsi="Aptos" w:eastAsia="Microsoft YaHei"/>
          <w:color w:val="000000"/>
          <w:sz w:val="20"/>
        </w:rPr>
        <w:t>多人账号、角色权限、审批流和团队协作</w:t>
      </w:r>
    </w:p>
    <w:p>
      <w:pPr>
        <w:pStyle w:val="ListBullet"/>
        <w:spacing w:after="60" w:line="293" w:lineRule="auto"/>
      </w:pPr>
      <w:r>
        <w:rPr>
          <w:rFonts w:ascii="Aptos" w:hAnsi="Aptos" w:eastAsia="Microsoft YaHei"/>
          <w:color w:val="000000"/>
          <w:sz w:val="20"/>
        </w:rPr>
        <w:t>直接连接生产数据库并在线执行任意SQL</w:t>
      </w:r>
    </w:p>
    <w:p>
      <w:pPr>
        <w:pStyle w:val="ListBullet"/>
        <w:spacing w:after="60" w:line="293" w:lineRule="auto"/>
      </w:pPr>
      <w:r>
        <w:rPr>
          <w:rFonts w:ascii="Aptos" w:hAnsi="Aptos" w:eastAsia="Microsoft YaHei"/>
          <w:color w:val="000000"/>
          <w:sz w:val="20"/>
        </w:rPr>
        <w:t>替代现有数据开发、调度、BI或版本控制平台</w:t>
      </w:r>
    </w:p>
    <w:p>
      <w:pPr>
        <w:pStyle w:val="ListBullet"/>
        <w:spacing w:after="60" w:line="293" w:lineRule="auto"/>
      </w:pPr>
      <w:r>
        <w:rPr>
          <w:rFonts w:ascii="Aptos" w:hAnsi="Aptos" w:eastAsia="Microsoft YaHei"/>
          <w:color w:val="000000"/>
          <w:sz w:val="20"/>
        </w:rPr>
        <w:t>完整的审计项目底稿、问题整改和审计结论管理</w:t>
      </w:r>
    </w:p>
    <w:p>
      <w:pPr>
        <w:pStyle w:val="ListBullet"/>
        <w:spacing w:after="60" w:line="293" w:lineRule="auto"/>
      </w:pPr>
      <w:r>
        <w:rPr>
          <w:rFonts w:ascii="Aptos" w:hAnsi="Aptos" w:eastAsia="Microsoft YaHei"/>
          <w:color w:val="000000"/>
          <w:sz w:val="20"/>
        </w:rPr>
        <w:t>企业级数据资产目录和血缘分析</w:t>
      </w:r>
    </w:p>
    <w:p>
      <w:pPr>
        <w:pStyle w:val="ListBullet"/>
        <w:spacing w:after="60" w:line="293" w:lineRule="auto"/>
      </w:pPr>
      <w:r>
        <w:rPr>
          <w:rFonts w:ascii="Aptos" w:hAnsi="Aptos" w:eastAsia="Microsoft YaHei"/>
          <w:color w:val="000000"/>
          <w:sz w:val="20"/>
        </w:rPr>
        <w:t>原生移动端应用</w:t>
      </w:r>
    </w:p>
    <w:p>
      <w:pPr>
        <w:pStyle w:val="Heading1"/>
        <w:keepNext/>
        <w:spacing w:before="240" w:after="120"/>
      </w:pPr>
      <w:r>
        <w:t>四 产品结构</w:t>
      </w:r>
    </w:p>
    <w:p>
      <w:pPr>
        <w:pStyle w:val="Heading2"/>
        <w:keepNext/>
        <w:spacing w:before="160" w:after="120"/>
      </w:pPr>
      <w:r>
        <w:t>1 一级导航</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36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一级模块</w:t>
            </w:r>
          </w:p>
        </w:tc>
        <w:tc>
          <w:tcPr>
            <w:tcW w:type="dxa" w:w="2835"/>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作用</w:t>
            </w:r>
          </w:p>
        </w:tc>
        <w:tc>
          <w:tcPr>
            <w:tcW w:type="dxa" w:w="3855"/>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主要页面</w:t>
            </w:r>
          </w:p>
        </w:tc>
      </w:tr>
      <w:tr>
        <w:trPr>
          <w:cantSplit/>
        </w:trPr>
        <w:tc>
          <w:tcPr>
            <w:tcW w:type="dxa" w:w="136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首页</w:t>
            </w:r>
          </w:p>
        </w:tc>
        <w:tc>
          <w:tcPr>
            <w:tcW w:type="dxa" w:w="283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进入工作并掌握当天状态</w:t>
            </w:r>
          </w:p>
        </w:tc>
        <w:tc>
          <w:tcPr>
            <w:tcW w:type="dxa" w:w="385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工作台、全局搜索、快捷新增</w:t>
            </w:r>
          </w:p>
        </w:tc>
      </w:tr>
      <w:tr>
        <w:trPr>
          <w:cantSplit/>
        </w:trPr>
        <w:tc>
          <w:tcPr>
            <w:tcW w:type="dxa" w:w="136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计划</w:t>
            </w:r>
          </w:p>
        </w:tc>
        <w:tc>
          <w:tcPr>
            <w:tcW w:type="dxa" w:w="283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管理今日、本周和下周工作</w:t>
            </w:r>
          </w:p>
        </w:tc>
        <w:tc>
          <w:tcPr>
            <w:tcW w:type="dxa" w:w="385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列表视图、周视图、已完成事项</w:t>
            </w:r>
          </w:p>
        </w:tc>
      </w:tr>
      <w:tr>
        <w:trPr>
          <w:cantSplit/>
        </w:trPr>
        <w:tc>
          <w:tcPr>
            <w:tcW w:type="dxa" w:w="136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项目</w:t>
            </w:r>
          </w:p>
        </w:tc>
        <w:tc>
          <w:tcPr>
            <w:tcW w:type="dxa" w:w="283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统一管理各类分析项目</w:t>
            </w:r>
          </w:p>
        </w:tc>
        <w:tc>
          <w:tcPr>
            <w:tcW w:type="dxa" w:w="385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项目列表、项目详情、里程碑</w:t>
            </w:r>
          </w:p>
        </w:tc>
      </w:tr>
      <w:tr>
        <w:trPr>
          <w:cantSplit/>
        </w:trPr>
        <w:tc>
          <w:tcPr>
            <w:tcW w:type="dxa" w:w="136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数据服务</w:t>
            </w:r>
          </w:p>
        </w:tc>
        <w:tc>
          <w:tcPr>
            <w:tcW w:type="dxa" w:w="283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记录部门取数需求和SQL资产</w:t>
            </w:r>
          </w:p>
        </w:tc>
        <w:tc>
          <w:tcPr>
            <w:tcW w:type="dxa" w:w="385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数据请求、SQL库、交付记录</w:t>
            </w:r>
          </w:p>
        </w:tc>
      </w:tr>
      <w:tr>
        <w:trPr>
          <w:cantSplit/>
        </w:trPr>
        <w:tc>
          <w:tcPr>
            <w:tcW w:type="dxa" w:w="136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模型资产</w:t>
            </w:r>
          </w:p>
        </w:tc>
        <w:tc>
          <w:tcPr>
            <w:tcW w:type="dxa" w:w="283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记录监测模型和存储过程</w:t>
            </w:r>
          </w:p>
        </w:tc>
        <w:tc>
          <w:tcPr>
            <w:tcW w:type="dxa" w:w="385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模型台账、对象详情、版本记录、更新步骤</w:t>
            </w:r>
          </w:p>
        </w:tc>
      </w:tr>
      <w:tr>
        <w:trPr>
          <w:cantSplit/>
        </w:trPr>
        <w:tc>
          <w:tcPr>
            <w:tcW w:type="dxa" w:w="136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知识记录</w:t>
            </w:r>
          </w:p>
        </w:tc>
        <w:tc>
          <w:tcPr>
            <w:tcW w:type="dxa" w:w="283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保存工作日志和方法资料</w:t>
            </w:r>
          </w:p>
        </w:tc>
        <w:tc>
          <w:tcPr>
            <w:tcW w:type="dxa" w:w="385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记录中心、标签、收藏</w:t>
            </w:r>
          </w:p>
        </w:tc>
      </w:tr>
      <w:tr>
        <w:trPr>
          <w:cantSplit/>
        </w:trPr>
        <w:tc>
          <w:tcPr>
            <w:tcW w:type="dxa" w:w="136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统计复盘</w:t>
            </w:r>
          </w:p>
        </w:tc>
        <w:tc>
          <w:tcPr>
            <w:tcW w:type="dxa" w:w="283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查看工作量并生成总结</w:t>
            </w:r>
          </w:p>
        </w:tc>
        <w:tc>
          <w:tcPr>
            <w:tcW w:type="dxa" w:w="385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周复盘、项目统计、工作趋势</w:t>
            </w:r>
          </w:p>
        </w:tc>
      </w:tr>
      <w:tr>
        <w:trPr>
          <w:cantSplit/>
        </w:trPr>
        <w:tc>
          <w:tcPr>
            <w:tcW w:type="dxa" w:w="136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设置</w:t>
            </w:r>
          </w:p>
        </w:tc>
        <w:tc>
          <w:tcPr>
            <w:tcW w:type="dxa" w:w="283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配置导航、AI和数据安全</w:t>
            </w:r>
          </w:p>
        </w:tc>
        <w:tc>
          <w:tcPr>
            <w:tcW w:type="dxa" w:w="385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系统设置、备份恢复、字典配置</w:t>
            </w:r>
          </w:p>
        </w:tc>
      </w:tr>
    </w:tbl>
    <w:p>
      <w:pPr>
        <w:spacing w:after="20"/>
      </w:pPr>
    </w:p>
    <w:p>
      <w:pPr>
        <w:pStyle w:val="Heading2"/>
        <w:keepNext/>
        <w:spacing w:before="160" w:after="120"/>
      </w:pPr>
      <w:r>
        <w:t>2 首页布局</w:t>
      </w:r>
    </w:p>
    <w:p>
      <w:pPr>
        <w:spacing w:after="120" w:line="312" w:lineRule="auto"/>
      </w:pPr>
      <w:r>
        <w:rPr>
          <w:rFonts w:ascii="Aptos" w:hAnsi="Aptos" w:eastAsia="Microsoft YaHei"/>
          <w:color w:val="000000"/>
          <w:sz w:val="21"/>
        </w:rPr>
        <w:t>首页参考卡片式导航面板的布局方式，但所有卡片均服务于当天工作。桌面端建议采用可拖拽栅格布局，用户可以隐藏不需要的卡片并调整顺序。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24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区域</w:t>
            </w:r>
          </w:p>
        </w:tc>
        <w:tc>
          <w:tcPr>
            <w:tcW w:type="dxa" w:w="306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默认内容</w:t>
            </w:r>
          </w:p>
        </w:tc>
        <w:tc>
          <w:tcPr>
            <w:tcW w:type="dxa" w:w="374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主要操作</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顶部</w:t>
            </w:r>
          </w:p>
        </w:tc>
        <w:tc>
          <w:tcPr>
            <w:tcW w:type="dxa" w:w="306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全局搜索和快捷新增</w:t>
            </w:r>
          </w:p>
        </w:tc>
        <w:tc>
          <w:tcPr>
            <w:tcW w:type="dxa" w:w="374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搜索任务、SQL、模型、项目和记录；新建任务、记录或数据请求</w:t>
            </w:r>
          </w:p>
        </w:tc>
      </w:tr>
      <w:tr>
        <w:trPr>
          <w:cantSplit/>
        </w:trPr>
        <w:tc>
          <w:tcPr>
            <w:tcW w:type="dxa" w:w="124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左侧</w:t>
            </w:r>
          </w:p>
        </w:tc>
        <w:tc>
          <w:tcPr>
            <w:tcW w:type="dxa" w:w="306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常用网站和系统入口</w:t>
            </w:r>
          </w:p>
        </w:tc>
        <w:tc>
          <w:tcPr>
            <w:tcW w:type="dxa" w:w="374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打开链接、切换分组、编辑导航</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中部</w:t>
            </w:r>
          </w:p>
        </w:tc>
        <w:tc>
          <w:tcPr>
            <w:tcW w:type="dxa" w:w="306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今日待办和本周计划</w:t>
            </w:r>
          </w:p>
        </w:tc>
        <w:tc>
          <w:tcPr>
            <w:tcW w:type="dxa" w:w="374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修改状态、调整优先级、拖入下周</w:t>
            </w:r>
          </w:p>
        </w:tc>
      </w:tr>
      <w:tr>
        <w:trPr>
          <w:cantSplit/>
        </w:trPr>
        <w:tc>
          <w:tcPr>
            <w:tcW w:type="dxa" w:w="124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右侧</w:t>
            </w:r>
          </w:p>
        </w:tc>
        <w:tc>
          <w:tcPr>
            <w:tcW w:type="dxa" w:w="306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重点项目和等待事项</w:t>
            </w:r>
          </w:p>
        </w:tc>
        <w:tc>
          <w:tcPr>
            <w:tcW w:type="dxa" w:w="374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进入项目、查看临期节点、催办资料</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底部</w:t>
            </w:r>
          </w:p>
        </w:tc>
        <w:tc>
          <w:tcPr>
            <w:tcW w:type="dxa" w:w="306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最近记录和简要统计</w:t>
            </w:r>
          </w:p>
        </w:tc>
        <w:tc>
          <w:tcPr>
            <w:tcW w:type="dxa" w:w="374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继续编辑、查看本周完成率和延期事项</w:t>
            </w:r>
          </w:p>
        </w:tc>
      </w:tr>
    </w:tbl>
    <w:p>
      <w:pPr>
        <w:spacing w:after="20"/>
      </w:pPr>
    </w:p>
    <w:p>
      <w:pPr>
        <w:pStyle w:val="Heading1"/>
        <w:keepNext/>
        <w:spacing w:before="240" w:after="120"/>
      </w:pPr>
      <w:r>
        <w:t>五 核心业务对象</w:t>
      </w:r>
    </w:p>
    <w:p>
      <w:pPr>
        <w:spacing w:after="120" w:line="312" w:lineRule="auto"/>
      </w:pPr>
      <w:r>
        <w:rPr>
          <w:rFonts w:ascii="Aptos" w:hAnsi="Aptos" w:eastAsia="Microsoft YaHei"/>
          <w:color w:val="000000"/>
          <w:sz w:val="21"/>
        </w:rPr>
        <w:t>系统采用统一关联模型。项目可以关联任务、数据请求、SQL、模型资产、工作记录、链接和附件；SQL可以同时关联一次数据请求和一个监测模型；任何对象都可以使用标签并进入全局搜索。</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24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对象</w:t>
            </w:r>
          </w:p>
        </w:tc>
        <w:tc>
          <w:tcPr>
            <w:tcW w:type="dxa" w:w="3175"/>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定义</w:t>
            </w:r>
          </w:p>
        </w:tc>
        <w:tc>
          <w:tcPr>
            <w:tcW w:type="dxa" w:w="3628"/>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关键关联</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项目</w:t>
            </w:r>
          </w:p>
        </w:tc>
        <w:tc>
          <w:tcPr>
            <w:tcW w:type="dxa" w:w="317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有明确目标和阶段性产出的工作集合</w:t>
            </w:r>
          </w:p>
        </w:tc>
        <w:tc>
          <w:tcPr>
            <w:tcW w:type="dxa" w:w="362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任务、记录、数据请求、SQL、模型资产、链接、附件</w:t>
            </w:r>
          </w:p>
        </w:tc>
      </w:tr>
      <w:tr>
        <w:trPr>
          <w:cantSplit/>
        </w:trPr>
        <w:tc>
          <w:tcPr>
            <w:tcW w:type="dxa" w:w="124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任务</w:t>
            </w:r>
          </w:p>
        </w:tc>
        <w:tc>
          <w:tcPr>
            <w:tcW w:type="dxa" w:w="317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需要在特定时间完成的可执行事项</w:t>
            </w:r>
          </w:p>
        </w:tc>
        <w:tc>
          <w:tcPr>
            <w:tcW w:type="dxa" w:w="362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项目、记录、数据请求、里程碑</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数据请求</w:t>
            </w:r>
          </w:p>
        </w:tc>
        <w:tc>
          <w:tcPr>
            <w:tcW w:type="dxa" w:w="317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部门内部人员提出的数据获取或加工需求</w:t>
            </w:r>
          </w:p>
        </w:tc>
        <w:tc>
          <w:tcPr>
            <w:tcW w:type="dxa" w:w="362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需求人、SQL、交付记录、项目、附件</w:t>
            </w:r>
          </w:p>
        </w:tc>
      </w:tr>
      <w:tr>
        <w:trPr>
          <w:cantSplit/>
        </w:trPr>
        <w:tc>
          <w:tcPr>
            <w:tcW w:type="dxa" w:w="124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SQL记录</w:t>
            </w:r>
          </w:p>
        </w:tc>
        <w:tc>
          <w:tcPr>
            <w:tcW w:type="dxa" w:w="317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可检索、可复用、可保留版本的查询逻辑</w:t>
            </w:r>
          </w:p>
        </w:tc>
        <w:tc>
          <w:tcPr>
            <w:tcW w:type="dxa" w:w="362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数据请求、项目、模型资产、数据源、数据表</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模型资产</w:t>
            </w:r>
          </w:p>
        </w:tc>
        <w:tc>
          <w:tcPr>
            <w:tcW w:type="dxa" w:w="317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监测规则、指标模型、存储过程或相关技术对象</w:t>
            </w:r>
          </w:p>
        </w:tc>
        <w:tc>
          <w:tcPr>
            <w:tcW w:type="dxa" w:w="362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SQL、存储过程、依赖、版本、更新步骤、运行记录</w:t>
            </w:r>
          </w:p>
        </w:tc>
      </w:tr>
      <w:tr>
        <w:trPr>
          <w:cantSplit/>
        </w:trPr>
        <w:tc>
          <w:tcPr>
            <w:tcW w:type="dxa" w:w="124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知识记录</w:t>
            </w:r>
          </w:p>
        </w:tc>
        <w:tc>
          <w:tcPr>
            <w:tcW w:type="dxa" w:w="317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工作过程、会议、方法、结论和零散想法</w:t>
            </w:r>
          </w:p>
        </w:tc>
        <w:tc>
          <w:tcPr>
            <w:tcW w:type="dxa" w:w="362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项目、任务、标签、附件</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导航项</w:t>
            </w:r>
          </w:p>
        </w:tc>
        <w:tc>
          <w:tcPr>
            <w:tcW w:type="dxa" w:w="317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常用网站、系统、本地目录或文档入口</w:t>
            </w:r>
          </w:p>
        </w:tc>
        <w:tc>
          <w:tcPr>
            <w:tcW w:type="dxa" w:w="362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分组、项目、访问记录</w:t>
            </w:r>
          </w:p>
        </w:tc>
      </w:tr>
    </w:tbl>
    <w:p>
      <w:pPr>
        <w:spacing w:after="20"/>
      </w:pPr>
    </w:p>
    <w:p>
      <w:pPr>
        <w:pStyle w:val="Heading1"/>
        <w:keepNext/>
        <w:spacing w:before="240" w:after="120"/>
      </w:pPr>
      <w:r>
        <w:t>六 功能需求</w:t>
      </w:r>
    </w:p>
    <w:p>
      <w:pPr>
        <w:pStyle w:val="Heading2"/>
        <w:keepNext/>
        <w:spacing w:before="160" w:after="120"/>
      </w:pPr>
      <w:r>
        <w:t>1 个人首页和网站导航</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02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340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需求</w:t>
            </w:r>
          </w:p>
        </w:tc>
        <w:tc>
          <w:tcPr>
            <w:tcW w:type="dxa" w:w="90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优先级</w:t>
            </w:r>
          </w:p>
        </w:tc>
        <w:tc>
          <w:tcPr>
            <w:tcW w:type="dxa" w:w="272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验收要点</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NAV-01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支持按分组新增、编辑、删除和排序导航项</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修改后立即生效，刷新后顺序不丢失</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NAV-02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导航项支持网址、局域网地址、本地路径和备注</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能够复制地址，并对不可直接打开的本地路径给出提示</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NAV-03</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支持自定义图标、颜色和首页显示状态</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首页只展示已启用的分组或导航项</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NAV-04</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记录最近访问和常用入口</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用户可以关闭访问统计或清空记录</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HOME-01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首页展示今日待办、本周计划、重点项目和等待事项</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数据与各业务模块保持一致</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HOME-02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支持快捷新增任务、记录、数据请求和SQL</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不离开当前页面即可完成最小字段录入</w:t>
            </w:r>
          </w:p>
        </w:tc>
      </w:tr>
    </w:tbl>
    <w:p>
      <w:pPr>
        <w:spacing w:after="20"/>
      </w:pPr>
    </w:p>
    <w:p>
      <w:pPr>
        <w:pStyle w:val="Heading2"/>
        <w:keepNext/>
        <w:spacing w:before="160" w:after="120"/>
      </w:pPr>
      <w:r>
        <w:t>2 计划与待办</w:t>
      </w:r>
    </w:p>
    <w:p>
      <w:pPr>
        <w:spacing w:after="120" w:line="312" w:lineRule="auto"/>
      </w:pPr>
      <w:r>
        <w:rPr>
          <w:rFonts w:ascii="Aptos" w:hAnsi="Aptos" w:eastAsia="Microsoft YaHei"/>
          <w:color w:val="000000"/>
          <w:sz w:val="21"/>
        </w:rPr>
        <w:t>任务默认按照今日、本周、下周、以后和已完成组织。项目里程碑可以生成任务，但任务允许独立存在。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02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340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需求</w:t>
            </w:r>
          </w:p>
        </w:tc>
        <w:tc>
          <w:tcPr>
            <w:tcW w:type="dxa" w:w="90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优先级</w:t>
            </w:r>
          </w:p>
        </w:tc>
        <w:tc>
          <w:tcPr>
            <w:tcW w:type="dxa" w:w="272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验收要点</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TASK-01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新增任务并记录标题、状态、优先级、日期、项目、预计耗时、备注和标签</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只填写标题也可保存，其他字段可后补</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TASK-02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任务状态支持待处理、进行中、等待他人、已完成和已取消</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状态变更保留时间，等待他人可记录等待对象</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TASK-03</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支持本周和下周视图以及一键顺延</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顺延后保留原截止日期和延期标记</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TASK-04</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支持重复任务和提醒</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可设置每周、每月或自定义周期</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TASK-05</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完成任务时可填写完成结果和实际耗时</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结果进入周复盘数据源</w:t>
            </w:r>
          </w:p>
        </w:tc>
      </w:tr>
    </w:tbl>
    <w:p>
      <w:pPr>
        <w:spacing w:after="20"/>
      </w:pPr>
    </w:p>
    <w:p>
      <w:pPr>
        <w:pStyle w:val="Heading2"/>
        <w:keepNext/>
        <w:spacing w:before="160" w:after="120"/>
      </w:pPr>
      <w:r>
        <w:t>3 项目台账</w:t>
      </w:r>
    </w:p>
    <w:p>
      <w:pPr>
        <w:spacing w:after="120" w:line="312" w:lineRule="auto"/>
      </w:pPr>
      <w:r>
        <w:rPr>
          <w:rFonts w:ascii="Aptos" w:hAnsi="Aptos" w:eastAsia="Microsoft YaHei"/>
          <w:color w:val="000000"/>
          <w:sz w:val="21"/>
        </w:rPr>
        <w:t>项目类型至少包括监测模型、数据看板、报告、AI知识库、岗位技能、数据专项和其他。项目详情页作为相关任务、文档链接和技术记录的聚合入口。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170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字段组</w:t>
            </w:r>
          </w:p>
        </w:tc>
        <w:tc>
          <w:tcPr>
            <w:tcW w:type="dxa" w:w="635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字段</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基本信息</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项目名称、项目类型、状态、优先级、开始日期、目标完成日期、背景、目标</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责任信息</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需求部门、联系人、本人职责、协作人员</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进度信息</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当前阶段、完成比例、下一步、阻塞事项、里程碑</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技术信息</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数据源、开发工具、系统地址、代码仓库或文件路径</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成果信息</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成果类型、交付地址、发布日期、复盘记录</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02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340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需求</w:t>
            </w:r>
          </w:p>
        </w:tc>
        <w:tc>
          <w:tcPr>
            <w:tcW w:type="dxa" w:w="90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优先级</w:t>
            </w:r>
          </w:p>
        </w:tc>
        <w:tc>
          <w:tcPr>
            <w:tcW w:type="dxa" w:w="272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验收要点</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PROJ-01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支持创建不同类型的项目并维护状态</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可按类型、状态和时间筛选</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PROJ-02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项目详情聚合任务、记录、SQL、模型资产、数据请求和链接</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关联内容可直接跳转和新增</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PROJ-03</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支持项目模板</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不同项目类型可预置字段、阶段和检查清单</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PROJ-04</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支持归档并保留搜索能力</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归档项目不出现在进行中列表，但仍可检索</w:t>
            </w:r>
          </w:p>
        </w:tc>
      </w:tr>
    </w:tbl>
    <w:p>
      <w:pPr>
        <w:spacing w:after="20"/>
      </w:pPr>
    </w:p>
    <w:p>
      <w:pPr>
        <w:pStyle w:val="Heading2"/>
        <w:keepNext/>
        <w:spacing w:before="160" w:after="120"/>
      </w:pPr>
      <w:r>
        <w:t>4 数据请求管理</w:t>
      </w:r>
    </w:p>
    <w:p>
      <w:pPr>
        <w:spacing w:after="120" w:line="312" w:lineRule="auto"/>
      </w:pPr>
      <w:r>
        <w:rPr>
          <w:rFonts w:ascii="Aptos" w:hAnsi="Aptos" w:eastAsia="Microsoft YaHei"/>
          <w:color w:val="000000"/>
          <w:sz w:val="21"/>
        </w:rPr>
        <w:t>数据请求用于记录部门内部人员的数据获取需求。系统不直接承担正式审批，而是保存需求理解、查询过程和交付结果，便于复用和追溯。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170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字段组</w:t>
            </w:r>
          </w:p>
        </w:tc>
        <w:tc>
          <w:tcPr>
            <w:tcW w:type="dxa" w:w="635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字段</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需求信息</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需求标题、需求人、部门、提出日期、期望完成日期、用途、原始描述</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口径信息</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统计范围、时间范围、关键指标、过滤条件、输出字段、口径确认记录</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处理信息</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优先级、状态、负责人、关联项目、关联SQL、处理备注</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交付信息</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交付日期、交付方式、文件或目录地址、结果摘要、数据量、是否定期需求</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安全信息</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敏感字段说明、脱敏方式、保存期限、备注</w:t>
            </w:r>
          </w:p>
        </w:tc>
      </w:tr>
    </w:tbl>
    <w:p>
      <w:pPr>
        <w:spacing w:after="20"/>
      </w:pPr>
    </w:p>
    <w:p>
      <w:r>
        <w:br w:type="page"/>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02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340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需求</w:t>
            </w:r>
          </w:p>
        </w:tc>
        <w:tc>
          <w:tcPr>
            <w:tcW w:type="dxa" w:w="90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优先级</w:t>
            </w:r>
          </w:p>
        </w:tc>
        <w:tc>
          <w:tcPr>
            <w:tcW w:type="dxa" w:w="272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验收要点</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REQ-01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支持从收到需求到完成交付的状态流转</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状态包括待确认、处理中、待反馈、已交付和已关闭</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REQ-02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支持复制历史需求并调整口径和时间</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复制后保留来源关系但生成新记录</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REQ-03</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支持关联一个或多个SQL记录</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可从请求页新建SQL并自动建立关联</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REQ-04</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支持记录交付物位置和交付说明</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不强制把大文件存入系统</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REQ-05</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支持按需求人、部门、状态、日期和关键词统计查询</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筛选条件可以组合使用</w:t>
            </w:r>
          </w:p>
        </w:tc>
      </w:tr>
    </w:tbl>
    <w:p>
      <w:pPr>
        <w:spacing w:after="20"/>
      </w:pPr>
    </w:p>
    <w:p>
      <w:pPr>
        <w:pStyle w:val="Heading2"/>
        <w:keepNext/>
        <w:spacing w:before="160" w:after="120"/>
      </w:pPr>
      <w:r>
        <w:t>5 SQL查询记录</w:t>
      </w:r>
    </w:p>
    <w:p>
      <w:pPr>
        <w:spacing w:after="120" w:line="312" w:lineRule="auto"/>
      </w:pPr>
      <w:r>
        <w:rPr>
          <w:rFonts w:ascii="Aptos" w:hAnsi="Aptos" w:eastAsia="Microsoft YaHei"/>
          <w:color w:val="000000"/>
          <w:sz w:val="21"/>
        </w:rPr>
        <w:t>SQL库是第一版的重点模块。系统保存SQL文本、适用场景和元数据，但默认不保存数据库密码，也不在生产数据库上执行SQL。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170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字段组</w:t>
            </w:r>
          </w:p>
        </w:tc>
        <w:tc>
          <w:tcPr>
            <w:tcW w:type="dxa" w:w="635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字段</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识别信息</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名称、用途说明、SQL类型、状态、标签、所属项目</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数据环境</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数据库类型、环境标识、库名、模式名、涉及表或视图、主要字段</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SQL内容</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SQL文本、参数说明、输入条件、输出字段、示例结果说明</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质量信息</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执行耗时、数据量级、已知限制、注意事项、验证日期</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版本信息</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版本号、修改时间、修改原因、修改摘要、历史版本</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关联信息</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数据请求、模型资产、项目、报告、看板、文件或代码仓库地址</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02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340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需求</w:t>
            </w:r>
          </w:p>
        </w:tc>
        <w:tc>
          <w:tcPr>
            <w:tcW w:type="dxa" w:w="90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优先级</w:t>
            </w:r>
          </w:p>
        </w:tc>
        <w:tc>
          <w:tcPr>
            <w:tcW w:type="dxa" w:w="272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验收要点</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SQL-01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提供支持语法高亮的SQL编辑与只读查看</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长SQL可折叠、复制和全屏查看</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SQL-02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保存SQL时创建版本并填写变更说明</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可查看任意历史版本并比较文本差异</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SQL-03</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自动或手工提取涉及的数据表、视图和存储过程</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提取结果允许人工修正</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SQL-04</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支持参数占位和参数说明</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复制SQL时可同时复制参数清单</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SQL-05</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按名称、SQL正文、表名、字段名、用途和标签搜索</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搜索结果高亮命中内容</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SQL-06</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支持收藏、复制和生成新版本</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复制形成新记录，版本更新保留同一资产身份</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SQL-07</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显示敏感信息提示并提供保存前检查</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检测疑似密码、令牌、身份证号或手机号并提示确认</w:t>
            </w:r>
          </w:p>
        </w:tc>
      </w:tr>
    </w:tbl>
    <w:p>
      <w:pPr>
        <w:spacing w:after="20"/>
      </w:pPr>
    </w:p>
    <w:p>
      <w:pPr>
        <w:pStyle w:val="Heading2"/>
        <w:keepNext/>
        <w:spacing w:before="160" w:after="120"/>
      </w:pPr>
      <w:r>
        <w:t>6 监测模型和存储过程</w:t>
      </w:r>
    </w:p>
    <w:p>
      <w:pPr>
        <w:spacing w:after="120" w:line="312" w:lineRule="auto"/>
      </w:pPr>
      <w:r>
        <w:rPr>
          <w:rFonts w:ascii="Aptos" w:hAnsi="Aptos" w:eastAsia="Microsoft YaHei"/>
          <w:color w:val="000000"/>
          <w:sz w:val="21"/>
        </w:rPr>
        <w:t>模型资产用于记录持续运行或需要定期维护的监测逻辑。一个模型可以关联多个SQL、存储过程、结果表、看板和报告。存储过程既可以作为模型下的技术对象，也可以单独登记。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170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字段组</w:t>
            </w:r>
          </w:p>
        </w:tc>
        <w:tc>
          <w:tcPr>
            <w:tcW w:type="dxa" w:w="635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字段</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模型定义</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模型名称、业务目标、风险点、监测规则、适用范围、责任人、状态</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技术实现</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数据源、SQL、存储过程、输入参数、结果表、调度方式、运行频率</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依赖关系</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上游表或任务、下游看板或报告、关联模型、外部文件</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运行信息</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最近运行时间、运行结果、异常数量、执行耗时、日志地址</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版本变更</w:t>
            </w:r>
          </w:p>
        </w:tc>
        <w:tc>
          <w:tcPr>
            <w:tcW w:type="dxa" w:w="6350"/>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当前版本、修改原因、变更内容、影响范围、验证结果、回滚说明</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维护步骤</w:t>
            </w:r>
          </w:p>
        </w:tc>
        <w:tc>
          <w:tcPr>
            <w:tcW w:type="dxa" w:w="6350"/>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更新前检查、修改步骤、发布步骤、验证步骤、回滚步骤、联系人</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02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340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需求</w:t>
            </w:r>
          </w:p>
        </w:tc>
        <w:tc>
          <w:tcPr>
            <w:tcW w:type="dxa" w:w="90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优先级</w:t>
            </w:r>
          </w:p>
        </w:tc>
        <w:tc>
          <w:tcPr>
            <w:tcW w:type="dxa" w:w="272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验收要点</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MODEL-01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建立监测模型台账并显示当前运行状态</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可按状态、频率、项目和标签筛选</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MODEL-02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记录模型版本、变更原因和验证结果</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每次更新可关联SQL版本和存储过程版本</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MODEL-03</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记录存储过程定义、参数、依赖对象和发布位置</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详情页可复制代码或打开外部文件位置</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MODEL-04</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维护结构化更新步骤和检查清单</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步骤支持排序、勾选、备注和复制为新版本</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MODEL-05</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记录运行结果和异常摘要</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可手工录入或导入运行结果，不要求第一版接入调度平台</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MODEL-06</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显示模型与SQL、结果表、看板和报告的关联</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至少支持列表式依赖查看</w:t>
            </w:r>
          </w:p>
        </w:tc>
      </w:tr>
    </w:tbl>
    <w:p>
      <w:pPr>
        <w:spacing w:after="20"/>
      </w:pPr>
    </w:p>
    <w:p>
      <w:pPr>
        <w:pStyle w:val="Heading2"/>
        <w:keepNext/>
        <w:spacing w:before="160" w:after="120"/>
      </w:pPr>
      <w:r>
        <w:t>7 看板 报告 知识库和技能项目</w:t>
      </w:r>
    </w:p>
    <w:p>
      <w:pPr>
        <w:spacing w:after="120" w:line="312" w:lineRule="auto"/>
      </w:pPr>
      <w:r>
        <w:rPr>
          <w:rFonts w:ascii="Aptos" w:hAnsi="Aptos" w:eastAsia="Microsoft YaHei"/>
          <w:color w:val="000000"/>
          <w:sz w:val="21"/>
        </w:rPr>
        <w:t>上述工作均使用项目台账管理，但按项目类型显示不同的扩展字段和检查清单。第一版重点保存过程、链接和版本，不在工作台内重新实现BI编辑器、文档编辑器或知识库问答引擎。</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53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项目类型</w:t>
            </w:r>
          </w:p>
        </w:tc>
        <w:tc>
          <w:tcPr>
            <w:tcW w:type="dxa" w:w="3175"/>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扩展字段</w:t>
            </w:r>
          </w:p>
        </w:tc>
        <w:tc>
          <w:tcPr>
            <w:tcW w:type="dxa" w:w="3345"/>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建议检查项</w:t>
            </w:r>
          </w:p>
        </w:tc>
      </w:tr>
      <w:tr>
        <w:trPr>
          <w:cantSplit/>
        </w:trPr>
        <w:tc>
          <w:tcPr>
            <w:tcW w:type="dxa" w:w="153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数据看板</w:t>
            </w:r>
          </w:p>
        </w:tc>
        <w:tc>
          <w:tcPr>
            <w:tcW w:type="dxa" w:w="317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指标口径、数据源、刷新频率、看板地址、发布环境</w:t>
            </w:r>
          </w:p>
        </w:tc>
        <w:tc>
          <w:tcPr>
            <w:tcW w:type="dxa" w:w="334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指标验证、权限检查、刷新检查、说明文档</w:t>
            </w:r>
          </w:p>
        </w:tc>
      </w:tr>
      <w:tr>
        <w:trPr>
          <w:cantSplit/>
        </w:trPr>
        <w:tc>
          <w:tcPr>
            <w:tcW w:type="dxa" w:w="153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报告</w:t>
            </w:r>
          </w:p>
        </w:tc>
        <w:tc>
          <w:tcPr>
            <w:tcW w:type="dxa" w:w="317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报告周期、版本、数据截止日期、文件地址、交付对象</w:t>
            </w:r>
          </w:p>
        </w:tc>
        <w:tc>
          <w:tcPr>
            <w:tcW w:type="dxa" w:w="334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数字复核、图表来源、结论依据、定稿归档</w:t>
            </w:r>
          </w:p>
        </w:tc>
      </w:tr>
      <w:tr>
        <w:trPr>
          <w:cantSplit/>
        </w:trPr>
        <w:tc>
          <w:tcPr>
            <w:tcW w:type="dxa" w:w="153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AI知识库</w:t>
            </w:r>
          </w:p>
        </w:tc>
        <w:tc>
          <w:tcPr>
            <w:tcW w:type="dxa" w:w="317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资料范围、数据源、处理方式、知识库地址、更新时间</w:t>
            </w:r>
          </w:p>
        </w:tc>
        <w:tc>
          <w:tcPr>
            <w:tcW w:type="dxa" w:w="334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文档清洗、分段策略、测试问题、答案引用、效果记录</w:t>
            </w:r>
          </w:p>
        </w:tc>
      </w:tr>
      <w:tr>
        <w:trPr>
          <w:cantSplit/>
        </w:trPr>
        <w:tc>
          <w:tcPr>
            <w:tcW w:type="dxa" w:w="153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岗位技能</w:t>
            </w:r>
          </w:p>
        </w:tc>
        <w:tc>
          <w:tcPr>
            <w:tcW w:type="dxa" w:w="317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主题、目标人群、技能层级、课程或材料地址</w:t>
            </w:r>
          </w:p>
        </w:tc>
        <w:tc>
          <w:tcPr>
            <w:tcW w:type="dxa" w:w="334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大纲、案例、练习、评审、发布</w:t>
            </w:r>
          </w:p>
        </w:tc>
      </w:tr>
    </w:tbl>
    <w:p>
      <w:pPr>
        <w:spacing w:after="20"/>
      </w:pPr>
    </w:p>
    <w:p>
      <w:pPr>
        <w:pStyle w:val="Heading2"/>
        <w:keepNext/>
        <w:spacing w:before="160" w:after="120"/>
      </w:pPr>
      <w:r>
        <w:t>8 记录中心</w:t>
      </w:r>
    </w:p>
    <w:p>
      <w:pPr>
        <w:spacing w:after="120" w:line="312" w:lineRule="auto"/>
      </w:pPr>
      <w:r>
        <w:rPr>
          <w:rFonts w:ascii="Aptos" w:hAnsi="Aptos" w:eastAsia="Microsoft YaHei"/>
          <w:color w:val="000000"/>
          <w:sz w:val="21"/>
        </w:rPr>
        <w:t>记录中心统一保存工作日志、沟通记录、会议纪要、技术笔记、审计发现、学习笔记和临时想法。用户可以先记录正文，再由系统建议类型、标签和关联对象。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02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340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需求</w:t>
            </w:r>
          </w:p>
        </w:tc>
        <w:tc>
          <w:tcPr>
            <w:tcW w:type="dxa" w:w="90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优先级</w:t>
            </w:r>
          </w:p>
        </w:tc>
        <w:tc>
          <w:tcPr>
            <w:tcW w:type="dxa" w:w="272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验收要点</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NOTE-01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支持富文本或Markdown记录</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支持标题、正文、列表、代码块、链接和附件</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NOTE-02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记录可关联项目、任务、SQL、模型或数据请求</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关联对象可从记录页打开</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NOTE-03</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支持快速记录和稍后整理</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快速记录只要求正文，默认进入收集箱</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NOTE-04</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支持收藏、归档、标签和修改历史</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归档内容仍可搜索</w:t>
            </w:r>
          </w:p>
        </w:tc>
      </w:tr>
    </w:tbl>
    <w:p>
      <w:pPr>
        <w:spacing w:after="20"/>
      </w:pPr>
    </w:p>
    <w:p>
      <w:pPr>
        <w:pStyle w:val="Heading2"/>
        <w:keepNext/>
        <w:spacing w:before="160" w:after="120"/>
      </w:pPr>
      <w:r>
        <w:t>9 统计复盘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020"/>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340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需求</w:t>
            </w:r>
          </w:p>
        </w:tc>
        <w:tc>
          <w:tcPr>
            <w:tcW w:type="dxa" w:w="90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优先级</w:t>
            </w:r>
          </w:p>
        </w:tc>
        <w:tc>
          <w:tcPr>
            <w:tcW w:type="dxa" w:w="272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验收要点</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STAT-01</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统计本周任务完成、延期和新增数量</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口径明确，可下钻到任务列表</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STAT-02</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统计不同项目类型和工作类型的投入</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基于任务实际耗时或工作记录汇总</w:t>
            </w:r>
          </w:p>
        </w:tc>
      </w:tr>
      <w:tr>
        <w:trPr>
          <w:cantSplit/>
        </w:trPr>
        <w:tc>
          <w:tcPr>
            <w:tcW w:type="dxa" w:w="1020"/>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STAT-03</w:t>
            </w:r>
          </w:p>
        </w:tc>
        <w:tc>
          <w:tcPr>
            <w:tcW w:type="dxa" w:w="340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展示数据请求数量、按时交付率和常见需求主题</w:t>
            </w:r>
          </w:p>
        </w:tc>
        <w:tc>
          <w:tcPr>
            <w:tcW w:type="dxa" w:w="90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w:t>
            </w:r>
          </w:p>
        </w:tc>
        <w:tc>
          <w:tcPr>
            <w:tcW w:type="dxa" w:w="272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支持选择统计周期</w:t>
            </w:r>
          </w:p>
        </w:tc>
      </w:tr>
      <w:tr>
        <w:trPr>
          <w:cantSplit/>
        </w:trPr>
        <w:tc>
          <w:tcPr>
            <w:tcW w:type="dxa" w:w="1020"/>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STAT-04</w:t>
            </w:r>
          </w:p>
        </w:tc>
        <w:tc>
          <w:tcPr>
            <w:tcW w:type="dxa" w:w="340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生成本周工作总结和下周计划草稿</w:t>
            </w:r>
          </w:p>
        </w:tc>
        <w:tc>
          <w:tcPr>
            <w:tcW w:type="dxa" w:w="90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w:t>
            </w:r>
          </w:p>
        </w:tc>
        <w:tc>
          <w:tcPr>
            <w:tcW w:type="dxa" w:w="272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草稿引用真实项目、任务和记录，生成后可编辑</w:t>
            </w:r>
          </w:p>
        </w:tc>
      </w:tr>
    </w:tbl>
    <w:p>
      <w:pPr>
        <w:spacing w:after="20"/>
      </w:pPr>
    </w:p>
    <w:p>
      <w:pPr>
        <w:pStyle w:val="Heading1"/>
        <w:keepNext/>
        <w:spacing w:before="240" w:after="120"/>
      </w:pPr>
      <w:r>
        <w:t>七 核心流程</w:t>
      </w:r>
    </w:p>
    <w:p>
      <w:pPr>
        <w:pStyle w:val="Heading2"/>
        <w:keepNext/>
        <w:spacing w:before="160" w:after="120"/>
      </w:pPr>
      <w:r>
        <w:t>1 数据请求处理流程</w:t>
      </w:r>
    </w:p>
    <w:p>
      <w:pPr>
        <w:spacing w:after="120" w:line="312" w:lineRule="auto"/>
      </w:pPr>
      <w:r>
        <w:rPr>
          <w:rFonts w:ascii="Aptos" w:hAnsi="Aptos" w:eastAsia="Microsoft YaHei"/>
          <w:color w:val="000000"/>
          <w:sz w:val="21"/>
        </w:rPr>
        <w:t>收到需求 → 登记需求与截止时间 → 确认口径 → 编写或复用SQL → 校验结果 → 记录交付位置和说明 → 完成或转为定期需求</w:t>
      </w:r>
    </w:p>
    <w:p>
      <w:pPr>
        <w:spacing w:after="120" w:line="312" w:lineRule="auto"/>
      </w:pPr>
      <w:r>
        <w:rPr>
          <w:rFonts w:ascii="Aptos" w:hAnsi="Aptos" w:eastAsia="Microsoft YaHei"/>
          <w:color w:val="000000"/>
          <w:sz w:val="21"/>
        </w:rPr>
        <w:t>关键规则：需求口径发生变化时保留确认记录；复用历史SQL时建立新的请求关联；交付完成不等于SQL资产归档，仍需补充适用条件和已知限制。</w:t>
      </w:r>
    </w:p>
    <w:p>
      <w:pPr>
        <w:pStyle w:val="Heading2"/>
        <w:keepNext/>
        <w:spacing w:before="160" w:after="120"/>
      </w:pPr>
      <w:r>
        <w:t>2 监测模型更新流程</w:t>
      </w:r>
    </w:p>
    <w:p>
      <w:pPr>
        <w:spacing w:after="120" w:line="312" w:lineRule="auto"/>
      </w:pPr>
      <w:r>
        <w:rPr>
          <w:rFonts w:ascii="Aptos" w:hAnsi="Aptos" w:eastAsia="Microsoft YaHei"/>
          <w:color w:val="000000"/>
          <w:sz w:val="21"/>
        </w:rPr>
        <w:t>提出变更 → 记录变更原因和影响范围 → 创建SQL或存储过程新版本 → 按更新步骤实施 → 验证结果 → 更新模型版本 → 记录回滚信息和后续事项</w:t>
      </w:r>
    </w:p>
    <w:p>
      <w:pPr>
        <w:spacing w:after="120" w:line="312" w:lineRule="auto"/>
      </w:pPr>
      <w:r>
        <w:rPr>
          <w:rFonts w:ascii="Aptos" w:hAnsi="Aptos" w:eastAsia="Microsoft YaHei"/>
          <w:color w:val="000000"/>
          <w:sz w:val="21"/>
        </w:rPr>
        <w:t>关键规则：当前版本和历史版本必须区分；发布前后检查项可逐项勾选；若生产发布由外部平台完成，工作台只记录链接、时间和结果。</w:t>
      </w:r>
    </w:p>
    <w:p>
      <w:pPr>
        <w:pStyle w:val="Heading2"/>
        <w:keepNext/>
        <w:spacing w:before="160" w:after="120"/>
      </w:pPr>
      <w:r>
        <w:t>3 周计划和复盘流程</w:t>
      </w:r>
    </w:p>
    <w:p>
      <w:pPr>
        <w:spacing w:after="120" w:line="312" w:lineRule="auto"/>
      </w:pPr>
      <w:r>
        <w:rPr>
          <w:rFonts w:ascii="Aptos" w:hAnsi="Aptos" w:eastAsia="Microsoft YaHei"/>
          <w:color w:val="000000"/>
          <w:sz w:val="21"/>
        </w:rPr>
        <w:t>查看未完成事项 → 从下周计划和项目里程碑生成本周草案 → 确认本周重点 → 每日更新状态和记录 → 周末汇总完成情况 → 生成周报草稿 → 确认下周计划</w:t>
      </w:r>
    </w:p>
    <w:p>
      <w:pPr>
        <w:pStyle w:val="Heading1"/>
        <w:keepNext/>
        <w:spacing w:before="240" w:after="120"/>
      </w:pPr>
      <w:r>
        <w:t>八 搜索和人工智能能力</w:t>
      </w:r>
    </w:p>
    <w:p>
      <w:pPr>
        <w:pStyle w:val="Heading2"/>
        <w:keepNext/>
        <w:spacing w:before="160" w:after="120"/>
      </w:pPr>
      <w:r>
        <w:t>1 统一搜索</w:t>
      </w:r>
    </w:p>
    <w:p>
      <w:pPr>
        <w:spacing w:after="120" w:line="312" w:lineRule="auto"/>
      </w:pPr>
      <w:r>
        <w:rPr>
          <w:rFonts w:ascii="Aptos" w:hAnsi="Aptos" w:eastAsia="Microsoft YaHei"/>
          <w:color w:val="000000"/>
          <w:sz w:val="21"/>
        </w:rPr>
        <w:t>搜索范围包括项目、任务、数据请求、SQL正文、表名、字段名、模型、存储过程、记录正文、标签和导航项。搜索结果按对象类型分组，支持日期、项目、状态和标签筛选。</w:t>
      </w:r>
    </w:p>
    <w:p>
      <w:pPr>
        <w:pStyle w:val="ListBullet"/>
        <w:spacing w:after="60" w:line="293" w:lineRule="auto"/>
      </w:pPr>
      <w:r>
        <w:rPr>
          <w:rFonts w:ascii="Aptos" w:hAnsi="Aptos" w:eastAsia="Microsoft YaHei"/>
          <w:color w:val="000000"/>
          <w:sz w:val="20"/>
        </w:rPr>
        <w:t>输入表名时，应返回引用该表的SQL、模型和相关数据请求。</w:t>
      </w:r>
    </w:p>
    <w:p>
      <w:pPr>
        <w:pStyle w:val="ListBullet"/>
        <w:spacing w:after="60" w:line="293" w:lineRule="auto"/>
      </w:pPr>
      <w:r>
        <w:rPr>
          <w:rFonts w:ascii="Aptos" w:hAnsi="Aptos" w:eastAsia="Microsoft YaHei"/>
          <w:color w:val="000000"/>
          <w:sz w:val="20"/>
        </w:rPr>
        <w:t>输入需求人姓名时，应返回其历史数据请求和交付记录。</w:t>
      </w:r>
    </w:p>
    <w:p>
      <w:pPr>
        <w:pStyle w:val="ListBullet"/>
        <w:spacing w:after="60" w:line="293" w:lineRule="auto"/>
      </w:pPr>
      <w:r>
        <w:rPr>
          <w:rFonts w:ascii="Aptos" w:hAnsi="Aptos" w:eastAsia="Microsoft YaHei"/>
          <w:color w:val="000000"/>
          <w:sz w:val="20"/>
        </w:rPr>
        <w:t>输入业务关键词时，应返回项目、记录、SQL用途说明和模型规则。</w:t>
      </w:r>
    </w:p>
    <w:p>
      <w:pPr>
        <w:pStyle w:val="ListBullet"/>
        <w:spacing w:after="60" w:line="293" w:lineRule="auto"/>
      </w:pPr>
      <w:r>
        <w:rPr>
          <w:rFonts w:ascii="Aptos" w:hAnsi="Aptos" w:eastAsia="Microsoft YaHei"/>
          <w:color w:val="000000"/>
          <w:sz w:val="20"/>
        </w:rPr>
        <w:t>输入存储过程名称时，应返回当前版本、历史变更和更新步骤。</w:t>
      </w:r>
    </w:p>
    <w:p>
      <w:pPr>
        <w:pStyle w:val="Heading2"/>
        <w:keepNext/>
        <w:spacing w:before="160" w:after="120"/>
      </w:pPr>
      <w:r>
        <w:t>2 AI辅助能力</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124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能力</w:t>
            </w:r>
          </w:p>
        </w:tc>
        <w:tc>
          <w:tcPr>
            <w:tcW w:type="dxa" w:w="204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输入</w:t>
            </w:r>
          </w:p>
        </w:tc>
        <w:tc>
          <w:tcPr>
            <w:tcW w:type="dxa" w:w="2608"/>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输出</w:t>
            </w:r>
          </w:p>
        </w:tc>
        <w:tc>
          <w:tcPr>
            <w:tcW w:type="dxa" w:w="2154"/>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控制要求</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智能录入</w:t>
            </w:r>
          </w:p>
        </w:tc>
        <w:tc>
          <w:tcPr>
            <w:tcW w:type="dxa" w:w="204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一段自然语言</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任务、记录或数据请求字段草稿</w:t>
            </w:r>
          </w:p>
        </w:tc>
        <w:tc>
          <w:tcPr>
            <w:tcW w:type="dxa" w:w="215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用户确认后保存</w:t>
            </w:r>
          </w:p>
        </w:tc>
      </w:tr>
      <w:tr>
        <w:trPr>
          <w:cantSplit/>
        </w:trPr>
        <w:tc>
          <w:tcPr>
            <w:tcW w:type="dxa" w:w="124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自动分类</w:t>
            </w:r>
          </w:p>
        </w:tc>
        <w:tc>
          <w:tcPr>
            <w:tcW w:type="dxa" w:w="204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记录或SQL说明</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类型、标签和关联项目建议</w:t>
            </w:r>
          </w:p>
        </w:tc>
        <w:tc>
          <w:tcPr>
            <w:tcW w:type="dxa" w:w="215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允许修改或忽略</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SQL说明</w:t>
            </w:r>
          </w:p>
        </w:tc>
        <w:tc>
          <w:tcPr>
            <w:tcW w:type="dxa" w:w="204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SQL文本</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逻辑摘要、涉及对象和参数建议</w:t>
            </w:r>
          </w:p>
        </w:tc>
        <w:tc>
          <w:tcPr>
            <w:tcW w:type="dxa" w:w="215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明确标记为AI生成</w:t>
            </w:r>
          </w:p>
        </w:tc>
      </w:tr>
      <w:tr>
        <w:trPr>
          <w:cantSplit/>
        </w:trPr>
        <w:tc>
          <w:tcPr>
            <w:tcW w:type="dxa" w:w="124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自然语言查询</w:t>
            </w:r>
          </w:p>
        </w:tc>
        <w:tc>
          <w:tcPr>
            <w:tcW w:type="dxa" w:w="204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用户问题</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基于本地数据的检索结果和摘要</w:t>
            </w:r>
          </w:p>
        </w:tc>
        <w:tc>
          <w:tcPr>
            <w:tcW w:type="dxa" w:w="215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答案提供原始记录链接</w:t>
            </w:r>
          </w:p>
        </w:tc>
      </w:tr>
      <w:tr>
        <w:trPr>
          <w:cantSplit/>
        </w:trPr>
        <w:tc>
          <w:tcPr>
            <w:tcW w:type="dxa" w:w="124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周报生成</w:t>
            </w:r>
          </w:p>
        </w:tc>
        <w:tc>
          <w:tcPr>
            <w:tcW w:type="dxa" w:w="204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任务、项目和工作记录</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本周总结及下周计划草稿</w:t>
            </w:r>
          </w:p>
        </w:tc>
        <w:tc>
          <w:tcPr>
            <w:tcW w:type="dxa" w:w="215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不得虚构未记录的完成事项</w:t>
            </w:r>
          </w:p>
        </w:tc>
      </w:tr>
      <w:tr>
        <w:trPr>
          <w:cantSplit/>
        </w:trPr>
        <w:tc>
          <w:tcPr>
            <w:tcW w:type="dxa" w:w="124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维护步骤整理</w:t>
            </w:r>
          </w:p>
        </w:tc>
        <w:tc>
          <w:tcPr>
            <w:tcW w:type="dxa" w:w="204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历史记录和变更说明</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更新检查清单草稿</w:t>
            </w:r>
          </w:p>
        </w:tc>
        <w:tc>
          <w:tcPr>
            <w:tcW w:type="dxa" w:w="215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执行前由用户确认</w:t>
            </w:r>
          </w:p>
        </w:tc>
      </w:tr>
    </w:tbl>
    <w:p>
      <w:pPr>
        <w:spacing w:after="20"/>
      </w:pPr>
    </w:p>
    <w:p>
      <w:pPr>
        <w:pStyle w:val="Heading2"/>
        <w:keepNext/>
        <w:spacing w:before="160" w:after="120"/>
      </w:pPr>
      <w:r>
        <w:t>3 AI配置</w:t>
      </w:r>
    </w:p>
    <w:p>
      <w:pPr>
        <w:pStyle w:val="ListBullet"/>
        <w:spacing w:after="60" w:line="293" w:lineRule="auto"/>
      </w:pPr>
      <w:r>
        <w:rPr>
          <w:rFonts w:ascii="Aptos" w:hAnsi="Aptos" w:eastAsia="Microsoft YaHei"/>
          <w:color w:val="000000"/>
          <w:sz w:val="20"/>
        </w:rPr>
        <w:t>允许配置模型服务地址、模型名称和密钥，密钥应加密保存且不在页面明文展示。</w:t>
      </w:r>
    </w:p>
    <w:p>
      <w:pPr>
        <w:pStyle w:val="ListBullet"/>
        <w:spacing w:after="60" w:line="293" w:lineRule="auto"/>
      </w:pPr>
      <w:r>
        <w:rPr>
          <w:rFonts w:ascii="Aptos" w:hAnsi="Aptos" w:eastAsia="Microsoft YaHei"/>
          <w:color w:val="000000"/>
          <w:sz w:val="20"/>
        </w:rPr>
        <w:t>支持关闭AI功能，关闭后核心任务、记录和搜索仍可使用。</w:t>
      </w:r>
    </w:p>
    <w:p>
      <w:pPr>
        <w:pStyle w:val="ListBullet"/>
        <w:spacing w:after="60" w:line="293" w:lineRule="auto"/>
      </w:pPr>
      <w:r>
        <w:rPr>
          <w:rFonts w:ascii="Aptos" w:hAnsi="Aptos" w:eastAsia="Microsoft YaHei"/>
          <w:color w:val="000000"/>
          <w:sz w:val="20"/>
        </w:rPr>
        <w:t>发送给外部模型前显示数据范围，并允许排除SQL正文或附件内容。</w:t>
      </w:r>
    </w:p>
    <w:p>
      <w:pPr>
        <w:pStyle w:val="ListBullet"/>
        <w:spacing w:after="60" w:line="293" w:lineRule="auto"/>
      </w:pPr>
      <w:r>
        <w:rPr>
          <w:rFonts w:ascii="Aptos" w:hAnsi="Aptos" w:eastAsia="Microsoft YaHei"/>
          <w:color w:val="000000"/>
          <w:sz w:val="20"/>
        </w:rPr>
        <w:t>AI生成内容应带来源标识，用户确认后才写入正式字段。</w:t>
      </w:r>
    </w:p>
    <w:p>
      <w:pPr>
        <w:pStyle w:val="Heading1"/>
        <w:keepNext/>
        <w:spacing w:before="240" w:after="120"/>
      </w:pPr>
      <w:r>
        <w:t>九 非功能需求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141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类别</w:t>
            </w:r>
          </w:p>
        </w:tc>
        <w:tc>
          <w:tcPr>
            <w:tcW w:type="dxa" w:w="6633"/>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要求</w:t>
            </w:r>
          </w:p>
        </w:tc>
      </w:tr>
      <w:tr>
        <w:trPr>
          <w:cantSplit/>
        </w:trPr>
        <w:tc>
          <w:tcPr>
            <w:tcW w:type="dxa" w:w="141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部署</w:t>
            </w:r>
          </w:p>
        </w:tc>
        <w:tc>
          <w:tcPr>
            <w:tcW w:type="dxa" w:w="6633"/>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支持Windows环境或Docker部署；单机即可运行；数据目录可配置</w:t>
            </w:r>
          </w:p>
        </w:tc>
      </w:tr>
      <w:tr>
        <w:trPr>
          <w:cantSplit/>
        </w:trPr>
        <w:tc>
          <w:tcPr>
            <w:tcW w:type="dxa" w:w="141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性能</w:t>
            </w:r>
          </w:p>
        </w:tc>
        <w:tc>
          <w:tcPr>
            <w:tcW w:type="dxa" w:w="6633"/>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常规列表和详情页面在本地环境下应快速响应；全文搜索目标响应时间不超过2秒</w:t>
            </w:r>
          </w:p>
        </w:tc>
      </w:tr>
      <w:tr>
        <w:trPr>
          <w:cantSplit/>
        </w:trPr>
        <w:tc>
          <w:tcPr>
            <w:tcW w:type="dxa" w:w="141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可用性</w:t>
            </w:r>
          </w:p>
        </w:tc>
        <w:tc>
          <w:tcPr>
            <w:tcW w:type="dxa" w:w="6633"/>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核心新增操作不超过一个主页面；支持键盘快捷键和自动保存草稿</w:t>
            </w:r>
          </w:p>
        </w:tc>
      </w:tr>
      <w:tr>
        <w:trPr>
          <w:cantSplit/>
        </w:trPr>
        <w:tc>
          <w:tcPr>
            <w:tcW w:type="dxa" w:w="141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兼容性</w:t>
            </w:r>
          </w:p>
        </w:tc>
        <w:tc>
          <w:tcPr>
            <w:tcW w:type="dxa" w:w="6633"/>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优先适配桌面版Chrome和Edge；手机浏览器支持查看和快速记录</w:t>
            </w:r>
          </w:p>
        </w:tc>
      </w:tr>
      <w:tr>
        <w:trPr>
          <w:cantSplit/>
        </w:trPr>
        <w:tc>
          <w:tcPr>
            <w:tcW w:type="dxa" w:w="141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数据安全</w:t>
            </w:r>
          </w:p>
        </w:tc>
        <w:tc>
          <w:tcPr>
            <w:tcW w:type="dxa" w:w="6633"/>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不保存数据库密码；提供敏感信息提示；支持应用访问密码</w:t>
            </w:r>
          </w:p>
        </w:tc>
      </w:tr>
      <w:tr>
        <w:trPr>
          <w:cantSplit/>
        </w:trPr>
        <w:tc>
          <w:tcPr>
            <w:tcW w:type="dxa" w:w="141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备份</w:t>
            </w:r>
          </w:p>
        </w:tc>
        <w:tc>
          <w:tcPr>
            <w:tcW w:type="dxa" w:w="6633"/>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支持手工备份、定时备份、恢复和JSON或Markdown导出</w:t>
            </w:r>
          </w:p>
        </w:tc>
      </w:tr>
      <w:tr>
        <w:trPr>
          <w:cantSplit/>
        </w:trPr>
        <w:tc>
          <w:tcPr>
            <w:tcW w:type="dxa" w:w="1417"/>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可维护性</w:t>
            </w:r>
          </w:p>
        </w:tc>
        <w:tc>
          <w:tcPr>
            <w:tcW w:type="dxa" w:w="6633"/>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业务字典、项目类型、状态和标签可配置；数据库结构支持后续迁移</w:t>
            </w:r>
          </w:p>
        </w:tc>
      </w:tr>
      <w:tr>
        <w:trPr>
          <w:cantSplit/>
        </w:trPr>
        <w:tc>
          <w:tcPr>
            <w:tcW w:type="dxa" w:w="1417"/>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可追溯性</w:t>
            </w:r>
          </w:p>
        </w:tc>
        <w:tc>
          <w:tcPr>
            <w:tcW w:type="dxa" w:w="6633"/>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SQL、模型和关键记录保留版本、修改时间和变更说明</w:t>
            </w:r>
          </w:p>
        </w:tc>
      </w:tr>
    </w:tbl>
    <w:p>
      <w:pPr>
        <w:spacing w:after="20"/>
      </w:pPr>
    </w:p>
    <w:p>
      <w:pPr>
        <w:pStyle w:val="Heading1"/>
        <w:keepNext/>
        <w:spacing w:before="240" w:after="120"/>
      </w:pPr>
      <w:r>
        <w:t>十 最小可用版本</w:t>
      </w:r>
    </w:p>
    <w:p>
      <w:pPr>
        <w:spacing w:after="120" w:line="312" w:lineRule="auto"/>
      </w:pPr>
      <w:r>
        <w:rPr>
          <w:rFonts w:ascii="Aptos" w:hAnsi="Aptos" w:eastAsia="Microsoft YaHei"/>
          <w:color w:val="000000"/>
          <w:sz w:val="21"/>
        </w:rPr>
        <w:t>最小可用版本以能够连续支撑日常工作为判断标准。第一阶段不追求全部自动化，应先打通记录、关联、搜索和复盘闭环。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134"/>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阶段</w:t>
            </w:r>
          </w:p>
        </w:tc>
        <w:tc>
          <w:tcPr>
            <w:tcW w:type="dxa" w:w="3969"/>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范围</w:t>
            </w:r>
          </w:p>
        </w:tc>
        <w:tc>
          <w:tcPr>
            <w:tcW w:type="dxa" w:w="2948"/>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完成标志</w:t>
            </w:r>
          </w:p>
        </w:tc>
      </w:tr>
      <w:tr>
        <w:trPr>
          <w:cantSplit/>
        </w:trPr>
        <w:tc>
          <w:tcPr>
            <w:tcW w:type="dxa" w:w="113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MVP 1</w:t>
            </w:r>
          </w:p>
        </w:tc>
        <w:tc>
          <w:tcPr>
            <w:tcW w:type="dxa" w:w="396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首页导航、计划待办、项目台账、记录中心、基础搜索、备份</w:t>
            </w:r>
          </w:p>
        </w:tc>
        <w:tc>
          <w:tcPr>
            <w:tcW w:type="dxa" w:w="294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可以用工作台替代分散的导航页、待办和零散工作笔记</w:t>
            </w:r>
          </w:p>
        </w:tc>
      </w:tr>
      <w:tr>
        <w:trPr>
          <w:cantSplit/>
        </w:trPr>
        <w:tc>
          <w:tcPr>
            <w:tcW w:type="dxa" w:w="113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MVP 2</w:t>
            </w:r>
          </w:p>
        </w:tc>
        <w:tc>
          <w:tcPr>
            <w:tcW w:type="dxa" w:w="3969"/>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数据请求、SQL库、模型资产、存储过程、版本和更新步骤</w:t>
            </w:r>
          </w:p>
        </w:tc>
        <w:tc>
          <w:tcPr>
            <w:tcW w:type="dxa" w:w="294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可以完整记录一次取数需求并复用SQL，可以按步骤维护一个监测模型</w:t>
            </w:r>
          </w:p>
        </w:tc>
      </w:tr>
      <w:tr>
        <w:trPr>
          <w:cantSplit/>
        </w:trPr>
        <w:tc>
          <w:tcPr>
            <w:tcW w:type="dxa" w:w="113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MVP 3</w:t>
            </w:r>
          </w:p>
        </w:tc>
        <w:tc>
          <w:tcPr>
            <w:tcW w:type="dxa" w:w="3969"/>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统一搜索、周复盘、基础统计、AI辅助录入和生成</w:t>
            </w:r>
          </w:p>
        </w:tc>
        <w:tc>
          <w:tcPr>
            <w:tcW w:type="dxa" w:w="294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可以从真实记录生成可编辑周报，并通过自然语言找回历史工作</w:t>
            </w:r>
          </w:p>
        </w:tc>
      </w:tr>
    </w:tbl>
    <w:p>
      <w:pPr>
        <w:spacing w:after="20"/>
      </w:pPr>
    </w:p>
    <w:p>
      <w:pPr>
        <w:pStyle w:val="Heading1"/>
        <w:keepNext/>
        <w:spacing w:before="240" w:after="120"/>
      </w:pPr>
      <w:r>
        <w:t>十一 验收标准</w:t>
      </w:r>
    </w:p>
    <w:p>
      <w:pPr>
        <w:pStyle w:val="Heading2"/>
        <w:keepNext/>
        <w:spacing w:before="160" w:after="120"/>
      </w:pPr>
      <w:r>
        <w:t>1 核心场景验收</w:t>
      </w:r>
    </w:p>
    <w:p>
      <w:pPr>
        <w:spacing w:after="60" w:line="293" w:lineRule="auto"/>
        <w:ind w:left="408" w:hanging="408"/>
      </w:pPr>
      <w:r>
        <w:rPr>
          <w:rFonts w:ascii="Aptos" w:hAnsi="Aptos" w:eastAsia="Microsoft YaHei"/>
          <w:color w:val="000000"/>
          <w:sz w:val="20"/>
        </w:rPr>
        <w:t>1.  用户能够在两分钟内新增一个数据请求，记录需求人、口径、截止时间和用途。</w:t>
      </w:r>
    </w:p>
    <w:p>
      <w:pPr>
        <w:spacing w:after="60" w:line="293" w:lineRule="auto"/>
        <w:ind w:left="408" w:hanging="408"/>
      </w:pPr>
      <w:r>
        <w:rPr>
          <w:rFonts w:ascii="Aptos" w:hAnsi="Aptos" w:eastAsia="Microsoft YaHei"/>
          <w:color w:val="000000"/>
          <w:sz w:val="20"/>
        </w:rPr>
        <w:t>2.  用户能够在数据请求中新增SQL，保存版本、参数、相关表和结果说明。</w:t>
      </w:r>
    </w:p>
    <w:p>
      <w:pPr>
        <w:spacing w:after="60" w:line="293" w:lineRule="auto"/>
        <w:ind w:left="408" w:hanging="408"/>
      </w:pPr>
      <w:r>
        <w:rPr>
          <w:rFonts w:ascii="Aptos" w:hAnsi="Aptos" w:eastAsia="Microsoft YaHei"/>
          <w:color w:val="000000"/>
          <w:sz w:val="20"/>
        </w:rPr>
        <w:t>3.  用户能够通过表名或业务关键词找到历史SQL，并复制为新的查询记录。</w:t>
      </w:r>
    </w:p>
    <w:p>
      <w:pPr>
        <w:spacing w:after="60" w:line="293" w:lineRule="auto"/>
        <w:ind w:left="408" w:hanging="408"/>
      </w:pPr>
      <w:r>
        <w:rPr>
          <w:rFonts w:ascii="Aptos" w:hAnsi="Aptos" w:eastAsia="Microsoft YaHei"/>
          <w:color w:val="000000"/>
          <w:sz w:val="20"/>
        </w:rPr>
        <w:t>4.  用户能够建立一个监测模型，关联存储过程和SQL，并记录完整的更新、验证和回滚步骤。</w:t>
      </w:r>
    </w:p>
    <w:p>
      <w:pPr>
        <w:spacing w:after="60" w:line="293" w:lineRule="auto"/>
        <w:ind w:left="408" w:hanging="408"/>
      </w:pPr>
      <w:r>
        <w:rPr>
          <w:rFonts w:ascii="Aptos" w:hAnsi="Aptos" w:eastAsia="Microsoft YaHei"/>
          <w:color w:val="000000"/>
          <w:sz w:val="20"/>
        </w:rPr>
        <w:t>5.  用户能够建立看板、报告、知识库或岗位技能项目，并在一个页面看到相关任务和记录。</w:t>
      </w:r>
    </w:p>
    <w:p>
      <w:pPr>
        <w:spacing w:after="60" w:line="293" w:lineRule="auto"/>
        <w:ind w:left="408" w:hanging="408"/>
      </w:pPr>
      <w:r>
        <w:rPr>
          <w:rFonts w:ascii="Aptos" w:hAnsi="Aptos" w:eastAsia="Microsoft YaHei"/>
          <w:color w:val="000000"/>
          <w:sz w:val="20"/>
        </w:rPr>
        <w:t>6.  用户能够从下周计划生成本周任务，并识别已延期和等待他人的事项。</w:t>
      </w:r>
    </w:p>
    <w:p>
      <w:pPr>
        <w:spacing w:after="60" w:line="293" w:lineRule="auto"/>
        <w:ind w:left="408" w:hanging="408"/>
      </w:pPr>
      <w:r>
        <w:rPr>
          <w:rFonts w:ascii="Aptos" w:hAnsi="Aptos" w:eastAsia="Microsoft YaHei"/>
          <w:color w:val="000000"/>
          <w:sz w:val="20"/>
        </w:rPr>
        <w:t>7.  系统能够基于实际记录生成周报草稿，且每一项内容都能追溯到原始任务或记录。</w:t>
      </w:r>
    </w:p>
    <w:p>
      <w:pPr>
        <w:spacing w:after="60" w:line="293" w:lineRule="auto"/>
        <w:ind w:left="408" w:hanging="408"/>
      </w:pPr>
      <w:r>
        <w:rPr>
          <w:rFonts w:ascii="Aptos" w:hAnsi="Aptos" w:eastAsia="Microsoft YaHei"/>
          <w:color w:val="000000"/>
          <w:sz w:val="20"/>
        </w:rPr>
        <w:t>8.  用户能够完成备份，并在测试环境恢复主要数据。</w:t>
      </w:r>
    </w:p>
    <w:p>
      <w:pPr>
        <w:pStyle w:val="Heading2"/>
        <w:keepNext/>
        <w:spacing w:before="160" w:after="120"/>
      </w:pPr>
      <w:r>
        <w:t>2 MVP通过条件</w:t>
      </w:r>
    </w:p>
    <w:p>
      <w:pPr>
        <w:pStyle w:val="ListBullet"/>
        <w:spacing w:after="60" w:line="293" w:lineRule="auto"/>
      </w:pPr>
      <w:r>
        <w:rPr>
          <w:rFonts w:ascii="Aptos" w:hAnsi="Aptos" w:eastAsia="Microsoft YaHei"/>
          <w:color w:val="000000"/>
          <w:sz w:val="20"/>
        </w:rPr>
        <w:t>连续使用两周，无需再用其他工具记录核心待办和SQL查询台账。</w:t>
      </w:r>
    </w:p>
    <w:p>
      <w:pPr>
        <w:pStyle w:val="ListBullet"/>
        <w:spacing w:after="60" w:line="293" w:lineRule="auto"/>
      </w:pPr>
      <w:r>
        <w:rPr>
          <w:rFonts w:ascii="Aptos" w:hAnsi="Aptos" w:eastAsia="Microsoft YaHei"/>
          <w:color w:val="000000"/>
          <w:sz w:val="20"/>
        </w:rPr>
        <w:t>至少录入三类项目，并能从项目页找到关联任务和技术记录。</w:t>
      </w:r>
    </w:p>
    <w:p>
      <w:pPr>
        <w:pStyle w:val="ListBullet"/>
        <w:spacing w:after="60" w:line="293" w:lineRule="auto"/>
      </w:pPr>
      <w:r>
        <w:rPr>
          <w:rFonts w:ascii="Aptos" w:hAnsi="Aptos" w:eastAsia="Microsoft YaHei"/>
          <w:color w:val="000000"/>
          <w:sz w:val="20"/>
        </w:rPr>
        <w:t>至少完成五次历史SQL复用或版本更新。</w:t>
      </w:r>
    </w:p>
    <w:p>
      <w:pPr>
        <w:pStyle w:val="ListBullet"/>
        <w:spacing w:after="60" w:line="293" w:lineRule="auto"/>
      </w:pPr>
      <w:r>
        <w:rPr>
          <w:rFonts w:ascii="Aptos" w:hAnsi="Aptos" w:eastAsia="Microsoft YaHei"/>
          <w:color w:val="000000"/>
          <w:sz w:val="20"/>
        </w:rPr>
        <w:t>关键数据完成一次完整备份和恢复验证。</w:t>
      </w:r>
    </w:p>
    <w:p>
      <w:pPr>
        <w:pStyle w:val="Heading1"/>
        <w:keepNext/>
        <w:spacing w:before="240" w:after="120"/>
      </w:pPr>
      <w:r>
        <w:t>十二 数据指标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701"/>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指标</w:t>
            </w:r>
          </w:p>
        </w:tc>
        <w:tc>
          <w:tcPr>
            <w:tcW w:type="dxa" w:w="3742"/>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定义</w:t>
            </w:r>
          </w:p>
        </w:tc>
        <w:tc>
          <w:tcPr>
            <w:tcW w:type="dxa" w:w="2608"/>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用途</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周活跃天数</w:t>
            </w:r>
          </w:p>
        </w:tc>
        <w:tc>
          <w:tcPr>
            <w:tcW w:type="dxa" w:w="374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一周内发生有效新增、修改或完成操作的天数</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判断是否形成日常使用习惯</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任务按时完成率</w:t>
            </w:r>
          </w:p>
        </w:tc>
        <w:tc>
          <w:tcPr>
            <w:tcW w:type="dxa" w:w="374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按期完成任务数除以到期任务数</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观察计划执行情况</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SQL复用次数</w:t>
            </w:r>
          </w:p>
        </w:tc>
        <w:tc>
          <w:tcPr>
            <w:tcW w:type="dxa" w:w="374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历史SQL被复制、关联新请求或创建新版本的次数</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判断知识沉淀价值</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数据请求处理时长</w:t>
            </w:r>
          </w:p>
        </w:tc>
        <w:tc>
          <w:tcPr>
            <w:tcW w:type="dxa" w:w="374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从登记到交付的时间</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识别常见耗时环节</w:t>
            </w:r>
          </w:p>
        </w:tc>
      </w:tr>
      <w:tr>
        <w:trPr>
          <w:cantSplit/>
        </w:trPr>
        <w:tc>
          <w:tcPr>
            <w:tcW w:type="dxa" w:w="1701"/>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模型资料完整率</w:t>
            </w:r>
          </w:p>
        </w:tc>
        <w:tc>
          <w:tcPr>
            <w:tcW w:type="dxa" w:w="3742"/>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具有版本、依赖、更新和回滚说明的模型占比</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检查模型维护资料是否齐全</w:t>
            </w:r>
          </w:p>
        </w:tc>
      </w:tr>
      <w:tr>
        <w:trPr>
          <w:cantSplit/>
        </w:trPr>
        <w:tc>
          <w:tcPr>
            <w:tcW w:type="dxa" w:w="1701"/>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搜索成功率</w:t>
            </w:r>
          </w:p>
        </w:tc>
        <w:tc>
          <w:tcPr>
            <w:tcW w:type="dxa" w:w="3742"/>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搜索后打开目标记录或复制资产的会话占比</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评估信息找回能力</w:t>
            </w:r>
          </w:p>
        </w:tc>
      </w:tr>
    </w:tbl>
    <w:p>
      <w:pPr>
        <w:spacing w:after="20"/>
      </w:pPr>
    </w:p>
    <w:p>
      <w:r>
        <w:br w:type="page"/>
      </w:r>
    </w:p>
    <w:p>
      <w:pPr>
        <w:pStyle w:val="Heading1"/>
        <w:keepNext/>
        <w:spacing w:before="240" w:after="120"/>
      </w:pPr>
      <w:r>
        <w:t>十三 风险和约束</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99"/>
        <w:gridCol w:w="3099"/>
        <w:gridCol w:w="3099"/>
      </w:tblGrid>
      <w:tr>
        <w:trPr>
          <w:tblHeader w:val="true"/>
        </w:trPr>
        <w:tc>
          <w:tcPr>
            <w:tcW w:type="dxa" w:w="1814"/>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风险</w:t>
            </w:r>
          </w:p>
        </w:tc>
        <w:tc>
          <w:tcPr>
            <w:tcW w:type="dxa" w:w="2608"/>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影响</w:t>
            </w:r>
          </w:p>
        </w:tc>
        <w:tc>
          <w:tcPr>
            <w:tcW w:type="dxa" w:w="3628"/>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应对方式</w:t>
            </w:r>
          </w:p>
        </w:tc>
      </w:tr>
      <w:tr>
        <w:trPr>
          <w:cantSplit/>
        </w:trPr>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记录字段过多</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用户放弃录入或只在外部文件记录</w:t>
            </w:r>
          </w:p>
        </w:tc>
        <w:tc>
          <w:tcPr>
            <w:tcW w:type="dxa" w:w="362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提供最小录入模式，允许稍后补充字段</w:t>
            </w:r>
          </w:p>
        </w:tc>
      </w:tr>
      <w:tr>
        <w:trPr>
          <w:cantSplit/>
        </w:trPr>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SQL中包含敏感信息</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密码、令牌或个人信息被长期保存</w:t>
            </w:r>
          </w:p>
        </w:tc>
        <w:tc>
          <w:tcPr>
            <w:tcW w:type="dxa" w:w="362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不保存连接密码，保存前提示疑似敏感内容，支持脱敏模板</w:t>
            </w:r>
          </w:p>
        </w:tc>
      </w:tr>
      <w:tr>
        <w:trPr>
          <w:cantSplit/>
        </w:trPr>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系统范围过大</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第一版开发周期过长且难以形成习惯</w:t>
            </w:r>
          </w:p>
        </w:tc>
        <w:tc>
          <w:tcPr>
            <w:tcW w:type="dxa" w:w="362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严格按照MVP 1到MVP 3分阶段交付</w:t>
            </w:r>
          </w:p>
        </w:tc>
      </w:tr>
      <w:tr>
        <w:trPr>
          <w:cantSplit/>
        </w:trPr>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AI生成错误</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错误解释SQL或生成不存在的工作结论</w:t>
            </w:r>
          </w:p>
        </w:tc>
        <w:tc>
          <w:tcPr>
            <w:tcW w:type="dxa" w:w="362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AI内容需确认，查询结果必须链接原始数据</w:t>
            </w:r>
          </w:p>
        </w:tc>
      </w:tr>
      <w:tr>
        <w:trPr>
          <w:cantSplit/>
        </w:trPr>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版本记录流于形式</w:t>
            </w:r>
          </w:p>
        </w:tc>
        <w:tc>
          <w:tcPr>
            <w:tcW w:type="dxa" w:w="260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模型更新无法真实追溯</w:t>
            </w:r>
          </w:p>
        </w:tc>
        <w:tc>
          <w:tcPr>
            <w:tcW w:type="dxa" w:w="3628"/>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在保存新版本时要求填写变更原因和验证结果</w:t>
            </w:r>
          </w:p>
        </w:tc>
      </w:tr>
      <w:tr>
        <w:trPr>
          <w:cantSplit/>
        </w:trPr>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附件和大文件膨胀</w:t>
            </w:r>
          </w:p>
        </w:tc>
        <w:tc>
          <w:tcPr>
            <w:tcW w:type="dxa" w:w="260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备份困难、系统占用过大</w:t>
            </w:r>
          </w:p>
        </w:tc>
        <w:tc>
          <w:tcPr>
            <w:tcW w:type="dxa" w:w="3628"/>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优先保存文件路径和链接，大文件不默认上传</w:t>
            </w:r>
          </w:p>
        </w:tc>
      </w:tr>
    </w:tbl>
    <w:p>
      <w:pPr>
        <w:spacing w:after="20"/>
      </w:pPr>
    </w:p>
    <w:p>
      <w:pPr>
        <w:pStyle w:val="Heading1"/>
        <w:keepNext/>
        <w:spacing w:before="240" w:after="120"/>
      </w:pPr>
      <w:r>
        <w:t>十四 后续版本规划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49"/>
        <w:gridCol w:w="4649"/>
      </w:tblGrid>
      <w:tr>
        <w:trPr>
          <w:tblHeader w:val="true"/>
        </w:trPr>
        <w:tc>
          <w:tcPr>
            <w:tcW w:type="dxa" w:w="1814"/>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版本方向</w:t>
            </w:r>
          </w:p>
        </w:tc>
        <w:tc>
          <w:tcPr>
            <w:tcW w:type="dxa" w:w="6236"/>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可能能力</w:t>
            </w:r>
          </w:p>
        </w:tc>
      </w:tr>
      <w:tr>
        <w:trPr>
          <w:cantSplit/>
        </w:trPr>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数据连接增强</w:t>
            </w:r>
          </w:p>
        </w:tc>
        <w:tc>
          <w:tcPr>
            <w:tcW w:type="dxa" w:w="6236"/>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只读数据库连接、SQL执行计划、查询结果预览、元数据自动提取</w:t>
            </w:r>
          </w:p>
        </w:tc>
      </w:tr>
      <w:tr>
        <w:trPr>
          <w:cantSplit/>
        </w:trPr>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调度与运行监控</w:t>
            </w:r>
          </w:p>
        </w:tc>
        <w:tc>
          <w:tcPr>
            <w:tcW w:type="dxa" w:w="6236"/>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对接任务调度平台、自动记录模型运行、失败提醒和异常趋势</w:t>
            </w:r>
          </w:p>
        </w:tc>
      </w:tr>
      <w:tr>
        <w:trPr>
          <w:cantSplit/>
        </w:trPr>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知识库增强</w:t>
            </w:r>
          </w:p>
        </w:tc>
        <w:tc>
          <w:tcPr>
            <w:tcW w:type="dxa" w:w="6236"/>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本地文档索引、答案引用、知识更新提醒和质量评测</w:t>
            </w:r>
          </w:p>
        </w:tc>
      </w:tr>
      <w:tr>
        <w:trPr>
          <w:cantSplit/>
        </w:trPr>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审计专业扩展</w:t>
            </w:r>
          </w:p>
        </w:tc>
        <w:tc>
          <w:tcPr>
            <w:tcW w:type="dxa" w:w="6236"/>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审计问题、证据索引、整改跟踪和审计项目模板</w:t>
            </w:r>
          </w:p>
        </w:tc>
      </w:tr>
      <w:tr>
        <w:trPr>
          <w:cantSplit/>
        </w:trPr>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团队协作</w:t>
            </w:r>
          </w:p>
        </w:tc>
        <w:tc>
          <w:tcPr>
            <w:tcW w:type="dxa" w:w="6236"/>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多用户、权限、共享资产、需求分派、评审和审批</w:t>
            </w:r>
          </w:p>
        </w:tc>
      </w:tr>
      <w:tr>
        <w:trPr>
          <w:cantSplit/>
        </w:trPr>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开发协同</w:t>
            </w:r>
          </w:p>
        </w:tc>
        <w:tc>
          <w:tcPr>
            <w:tcW w:type="dxa" w:w="6236"/>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Git仓库关联、SQL差异比较、发布记录和环境配置管理</w:t>
            </w:r>
          </w:p>
        </w:tc>
      </w:tr>
    </w:tbl>
    <w:p>
      <w:pPr>
        <w:spacing w:after="20"/>
      </w:pPr>
    </w:p>
    <w:p>
      <w:pPr>
        <w:pStyle w:val="Heading1"/>
        <w:keepNext/>
        <w:spacing w:before="240" w:after="120"/>
      </w:pPr>
      <w:r>
        <w:t>十五 待确认事项</w:t>
      </w:r>
    </w:p>
    <w:p>
      <w:pPr>
        <w:spacing w:after="120" w:line="312" w:lineRule="auto"/>
      </w:pPr>
      <w:r>
        <w:rPr>
          <w:rFonts w:ascii="Aptos" w:hAnsi="Aptos" w:eastAsia="Microsoft YaHei"/>
          <w:color w:val="000000"/>
          <w:sz w:val="21"/>
        </w:rPr>
        <w:t>以下问题不会阻碍产品原型设计，但会影响第二阶段的技术方案和功能深度。</w:t>
      </w:r>
    </w:p>
    <w:p>
      <w:pPr>
        <w:spacing w:after="60" w:line="293" w:lineRule="auto"/>
        <w:ind w:left="408" w:hanging="408"/>
      </w:pPr>
      <w:r>
        <w:rPr>
          <w:rFonts w:ascii="Aptos" w:hAnsi="Aptos" w:eastAsia="Microsoft YaHei"/>
          <w:color w:val="000000"/>
          <w:sz w:val="20"/>
        </w:rPr>
        <w:t>1.  日常主要使用哪些数据库和SQL客户端，以便确定语法高亮、元数据字段和导入方式。</w:t>
      </w:r>
    </w:p>
    <w:p>
      <w:pPr>
        <w:spacing w:after="60" w:line="293" w:lineRule="auto"/>
        <w:ind w:left="408" w:hanging="408"/>
      </w:pPr>
      <w:r>
        <w:rPr>
          <w:rFonts w:ascii="Aptos" w:hAnsi="Aptos" w:eastAsia="Microsoft YaHei"/>
          <w:color w:val="000000"/>
          <w:sz w:val="20"/>
        </w:rPr>
        <w:t>2.  SQL是否需要在工作台中直接执行，还是仅保存和复用查询逻辑。第一版建议仅保存。</w:t>
      </w:r>
    </w:p>
    <w:p>
      <w:pPr>
        <w:spacing w:after="60" w:line="293" w:lineRule="auto"/>
        <w:ind w:left="408" w:hanging="408"/>
      </w:pPr>
      <w:r>
        <w:rPr>
          <w:rFonts w:ascii="Aptos" w:hAnsi="Aptos" w:eastAsia="Microsoft YaHei"/>
          <w:color w:val="000000"/>
          <w:sz w:val="20"/>
        </w:rPr>
        <w:t>3.  现有监测模型由什么平台调度，是否可以导出运行日志或任务信息。</w:t>
      </w:r>
    </w:p>
    <w:p>
      <w:pPr>
        <w:spacing w:after="60" w:line="293" w:lineRule="auto"/>
        <w:ind w:left="408" w:hanging="408"/>
      </w:pPr>
      <w:r>
        <w:rPr>
          <w:rFonts w:ascii="Aptos" w:hAnsi="Aptos" w:eastAsia="Microsoft YaHei"/>
          <w:color w:val="000000"/>
          <w:sz w:val="20"/>
        </w:rPr>
        <w:t>4.  看板、报告和知识库目前分别存放在哪些系统，是否需要建立快捷入口或自动同步。</w:t>
      </w:r>
    </w:p>
    <w:p>
      <w:pPr>
        <w:spacing w:after="60" w:line="293" w:lineRule="auto"/>
        <w:ind w:left="408" w:hanging="408"/>
      </w:pPr>
      <w:r>
        <w:rPr>
          <w:rFonts w:ascii="Aptos" w:hAnsi="Aptos" w:eastAsia="Microsoft YaHei"/>
          <w:color w:val="000000"/>
          <w:sz w:val="20"/>
        </w:rPr>
        <w:t>5.  周报是否有固定模板，是否需要导出为Word、Markdown或直接复制到现有办公系统。</w:t>
      </w:r>
    </w:p>
    <w:p>
      <w:pPr>
        <w:spacing w:after="60" w:line="293" w:lineRule="auto"/>
        <w:ind w:left="408" w:hanging="408"/>
      </w:pPr>
      <w:r>
        <w:rPr>
          <w:rFonts w:ascii="Aptos" w:hAnsi="Aptos" w:eastAsia="Microsoft YaHei"/>
          <w:color w:val="000000"/>
          <w:sz w:val="20"/>
        </w:rPr>
        <w:t>6.  是否需要导入现有SQL文件、Excel台账或历史笔记，及其大致数量。</w:t>
      </w:r>
    </w:p>
    <w:p>
      <w:pPr>
        <w:pStyle w:val="Heading1"/>
        <w:keepNext/>
        <w:spacing w:before="240" w:after="120"/>
      </w:pPr>
      <w:r>
        <w:t>附录 第一版页面清单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24"/>
        <w:gridCol w:w="2324"/>
        <w:gridCol w:w="2324"/>
        <w:gridCol w:w="2324"/>
      </w:tblGrid>
      <w:tr>
        <w:trPr>
          <w:tblHeader w:val="true"/>
        </w:trPr>
        <w:tc>
          <w:tcPr>
            <w:tcW w:type="dxa" w:w="737"/>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编号</w:t>
            </w:r>
          </w:p>
        </w:tc>
        <w:tc>
          <w:tcPr>
            <w:tcW w:type="dxa" w:w="1814"/>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页面</w:t>
            </w:r>
          </w:p>
        </w:tc>
        <w:tc>
          <w:tcPr>
            <w:tcW w:type="dxa" w:w="4025"/>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主要内容</w:t>
            </w:r>
          </w:p>
        </w:tc>
        <w:tc>
          <w:tcPr>
            <w:tcW w:type="dxa" w:w="1474"/>
            <w:shd w:fill="1F4E78"/>
            <w:tcMar>
              <w:top w:w="110" w:type="dxa"/>
              <w:start w:w="130" w:type="dxa"/>
              <w:bottom w:w="110" w:type="dxa"/>
              <w:end w:w="130" w:type="dxa"/>
            </w:tcMar>
            <w:vAlign w:val="center"/>
          </w:tcPr>
          <w:p>
            <w:pPr>
              <w:keepLines/>
              <w:spacing w:after="0" w:line="276" w:lineRule="auto"/>
              <w:jc w:val="center"/>
            </w:pPr>
            <w:r>
              <w:rPr>
                <w:rFonts w:ascii="Aptos" w:hAnsi="Aptos" w:eastAsia="Microsoft YaHei"/>
                <w:b/>
                <w:color w:val="FFFFFF"/>
                <w:sz w:val="18"/>
              </w:rPr>
              <w:t>MVP阶段</w:t>
            </w:r>
          </w:p>
        </w:tc>
      </w:tr>
      <w:tr>
        <w:trPr>
          <w:cantSplit/>
        </w:trPr>
        <w:tc>
          <w:tcPr>
            <w:tcW w:type="dxa" w:w="73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P01</w:t>
            </w:r>
          </w:p>
        </w:tc>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登录或访问验证</w:t>
            </w:r>
          </w:p>
        </w:tc>
        <w:tc>
          <w:tcPr>
            <w:tcW w:type="dxa" w:w="402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单用户访问密码</w:t>
            </w:r>
          </w:p>
        </w:tc>
        <w:tc>
          <w:tcPr>
            <w:tcW w:type="dxa" w:w="147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MVP 1</w:t>
            </w:r>
          </w:p>
        </w:tc>
      </w:tr>
      <w:tr>
        <w:trPr>
          <w:cantSplit/>
        </w:trPr>
        <w:tc>
          <w:tcPr>
            <w:tcW w:type="dxa" w:w="73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P02</w:t>
            </w:r>
          </w:p>
        </w:tc>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首页工作台</w:t>
            </w:r>
          </w:p>
        </w:tc>
        <w:tc>
          <w:tcPr>
            <w:tcW w:type="dxa" w:w="402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导航、搜索、今日待办、本周计划、重点项目、快速新增</w:t>
            </w:r>
          </w:p>
        </w:tc>
        <w:tc>
          <w:tcPr>
            <w:tcW w:type="dxa" w:w="147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MVP 1</w:t>
            </w:r>
          </w:p>
        </w:tc>
      </w:tr>
      <w:tr>
        <w:trPr>
          <w:cantSplit/>
        </w:trPr>
        <w:tc>
          <w:tcPr>
            <w:tcW w:type="dxa" w:w="73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P03</w:t>
            </w:r>
          </w:p>
        </w:tc>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计划</w:t>
            </w:r>
          </w:p>
        </w:tc>
        <w:tc>
          <w:tcPr>
            <w:tcW w:type="dxa" w:w="402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今日、本周、下周、以后、已完成</w:t>
            </w:r>
          </w:p>
        </w:tc>
        <w:tc>
          <w:tcPr>
            <w:tcW w:type="dxa" w:w="147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MVP 1</w:t>
            </w:r>
          </w:p>
        </w:tc>
      </w:tr>
      <w:tr>
        <w:trPr>
          <w:cantSplit/>
        </w:trPr>
        <w:tc>
          <w:tcPr>
            <w:tcW w:type="dxa" w:w="73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P04</w:t>
            </w:r>
          </w:p>
        </w:tc>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项目列表</w:t>
            </w:r>
          </w:p>
        </w:tc>
        <w:tc>
          <w:tcPr>
            <w:tcW w:type="dxa" w:w="402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类型、状态、优先级、时间筛选</w:t>
            </w:r>
          </w:p>
        </w:tc>
        <w:tc>
          <w:tcPr>
            <w:tcW w:type="dxa" w:w="147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MVP 1</w:t>
            </w:r>
          </w:p>
        </w:tc>
      </w:tr>
      <w:tr>
        <w:trPr>
          <w:cantSplit/>
        </w:trPr>
        <w:tc>
          <w:tcPr>
            <w:tcW w:type="dxa" w:w="73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P05</w:t>
            </w:r>
          </w:p>
        </w:tc>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项目详情</w:t>
            </w:r>
          </w:p>
        </w:tc>
        <w:tc>
          <w:tcPr>
            <w:tcW w:type="dxa" w:w="402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概况、里程碑、任务、记录、资产和链接</w:t>
            </w:r>
          </w:p>
        </w:tc>
        <w:tc>
          <w:tcPr>
            <w:tcW w:type="dxa" w:w="147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MVP 1</w:t>
            </w:r>
          </w:p>
        </w:tc>
      </w:tr>
      <w:tr>
        <w:trPr>
          <w:cantSplit/>
        </w:trPr>
        <w:tc>
          <w:tcPr>
            <w:tcW w:type="dxa" w:w="73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P06</w:t>
            </w:r>
          </w:p>
        </w:tc>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记录中心</w:t>
            </w:r>
          </w:p>
        </w:tc>
        <w:tc>
          <w:tcPr>
            <w:tcW w:type="dxa" w:w="402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收集箱、分类、标签、收藏和全文搜索</w:t>
            </w:r>
          </w:p>
        </w:tc>
        <w:tc>
          <w:tcPr>
            <w:tcW w:type="dxa" w:w="147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MVP 1</w:t>
            </w:r>
          </w:p>
        </w:tc>
      </w:tr>
      <w:tr>
        <w:trPr>
          <w:cantSplit/>
        </w:trPr>
        <w:tc>
          <w:tcPr>
            <w:tcW w:type="dxa" w:w="73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P07</w:t>
            </w:r>
          </w:p>
        </w:tc>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数据请求列表</w:t>
            </w:r>
          </w:p>
        </w:tc>
        <w:tc>
          <w:tcPr>
            <w:tcW w:type="dxa" w:w="402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需求人、状态、截止时间和交付情况</w:t>
            </w:r>
          </w:p>
        </w:tc>
        <w:tc>
          <w:tcPr>
            <w:tcW w:type="dxa" w:w="147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MVP 2</w:t>
            </w:r>
          </w:p>
        </w:tc>
      </w:tr>
      <w:tr>
        <w:trPr>
          <w:cantSplit/>
        </w:trPr>
        <w:tc>
          <w:tcPr>
            <w:tcW w:type="dxa" w:w="73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P08</w:t>
            </w:r>
          </w:p>
        </w:tc>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数据请求详情</w:t>
            </w:r>
          </w:p>
        </w:tc>
        <w:tc>
          <w:tcPr>
            <w:tcW w:type="dxa" w:w="402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口径、处理过程、SQL和交付记录</w:t>
            </w:r>
          </w:p>
        </w:tc>
        <w:tc>
          <w:tcPr>
            <w:tcW w:type="dxa" w:w="147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MVP 2</w:t>
            </w:r>
          </w:p>
        </w:tc>
      </w:tr>
      <w:tr>
        <w:trPr>
          <w:cantSplit/>
        </w:trPr>
        <w:tc>
          <w:tcPr>
            <w:tcW w:type="dxa" w:w="73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P09</w:t>
            </w:r>
          </w:p>
        </w:tc>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SQL库</w:t>
            </w:r>
          </w:p>
        </w:tc>
        <w:tc>
          <w:tcPr>
            <w:tcW w:type="dxa" w:w="402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搜索、筛选、收藏和版本</w:t>
            </w:r>
          </w:p>
        </w:tc>
        <w:tc>
          <w:tcPr>
            <w:tcW w:type="dxa" w:w="147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MVP 2</w:t>
            </w:r>
          </w:p>
        </w:tc>
      </w:tr>
      <w:tr>
        <w:trPr>
          <w:cantSplit/>
        </w:trPr>
        <w:tc>
          <w:tcPr>
            <w:tcW w:type="dxa" w:w="73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P10</w:t>
            </w:r>
          </w:p>
        </w:tc>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SQL详情</w:t>
            </w:r>
          </w:p>
        </w:tc>
        <w:tc>
          <w:tcPr>
            <w:tcW w:type="dxa" w:w="402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代码、参数、数据对象、版本和关联内容</w:t>
            </w:r>
          </w:p>
        </w:tc>
        <w:tc>
          <w:tcPr>
            <w:tcW w:type="dxa" w:w="147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MVP 2</w:t>
            </w:r>
          </w:p>
        </w:tc>
      </w:tr>
      <w:tr>
        <w:trPr>
          <w:cantSplit/>
        </w:trPr>
        <w:tc>
          <w:tcPr>
            <w:tcW w:type="dxa" w:w="73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P11</w:t>
            </w:r>
          </w:p>
        </w:tc>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模型资产列表</w:t>
            </w:r>
          </w:p>
        </w:tc>
        <w:tc>
          <w:tcPr>
            <w:tcW w:type="dxa" w:w="402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模型、存储过程、状态、频率和最近运行</w:t>
            </w:r>
          </w:p>
        </w:tc>
        <w:tc>
          <w:tcPr>
            <w:tcW w:type="dxa" w:w="147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MVP 2</w:t>
            </w:r>
          </w:p>
        </w:tc>
      </w:tr>
      <w:tr>
        <w:trPr>
          <w:cantSplit/>
        </w:trPr>
        <w:tc>
          <w:tcPr>
            <w:tcW w:type="dxa" w:w="73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P12</w:t>
            </w:r>
          </w:p>
        </w:tc>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模型资产详情</w:t>
            </w:r>
          </w:p>
        </w:tc>
        <w:tc>
          <w:tcPr>
            <w:tcW w:type="dxa" w:w="402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规则、依赖、版本、更新步骤和运行记录</w:t>
            </w:r>
          </w:p>
        </w:tc>
        <w:tc>
          <w:tcPr>
            <w:tcW w:type="dxa" w:w="147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MVP 2</w:t>
            </w:r>
          </w:p>
        </w:tc>
      </w:tr>
      <w:tr>
        <w:trPr>
          <w:cantSplit/>
        </w:trPr>
        <w:tc>
          <w:tcPr>
            <w:tcW w:type="dxa" w:w="73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P13</w:t>
            </w:r>
          </w:p>
        </w:tc>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统一搜索</w:t>
            </w:r>
          </w:p>
        </w:tc>
        <w:tc>
          <w:tcPr>
            <w:tcW w:type="dxa" w:w="402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分类型结果和组合筛选</w:t>
            </w:r>
          </w:p>
        </w:tc>
        <w:tc>
          <w:tcPr>
            <w:tcW w:type="dxa" w:w="147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MVP 3</w:t>
            </w:r>
          </w:p>
        </w:tc>
      </w:tr>
      <w:tr>
        <w:trPr>
          <w:cantSplit/>
        </w:trPr>
        <w:tc>
          <w:tcPr>
            <w:tcW w:type="dxa" w:w="737"/>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P14</w:t>
            </w:r>
          </w:p>
        </w:tc>
        <w:tc>
          <w:tcPr>
            <w:tcW w:type="dxa" w:w="1814"/>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周复盘</w:t>
            </w:r>
          </w:p>
        </w:tc>
        <w:tc>
          <w:tcPr>
            <w:tcW w:type="dxa" w:w="4025"/>
            <w:tcMar>
              <w:top w:w="110" w:type="dxa"/>
              <w:start w:w="130" w:type="dxa"/>
              <w:bottom w:w="110" w:type="dxa"/>
              <w:end w:w="130" w:type="dxa"/>
            </w:tcMar>
            <w:vAlign w:val="center"/>
            <w:shd w:fill="F3F7FA"/>
          </w:tcPr>
          <w:p>
            <w:pPr>
              <w:keepLines/>
              <w:spacing w:after="0" w:line="283" w:lineRule="auto"/>
              <w:jc w:val="left"/>
            </w:pPr>
            <w:r>
              <w:rPr>
                <w:rFonts w:ascii="Aptos" w:hAnsi="Aptos" w:eastAsia="Microsoft YaHei"/>
                <w:color w:val="000000"/>
                <w:sz w:val="18"/>
              </w:rPr>
              <w:t>工作统计、总结草稿和下周计划</w:t>
            </w:r>
          </w:p>
        </w:tc>
        <w:tc>
          <w:tcPr>
            <w:tcW w:type="dxa" w:w="1474"/>
            <w:tcMar>
              <w:top w:w="110" w:type="dxa"/>
              <w:start w:w="130" w:type="dxa"/>
              <w:bottom w:w="110" w:type="dxa"/>
              <w:end w:w="130" w:type="dxa"/>
            </w:tcMar>
            <w:vAlign w:val="center"/>
            <w:shd w:fill="F3F7FA"/>
          </w:tcPr>
          <w:p>
            <w:pPr>
              <w:keepLines/>
              <w:spacing w:after="0" w:line="283" w:lineRule="auto"/>
              <w:jc w:val="center"/>
            </w:pPr>
            <w:r>
              <w:rPr>
                <w:rFonts w:ascii="Aptos" w:hAnsi="Aptos" w:eastAsia="Microsoft YaHei"/>
                <w:color w:val="000000"/>
                <w:sz w:val="18"/>
              </w:rPr>
              <w:t>MVP 3</w:t>
            </w:r>
          </w:p>
        </w:tc>
      </w:tr>
      <w:tr>
        <w:trPr>
          <w:cantSplit/>
        </w:trPr>
        <w:tc>
          <w:tcPr>
            <w:tcW w:type="dxa" w:w="737"/>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P15</w:t>
            </w:r>
          </w:p>
        </w:tc>
        <w:tc>
          <w:tcPr>
            <w:tcW w:type="dxa" w:w="1814"/>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设置</w:t>
            </w:r>
          </w:p>
        </w:tc>
        <w:tc>
          <w:tcPr>
            <w:tcW w:type="dxa" w:w="4025"/>
            <w:tcMar>
              <w:top w:w="110" w:type="dxa"/>
              <w:start w:w="130" w:type="dxa"/>
              <w:bottom w:w="110" w:type="dxa"/>
              <w:end w:w="130" w:type="dxa"/>
            </w:tcMar>
            <w:vAlign w:val="center"/>
          </w:tcPr>
          <w:p>
            <w:pPr>
              <w:keepLines/>
              <w:spacing w:after="0" w:line="283" w:lineRule="auto"/>
              <w:jc w:val="left"/>
            </w:pPr>
            <w:r>
              <w:rPr>
                <w:rFonts w:ascii="Aptos" w:hAnsi="Aptos" w:eastAsia="Microsoft YaHei"/>
                <w:color w:val="000000"/>
                <w:sz w:val="18"/>
              </w:rPr>
              <w:t>导航、AI、字典、备份和导出</w:t>
            </w:r>
          </w:p>
        </w:tc>
        <w:tc>
          <w:tcPr>
            <w:tcW w:type="dxa" w:w="1474"/>
            <w:tcMar>
              <w:top w:w="110" w:type="dxa"/>
              <w:start w:w="130" w:type="dxa"/>
              <w:bottom w:w="110" w:type="dxa"/>
              <w:end w:w="130" w:type="dxa"/>
            </w:tcMar>
            <w:vAlign w:val="center"/>
          </w:tcPr>
          <w:p>
            <w:pPr>
              <w:keepLines/>
              <w:spacing w:after="0" w:line="283" w:lineRule="auto"/>
              <w:jc w:val="center"/>
            </w:pPr>
            <w:r>
              <w:rPr>
                <w:rFonts w:ascii="Aptos" w:hAnsi="Aptos" w:eastAsia="Microsoft YaHei"/>
                <w:color w:val="000000"/>
                <w:sz w:val="18"/>
              </w:rPr>
              <w:t>MVP 1至3</w:t>
            </w:r>
          </w:p>
        </w:tc>
      </w:tr>
    </w:tbl>
    <w:p>
      <w:pPr>
        <w:spacing w:after="20"/>
      </w:pP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olor w:val="777777"/>
        <w:sz w:val="17"/>
      </w:rPr>
      <w:t>审计监察数据分析师个人工作台产品需求说明书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审计监察数据分析师个人工作台产品需求说明书</dc:title>
  <dc:subject>个人工作台第一版产品需求</dc:subject>
  <dc:creator/>
  <cp:keywords>审计监察 数据分析 SQL 监测模型 个人工作台 产品需求</cp:keywords>
  <dc:description>generated by python-docx</dc:description>
  <cp:lastModifiedBy/>
  <cp:revision>1</cp:revision>
  <dcterms:created xsi:type="dcterms:W3CDTF">2013-12-23T23:15:00Z</dcterms:created>
  <dcterms:modified xsi:type="dcterms:W3CDTF">2013-12-23T23:15:00Z</dcterms:modified>
  <cp:category/>
</cp:coreProperties>
</file>