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margin">
                  <wp:posOffset>-250825</wp:posOffset>
                </wp:positionH>
                <wp:positionV relativeFrom="paragraph">
                  <wp:posOffset>-119380</wp:posOffset>
                </wp:positionV>
                <wp:extent cx="946785" cy="582295"/>
                <wp:effectExtent l="0" t="0" r="0" b="0"/>
                <wp:wrapNone/>
                <wp:docPr id="1" name="image2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2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946785" cy="582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3;o:allowoverlap:true;o:allowincell:false;mso-position-horizontal-relative:margin;margin-left:-19.75pt;mso-position-horizontal:absolute;mso-position-vertical-relative:text;margin-top:-9.40pt;mso-position-vertical:absolute;width:74.55pt;height:45.8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  <w:t xml:space="preserve">ДОГОВОР НА ОКАЗАНИЕ ЮРИДИЧЕСКИХ УСЛУГ </w:t>
      </w:r>
      <w:r>
        <w:rPr>
          <w:b/>
          <w:color w:val="00000a"/>
        </w:rPr>
        <w:t xml:space="preserve">№ </w:t>
      </w:r>
      <w:r>
        <w:rPr>
          <w:b/>
          <w:color w:val="92d050"/>
        </w:rPr>
        <w:t xml:space="preserve">{{contract_number}}</w:t>
      </w:r>
      <w:r>
        <w:rPr>
          <w:b/>
        </w:rPr>
        <w:t xml:space="preserve"> В РАМКАХ ДЕЛА О БАНКРОТСТВЕ</w:t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993"/>
        <w:tblW w:w="0" w:type="auto"/>
        <w:tblBorders/>
        <w:tblLook w:val="04A0" w:firstRow="1" w:lastRow="0" w:firstColumn="1" w:lastColumn="0" w:noHBand="0" w:noVBand="1"/>
      </w:tblPr>
      <w:tblGrid>
        <w:gridCol w:w="4927"/>
        <w:gridCol w:w="4927"/>
      </w:tblGrid>
      <w:tr>
        <w:trPr/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27" w:type="dxa"/>
            <w:textDirection w:val="lrTb"/>
            <w:noWrap w:val="false"/>
          </w:tcPr>
          <w:p>
            <w:pPr>
              <w:pStyle w:val="960"/>
              <w:pBdr/>
              <w:spacing w:after="0" w:before="0" w:line="240" w:lineRule="auto"/>
              <w:ind/>
              <w:jc w:val="left"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</w:r>
            <w:r>
              <w:rPr>
                <w:b/>
                <w:sz w:val="18"/>
                <w:szCs w:val="18"/>
              </w:rPr>
              <w:t xml:space="preserve">г. Санкт-Петербург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</w:tc>
        <w:tc>
          <w:tcPr>
            <w:shd w:val="clear" w:color="ffffff" w:themeColor="background1" w:fill="ffffff" w:themeFill="background1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27" w:type="dxa"/>
            <w:textDirection w:val="lrTb"/>
            <w:noWrap w:val="false"/>
          </w:tcPr>
          <w:p>
            <w:pPr>
              <w:pStyle w:val="960"/>
              <w:pBdr/>
              <w:spacing w:after="0" w:before="0" w:line="240" w:lineRule="auto"/>
              <w:ind/>
              <w:jc w:val="right"/>
              <w:rPr>
                <w:b/>
                <w:bCs/>
                <w:sz w:val="18"/>
                <w:szCs w:val="18"/>
                <w:highlight w:val="none"/>
              </w:rPr>
            </w:pPr>
            <w:r>
              <w:rPr>
                <w:b/>
                <w:bCs/>
                <w:sz w:val="18"/>
                <w:szCs w:val="18"/>
                <w:highlight w:val="none"/>
              </w:rPr>
            </w:r>
            <w:r>
              <w:rPr>
                <w:b/>
                <w:color w:val="92d050"/>
                <w:sz w:val="18"/>
                <w:szCs w:val="18"/>
                <w:lang w:val="en-US"/>
              </w:rPr>
              <w:t xml:space="preserve">{{ТЕКУЩАЯ_ДАТА(дд.ММ.гггг)}} </w:t>
            </w:r>
            <w:r>
              <w:rPr>
                <w:b/>
                <w:sz w:val="18"/>
                <w:szCs w:val="18"/>
              </w:rPr>
              <w:t xml:space="preserve">г.</w:t>
            </w:r>
            <w:r>
              <w:rPr>
                <w:b/>
                <w:bCs/>
                <w:sz w:val="18"/>
                <w:szCs w:val="18"/>
                <w:highlight w:val="none"/>
              </w:rPr>
            </w:r>
            <w:r>
              <w:rPr>
                <w:b/>
                <w:bCs/>
                <w:sz w:val="18"/>
                <w:szCs w:val="18"/>
                <w:highlight w:val="none"/>
              </w:rPr>
            </w:r>
          </w:p>
        </w:tc>
      </w:tr>
    </w:tbl>
    <w:p>
      <w:pPr>
        <w:pStyle w:val="960"/>
        <w:pBdr/>
        <w:spacing w:after="0" w:before="0" w:line="240" w:lineRule="auto"/>
        <w:ind/>
        <w:jc w:val="left"/>
        <w:rPr>
          <w:b/>
          <w:bCs/>
          <w:sz w:val="18"/>
          <w:szCs w:val="18"/>
        </w:rPr>
      </w:pPr>
      <w:r>
        <w:rPr>
          <w:b/>
          <w:sz w:val="18"/>
          <w:szCs w:val="18"/>
          <w:highlight w:val="none"/>
        </w:rPr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line="240" w:lineRule="auto"/>
        <w:ind/>
        <w:jc w:val="both"/>
        <w:rPr>
          <w:b/>
          <w:sz w:val="18"/>
          <w:szCs w:val="18"/>
        </w:rPr>
      </w:pPr>
      <w:r/>
      <w:bookmarkStart w:id="0" w:name="_gjdgxs"/>
      <w:r/>
      <w:bookmarkEnd w:id="0"/>
      <w:r>
        <w:rPr>
          <w:sz w:val="18"/>
          <w:szCs w:val="18"/>
        </w:rPr>
        <w:t xml:space="preserve">Юридическая компания «ЮРМАСТ» в лице </w:t>
      </w:r>
      <w:r>
        <w:rPr>
          <w:b/>
          <w:sz w:val="18"/>
          <w:szCs w:val="18"/>
        </w:rPr>
        <w:t xml:space="preserve">индивидуального предпринимателя Деменюк Сергея Николаевича</w:t>
      </w:r>
      <w:r>
        <w:rPr>
          <w:sz w:val="18"/>
          <w:szCs w:val="18"/>
        </w:rPr>
        <w:t xml:space="preserve">, ИНН 784301592573, именуемый в дальнейшем «</w:t>
      </w:r>
      <w:r>
        <w:rPr>
          <w:b/>
          <w:i/>
          <w:sz w:val="18"/>
          <w:szCs w:val="18"/>
        </w:rPr>
        <w:t xml:space="preserve">Исполнитель</w:t>
      </w:r>
      <w:r>
        <w:rPr>
          <w:sz w:val="18"/>
          <w:szCs w:val="18"/>
        </w:rPr>
        <w:t xml:space="preserve">», с одной стороны, и</w:t>
      </w:r>
      <w:bookmarkStart w:id="1" w:name="_Hlk210912241"/>
      <w:r/>
      <w:bookmarkStart w:id="2" w:name="_Hlk210312022"/>
      <w:r/>
      <w:bookmarkStart w:id="3" w:name="_Hlk209437497"/>
      <w:r>
        <w:rPr>
          <w:sz w:val="18"/>
          <w:szCs w:val="18"/>
        </w:rPr>
        <w:t xml:space="preserve">, </w:t>
      </w:r>
      <w:r>
        <w:rPr>
          <w:b/>
          <w:color w:val="92d050"/>
          <w:sz w:val="18"/>
          <w:szCs w:val="18"/>
          <w:lang w:val="en-US"/>
        </w:rPr>
        <w:t xml:space="preserve">{{fullName}}</w:t>
      </w:r>
      <w:r>
        <w:rPr>
          <w:b/>
          <w:color w:val="92d050"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,</w:t>
      </w:r>
      <w:r>
        <w:rPr>
          <w:b/>
          <w:sz w:val="18"/>
          <w:szCs w:val="18"/>
          <w:lang w:val="en-US"/>
        </w:rPr>
        <w:t xml:space="preserve"> </w:t>
      </w:r>
      <w:r>
        <w:rPr>
          <w:b/>
          <w:color w:val="92d050"/>
          <w:sz w:val="18"/>
          <w:szCs w:val="18"/>
          <w:lang w:val="en-US"/>
        </w:rPr>
        <w:t xml:space="preserve">{{birth_date}}</w:t>
      </w:r>
      <w:r>
        <w:rPr>
          <w:b/>
          <w:sz w:val="18"/>
          <w:szCs w:val="18"/>
        </w:rPr>
        <w:t xml:space="preserve"> г.р., паспорт </w:t>
      </w:r>
      <w:r>
        <w:rPr>
          <w:b/>
          <w:color w:val="92d050"/>
          <w:sz w:val="18"/>
          <w:szCs w:val="18"/>
          <w:lang w:val="en-US"/>
        </w:rPr>
        <w:t xml:space="preserve">{{passport_series}}</w:t>
      </w:r>
      <w:r>
        <w:rPr>
          <w:b/>
          <w:color w:val="92d050"/>
          <w:sz w:val="18"/>
          <w:szCs w:val="18"/>
        </w:rPr>
        <w:t xml:space="preserve"> </w:t>
      </w:r>
      <w:r>
        <w:rPr>
          <w:b/>
          <w:color w:val="92d050"/>
          <w:sz w:val="18"/>
          <w:szCs w:val="18"/>
          <w:lang w:val="en-US"/>
        </w:rPr>
        <w:t xml:space="preserve">{{passport_number}}</w:t>
      </w:r>
      <w:r>
        <w:rPr>
          <w:b/>
          <w:sz w:val="18"/>
          <w:szCs w:val="18"/>
        </w:rPr>
        <w:t xml:space="preserve">,</w:t>
      </w:r>
      <w:bookmarkEnd w:id="3"/>
      <w:r>
        <w:rPr>
          <w:b/>
          <w:sz w:val="18"/>
          <w:szCs w:val="18"/>
        </w:rPr>
        <w:t xml:space="preserve"> выданный </w:t>
      </w:r>
      <w:bookmarkEnd w:id="2"/>
      <w:r>
        <w:rPr>
          <w:b/>
          <w:color w:val="92d050"/>
          <w:sz w:val="18"/>
          <w:szCs w:val="18"/>
          <w:lang w:val="en-US"/>
        </w:rPr>
        <w:t xml:space="preserve">{{passport_issued_by}}</w:t>
      </w:r>
      <w:r>
        <w:rPr>
          <w:b/>
          <w:sz w:val="18"/>
          <w:szCs w:val="18"/>
        </w:rPr>
        <w:t xml:space="preserve"> </w:t>
      </w:r>
      <w:r>
        <w:rPr>
          <w:b/>
          <w:color w:val="92d050"/>
          <w:sz w:val="18"/>
          <w:szCs w:val="18"/>
          <w:lang w:val="en-US"/>
        </w:rPr>
        <w:t xml:space="preserve">{{passport_issued_date}}</w:t>
      </w:r>
      <w:r>
        <w:rPr>
          <w:b/>
          <w:sz w:val="18"/>
          <w:szCs w:val="18"/>
        </w:rPr>
        <w:t xml:space="preserve"> г., </w:t>
      </w:r>
      <w:bookmarkEnd w:id="1"/>
      <w:r>
        <w:rPr>
          <w:sz w:val="18"/>
          <w:szCs w:val="18"/>
        </w:rPr>
        <w:t xml:space="preserve">именуемый в дальнейшем </w:t>
      </w:r>
      <w:r>
        <w:rPr>
          <w:b/>
          <w:i/>
          <w:sz w:val="18"/>
          <w:szCs w:val="18"/>
        </w:rPr>
        <w:t xml:space="preserve">«Заказчик»</w:t>
      </w:r>
      <w:r>
        <w:rPr>
          <w:sz w:val="18"/>
          <w:szCs w:val="18"/>
        </w:rPr>
        <w:t xml:space="preserve">, с другой стороны, далее именуемые </w:t>
      </w:r>
      <w:r>
        <w:rPr>
          <w:b/>
          <w:i/>
          <w:sz w:val="18"/>
          <w:szCs w:val="18"/>
        </w:rPr>
        <w:t xml:space="preserve">«Стороны»</w:t>
      </w:r>
      <w:r>
        <w:rPr>
          <w:sz w:val="18"/>
          <w:szCs w:val="18"/>
        </w:rPr>
        <w:t xml:space="preserve">, заключили настоящий Договор (далее - </w:t>
      </w:r>
      <w:r>
        <w:rPr>
          <w:b/>
          <w:i/>
          <w:sz w:val="18"/>
          <w:szCs w:val="18"/>
        </w:rPr>
        <w:t xml:space="preserve">Договор</w:t>
      </w:r>
      <w:r>
        <w:rPr>
          <w:sz w:val="18"/>
          <w:szCs w:val="18"/>
        </w:rPr>
        <w:t xml:space="preserve">) о нижеследующем:</w:t>
      </w:r>
      <w:r>
        <w:rPr>
          <w:b/>
          <w:sz w:val="18"/>
          <w:szCs w:val="18"/>
        </w:rPr>
      </w:r>
      <w:r>
        <w:rPr>
          <w:b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  <w:sz w:val="18"/>
          <w:szCs w:val="18"/>
        </w:rPr>
        <w:t xml:space="preserve">1. </w:t>
      </w:r>
      <w:r>
        <w:rPr>
          <w:b/>
        </w:rPr>
        <w:t xml:space="preserve">ПРЕДМЕТ ДОГОВОРА</w:t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1.1. Во исполнение настоящего Договора Исполнитель оказывает Заказчику профессиональные юридические услуги в объеме, в с</w:t>
      </w:r>
      <w:r>
        <w:rPr>
          <w:sz w:val="18"/>
          <w:szCs w:val="18"/>
        </w:rPr>
        <w:t xml:space="preserve">роки и на условиях, предусмотренных настоящим Договором, а Заказчик обязуется принять и оплатить оказанные услуги, путем внесения определенных, в том числе периодических платежей за оказываемые услуги в соответствии с Приложением № 2 к настоящему Договору.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1.</w:t>
      </w:r>
      <w:r>
        <w:rPr>
          <w:sz w:val="18"/>
          <w:szCs w:val="18"/>
        </w:rPr>
        <w:t xml:space="preserve">2. Перечень оказываемых Исполнителем услуг, их объем, стоимость, сроки и условия их оказания определяются в задании Заказчика (Приложение 1 к настоящему Договору), которое подписывается Сторонами и является неотъемлемой частью настоящего Договора (далее - </w:t>
      </w:r>
      <w:r>
        <w:rPr>
          <w:b/>
          <w:i/>
          <w:sz w:val="18"/>
          <w:szCs w:val="18"/>
        </w:rPr>
        <w:t xml:space="preserve">Задание Заказчика</w:t>
      </w:r>
      <w:r>
        <w:rPr>
          <w:sz w:val="18"/>
          <w:szCs w:val="18"/>
        </w:rPr>
        <w:t xml:space="preserve">).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1.3. Стоимость оказываемых услуг формируется исходя из Тарифов Исполнителя (Приложение № 4 к настоящему Договору).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1.4. Для целей исполнения настоящего Договора под работниками Исполнителя Стороны договорились понимать как помощников и стажеров, так и третьих лиц, привлеченных для оказания услуг по настоящему Договору.3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1.5.  Стороны согласовали, что встречи Заказчика и Исполнителя в офисе осуществляются </w:t>
      </w:r>
      <w:r>
        <w:rPr>
          <w:sz w:val="18"/>
          <w:szCs w:val="18"/>
        </w:rPr>
        <w:t xml:space="preserve">только по назначенным Исполнителем дате и времени. Стороны согласовали время, в период которого Заказчик имеет право связываться посредством электронной почты с Исполнителем по вопросам, связанным с предметом настоящего договора, а именно с 10:00 до 18:00.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  <w:sz w:val="18"/>
          <w:szCs w:val="18"/>
        </w:rPr>
        <w:t xml:space="preserve">2. </w:t>
      </w:r>
      <w:r>
        <w:rPr>
          <w:b/>
        </w:rPr>
        <w:t xml:space="preserve">ПРАВА И ОБЯЗАННОСТИ СТОРОН</w:t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both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2.1. Исполнитель обязан:</w:t>
      </w:r>
      <w:r>
        <w:rPr>
          <w:b/>
          <w:sz w:val="18"/>
          <w:szCs w:val="18"/>
          <w:u w:val="single"/>
        </w:rPr>
      </w:r>
      <w:r>
        <w:rPr>
          <w:b/>
          <w:sz w:val="18"/>
          <w:szCs w:val="18"/>
          <w:u w:val="single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2.1.1. Выполнять принятые на себя обязатель</w:t>
      </w:r>
      <w:r>
        <w:rPr>
          <w:sz w:val="18"/>
          <w:szCs w:val="18"/>
        </w:rPr>
        <w:t xml:space="preserve">ства надлежащим образом, в объеме и сроки, определенные в Задании Заказчика, используя при этом свои специальные познания в области права и совершая все необходимые для выполнения заданий Заказчика действия, не противоречащие действующему законодательству.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2.1.2. При исполнении настоящего Договора действовать в интересах Заказчика с той оперативностью и степенью заботливости, разумности и добросовестности, как если бы Исполнитель действовал в своих собственных интересах.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2.1.3. В любой момент по требованию Заказчика уведомлять последнего о текущем состоянии дел по исполнению условий настоящего Договора.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2.1.4. Обеспечить сохранность документов, в соответствии с законодательством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2.1.5. Возвратить переданные ему Заказчиком в соответствии с настоящим Договором и Заданием Заказчика документы в течение пяти рабочих дней после прекращения действия настоящего Договора, а также после получения соответствующего требования Заказчика.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2.1.6. В случае прекращения настоящего Договора незамедлительно: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1) возвратить Заказчику выданные им ранее доверенности, срок действия которых не истек;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2) передать Заказчику по акту приема-передачи всю полученную документацию;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3) по согласованию с Заказчиком исполнять иные обязанности, отвечающие предмету настоящего Договора и интересам Сторон.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2.2. Исполнитель вправе:</w:t>
      </w:r>
      <w:r>
        <w:rPr>
          <w:b/>
          <w:sz w:val="18"/>
          <w:szCs w:val="18"/>
          <w:u w:val="single"/>
        </w:rPr>
      </w:r>
      <w:r>
        <w:rPr>
          <w:b/>
          <w:sz w:val="18"/>
          <w:szCs w:val="18"/>
          <w:u w:val="single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2.2.1. Получить денежное вознаграждение за оказание услуг по настоящему Договору в соответствии Приложением № 2.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2.2.2. Привлекать третьих лиц для оказания услуг по настоящему Договору, без согласования с Заказчиком, соблюдая при этом условия конфиденциальности.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2.2.3. Требовать от Заказчика предоставления документов, сведений, информации, необходимых для надлежащего исполнения обязательств Исполнителя по настоящему Договору.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2.2.4. Приостановить оказание Услуг по Договору, в случае нарушения Заказчиком сроков оплаты Услуг Исполнителя, указанных в настоящем Договоре.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2.2.5. Отказаться от исполнения настоящего Договора (расторгнуть в одностороннем порядке), в случае нарушения Заказчиком сроков и размера оплаты Услуг Исполнителя, указанных в настоящем Договоре.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2.2.6. Без предварительного запроса отступить от перечня оказываемых услуг, перечисленных в Задании Заказчика, с незамедлительным уведомлением Заказчика об этом, в случае если по обстоятельствам дела это необходимо в интересах Заказчика.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2.3. Заказчик обязан:</w:t>
      </w:r>
      <w:r>
        <w:rPr>
          <w:b/>
          <w:sz w:val="18"/>
          <w:szCs w:val="18"/>
          <w:u w:val="single"/>
        </w:rPr>
      </w:r>
      <w:r>
        <w:rPr>
          <w:b/>
          <w:sz w:val="18"/>
          <w:szCs w:val="18"/>
          <w:u w:val="single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2.3.1. Проинформировать Исполнителя обо всех известных Заказчику фактах и обстоятельствах, с предоставлением всех документов, сведений, иной информации, имеющих отношение к оказанию услуг по Настоящему Договору.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2.3.2. Своевременно обеспечивать Исполнителя по его запросу всеми дополнительными документами, сведениями, информацией, необходимыми для оказания услуг, предусмотренных настоящим Договором.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2.3.3. Предоставить в распоряжение Исполнителя копии всех документов, требующихся Исполнителю</w:t>
      </w:r>
      <w:r>
        <w:rPr>
          <w:sz w:val="18"/>
          <w:szCs w:val="18"/>
        </w:rPr>
        <w:t xml:space="preserve"> для выполнения настоящего Договора, а в необходимых случаях их оригиналы, в течение 3 (трех) рабочих дней с момента направления запроса, но не позднее 1 (одних) суток до наступления события или совершения действия, для которого такие документы необходимы.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2.3.4. Воздерживаться от юридич</w:t>
      </w:r>
      <w:r>
        <w:rPr>
          <w:sz w:val="18"/>
          <w:szCs w:val="18"/>
        </w:rPr>
        <w:t xml:space="preserve">ески значимых действий в отношении предметов, объектов, юридических и физических лиц (либо от совершения иных действий/бездействий), которые могут повлиять на результат оказания услуг по настоящему Договору, без предварительной консультации с Исполнителем.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2.3.5. Немедленно информировать Исполнителя и передавать ему любую корреспонденцию, информацию, документацию, полученную вновь и/или обнаруженную Заказчиком, которая относиться к оказанию услуг по настоящему Договору и/или может повлиять на их результат.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2.3.6. Оплачивать услуги Исполнителя в порядке и сроки, установленные настоящим Договором.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2.3.7. В течение 5 (пяти) рабочих дней с</w:t>
      </w:r>
      <w:r>
        <w:rPr>
          <w:sz w:val="18"/>
          <w:szCs w:val="18"/>
        </w:rPr>
        <w:t xml:space="preserve">о дня предоставления Исполнителем информации о работниках и привлеченных им третьих лицах, которые будут непосредственно заниматься исполнением Задания Заказчика, выдать им соответствующие доверенности на совершение действий, указанных в Задании Заказчика.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2.3.8. Не вмешиваться в ход деятельности Исполнителя при оказании услуг по настоящему договору.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2.3.9. Являться по вызовам суда, в случае признания явки Заказчика необходимой.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2.3.10. В случае одностороннего расторжения Заказчиком н</w:t>
      </w:r>
      <w:r>
        <w:rPr>
          <w:sz w:val="18"/>
          <w:szCs w:val="18"/>
        </w:rPr>
        <w:t xml:space="preserve">астоящего договора на стадии его исполнения, Заказчик обязан компенсировать Исполнителю стоимость фактически оказанных услуг и его расходов, понесенных в рамках исполнения обязательств по договору, в согласно Тарифов (приложение № 4 к настоящему Договору).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 xml:space="preserve">2.4. Заказчик вправе:</w:t>
      </w:r>
      <w:r>
        <w:rPr>
          <w:b/>
          <w:sz w:val="18"/>
          <w:szCs w:val="18"/>
          <w:u w:val="single"/>
        </w:rPr>
      </w:r>
      <w:r>
        <w:rPr>
          <w:b/>
          <w:sz w:val="18"/>
          <w:szCs w:val="18"/>
          <w:u w:val="single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2.4.1. Осуществлять контроль за процессом оказания услуг Исполнителем, не вмешиваясь при этом в деятельность Исполнителя.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2.4.2. Получать от Исполнителя сведения о ходе оказания услуг.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2.4.3. Осуществлять контроль за соблюдением Исполнителем требований законодательства о защите персональных данных в связи с исполнением Договора.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  <w:t xml:space="preserve">3. ЦЕНА ДОГОВОРА И ПОРЯДОК РАСЧЕТОВ</w:t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3.1. Стоимость услуг по настоящему Договору, а также порядок и сроки оплаты услуг, оговаривается Сторонами индивидуально и указаны в Приложении № 2 к настоящему Договору, которое подписывается обеими Сторонами и является неотъемлемой частью Договора.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3.2. Заказчик оплачивает услуги Исполнителя, а также возмещает Исполнителю следующие виды расходов: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1) расходы по оплате услуг нотариусов, предусмотренные действующим законодательством Российской Федерации о нотариате и Налоговым кодексом Российской Федерации;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2) расходы, относящиеся в соответствие с действующим законодательством Российской Федерации к числу судебных издержек, включая расходы по уплате го</w:t>
      </w:r>
      <w:r>
        <w:rPr>
          <w:sz w:val="18"/>
          <w:szCs w:val="18"/>
        </w:rPr>
        <w:t xml:space="preserve">сударственных пошлин за подачу исков (заявлений), апелляционных и кассационных жалоб, расходы на проведение судебных и иных экспертиз и прочие судебные издержки, разумно произведенные Исполнителем в процессе судебного представительства интересов Заказчика;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3) расходы технического характера, связанные с переводом документов с иностранных языков привлеченными специалистами;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4) расходы, связанные с оплатой государственных пошлин и сборов за получение сведений, содержащихся в государственных реестрах, услуг государственных органов и организаций, услуг коммерческих организаций, предоставляющих сведения и документы за плату;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5) иные расходы, которые будут дополнительно согласованы с Заказчиком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3.3. Внесение Заказчиком ежемесячной оплаты в соответствии с Приложением №2 обуславливает согласие и принятие Исполнителем оказанных услуг по договору.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3.4. В случае одностороннего отказа Заказчика от исполнения настоящего договора на стадии регистрации заявления в Арбитражном суде, Заказчик оплачивает данные услуги в размере 30 000,00 рублей.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3.5.  В случае фактического уклонения от исполнения обяз</w:t>
      </w:r>
      <w:r>
        <w:rPr>
          <w:sz w:val="18"/>
          <w:szCs w:val="18"/>
        </w:rPr>
        <w:t xml:space="preserve">ательств со стороны Заказчика и неоплаты юридических услуг, Исполнитель имеет право на получение компенсации за фактически понесенные расходы из суммы обязательных платежей, предусмотренных законодательством на ведение процедуры банкротства физических лиц.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3.6. Оплата услуг и возмещение расходов производится Заказчиком путем безналичного расчета с Исполнителем.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3.7 Исполнитель вправе потребовать полную и досрочную оплату по Договору в случае исполнения задания Заказчика ранее срока наступления последнего платежа по графику в Договоре.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  <w:t xml:space="preserve">4. ОТВЕСТВЕННОСТЬ СТОРОН</w:t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4.1. За неисполнение или ненадлежащее исполнение обязательств по настоящему Договору Стороны несут ответственность в соответствие с действующим законодательством Российской Федерации и настоящим Договором.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4.2. В случае задержки Заказчиком </w:t>
      </w:r>
      <w:r>
        <w:rPr>
          <w:sz w:val="18"/>
          <w:szCs w:val="18"/>
        </w:rPr>
        <w:t xml:space="preserve">оплаты услуг, составляющей более 5 (пяти) рабочих дней против установленного Договором срока, Исполнитель имеет право потребовать от Заказчика уплаты неустойки в размере 0,05 (ноль целых пять сотых) процентов от неоплаченной суммы за каждый день просрочки.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4.3 Заказчик несет ответственность за убытки, прич</w:t>
      </w:r>
      <w:r>
        <w:rPr>
          <w:sz w:val="18"/>
          <w:szCs w:val="18"/>
        </w:rPr>
        <w:t xml:space="preserve">иненные Исполнителю предоставлением недостоверных документов и/или информации, либо сокрытием информации, включая убытки, связанные с ущербом для деловой репутации Исполнителю. Полноту и достоверность всей информации, изложенной в моей анкете, подтверждаю.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4.4. Исполнитель </w:t>
      </w:r>
      <w:r>
        <w:rPr>
          <w:sz w:val="18"/>
          <w:szCs w:val="18"/>
        </w:rPr>
        <w:t xml:space="preserve">не несет ответственности за ненадлежащее качество оказанных услуг (выбор ненадлежащего способа защиты, совершение недопустимого юридически значимого действия и т.д.) и возникшие неблагоприятные последствия в случае представления Заказчиком документов или и</w:t>
      </w:r>
      <w:r>
        <w:rPr>
          <w:sz w:val="18"/>
          <w:szCs w:val="18"/>
        </w:rPr>
        <w:t xml:space="preserve">нформации, заведомо искажающих действительное положение вещей, либо сокрытия Заказчиком от Исполнителя заведомо важной для оказания услуг информации, неисполнения или ненадлежащего исполнения Заказчиком своих обязательств по настоящему Договору Заказчиком.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4.5. Исполнитель несет ответственность за убытки, причиненные Заказчику в связи с утратой документов.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color w:val="ff0000"/>
          <w:sz w:val="18"/>
          <w:szCs w:val="18"/>
        </w:rPr>
      </w:pP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  <w:r>
        <w:rPr>
          <w:color w:val="ff0000"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  <w:t xml:space="preserve">5. ФОРС-МАЖОР</w:t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5.1. Ни одна из сторон не несет ответственность перед другой Стороной за неисполне</w:t>
      </w:r>
      <w:r>
        <w:rPr>
          <w:sz w:val="18"/>
          <w:szCs w:val="18"/>
        </w:rPr>
        <w:t xml:space="preserve">ние или ненадлежащее исполнение обязательств, обусловленное чрезвычайными и непредотвратимыми при данных условиях обстоятельствами (форс-мажор), если эти обстоятельства существенно повлияли на исполнение Сторонами своих обязательств по настоящему Договору.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5.2. Сторона, не исполняющая надлежащим образом обязательства по настоящему Договор</w:t>
      </w:r>
      <w:r>
        <w:rPr>
          <w:sz w:val="18"/>
          <w:szCs w:val="18"/>
        </w:rPr>
        <w:t xml:space="preserve">у вследствие наступления обязательств, указанных в п. 5.1. настоящего Договора, незамедлительно направляет другой Стороне извещение (с уведомлением о вручении) о наличии такого обстоятельства и его влиянии на исполнение обязательств по настоящему Договору.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  <w:t xml:space="preserve">6. ПОРЯДОК ИЗМЕНЕНИЯ, ДОПОЛНЕНИЯ И РАСТОРЖЕНИЯ ДОГОВОРА</w:t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6.1</w:t>
      </w:r>
      <w:r>
        <w:rPr>
          <w:sz w:val="18"/>
          <w:szCs w:val="18"/>
        </w:rPr>
        <w:t xml:space="preserve">. Внесение изменений и дополнений в настоящий договор осуществляется в письменной форме путем заключения соответствующих дополнительных соглашений. Дополнительные соглашения подписываются обеими Сторонами и являются неотъемлемой частью настоящего Договора.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6.2. Настоящий Договор может быть досрочно расторгнут по соглашению Сторон Договора одной из Сторон в порядке, установленном настоящим Договором, а также в других случаях, установленных действующим законодательством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6.3. Заказчик и Исполнитель вправе в любой момент отказаться от исполнения настоящего Договора, уведомив об этом д</w:t>
      </w:r>
      <w:r>
        <w:rPr>
          <w:sz w:val="18"/>
          <w:szCs w:val="18"/>
        </w:rPr>
        <w:t xml:space="preserve">ругую Сторону не менее чем за 30 (тридцать) дней до предполагаемой даты расторжения Договора. В указанном случае Договор считается расторгнутым по истечении 30 (тридцати) дней с даты направления соответствующего уведомления заказным письмом с уведомлением.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6.4. В случае нарушения Заказчиком сроков оплаты Услуг Исполнителя, указанных в настоящем Договоре, Исполнитель вправе отказаться от исполнения настоящего Договора (расторгнуть в одност</w:t>
      </w:r>
      <w:r>
        <w:rPr>
          <w:sz w:val="18"/>
          <w:szCs w:val="18"/>
        </w:rPr>
        <w:t xml:space="preserve">ороннем порядке), уведомив об этом Заказчика за 10 (десять) дней до даты расторжения Договора. В указанном случае договор считается расторгнутым по истечении 10 (десяти) дней с даты направления соответствующего уведомления заказным письмом с уведомлением.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  <w:t xml:space="preserve">7. КОНФИДЕНЦИАЛЬНОСТЬ</w:t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7.1. Все сведения, информация и документы</w:t>
      </w:r>
      <w:r>
        <w:rPr>
          <w:sz w:val="18"/>
          <w:szCs w:val="18"/>
        </w:rPr>
        <w:t xml:space="preserve">, полученные Исполнителем в связи с настоящим Договором, за исключением сведений, которые в соответствие с законодательством Российской Федерации не могут составлять охраняемую законом информацию, считаются конфиденциальными и не подлежат разглашению Испол</w:t>
      </w:r>
      <w:r>
        <w:rPr>
          <w:sz w:val="18"/>
          <w:szCs w:val="18"/>
        </w:rPr>
        <w:t xml:space="preserve">нителем без письменного согласия Заказчика, за исключением случаев, перечисленных в п. 7.2. настоящего Договора. Информация о факте заключения настоящего Договора и его условиях не является конфиденциальной и может использоваться Сторонами без ограничений.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7.2. Предусмотренное в п. 7.1. настоящего Договора ограничение не распространяется на информацию: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1) подлежащую оглашению в соответствие с существом услуг, оказываемых Исполнителем, и положениями законодательства Российской федерации;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2) общеиз</w:t>
      </w:r>
      <w:r>
        <w:rPr>
          <w:sz w:val="18"/>
          <w:szCs w:val="18"/>
        </w:rPr>
        <w:t xml:space="preserve">вестную на момент передачи, в том числе опубликованную или ставшую известной неограниченному кругу лиц без нарушения настоящего Договора, и без вины в этом Сторон, работников Исполнителя или привлеченных им в соответствие с настоящим Договором третьих лиц.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7.3. Исполнитель обязуется испо</w:t>
      </w:r>
      <w:r>
        <w:rPr>
          <w:sz w:val="18"/>
          <w:szCs w:val="18"/>
        </w:rPr>
        <w:t xml:space="preserve">льзовать полученную в ходе оказания услуг в рамках настоящего Договора конфиденциальную информацию исключительно в рамках оказания услуг, предоставлять доступ к ней только лицам, непосредственно участвующим в процессе их оказания (при условии, что указанны</w:t>
      </w:r>
      <w:r>
        <w:rPr>
          <w:sz w:val="18"/>
          <w:szCs w:val="18"/>
        </w:rPr>
        <w:t xml:space="preserve">е лица примут на себя обязательство сохранять в тайне известную им конфиденциальную информацию в течение срока, указанного в п. 7.1. настоящего Договора), и не использовать полученную конфиденциальную информацию в целях, прямо или косвенно наносящих ущерб </w:t>
      </w:r>
      <w:r>
        <w:rPr>
          <w:sz w:val="18"/>
          <w:szCs w:val="18"/>
        </w:rPr>
        <w:t xml:space="preserve">Заказчику, и/или для получения каких-либо преимуществ и выгод в течение срока действия Договора. Исполнитель обязуется принимать все необходимые меры, что бы его работники и привлеченные им третьи лица сохраняли конфиденциальность вышеуказанной информации.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7.4. Под разглашением конфиденциальной информации в целях настоящего Договора понимается действие или бездействие Сторо</w:t>
      </w:r>
      <w:r>
        <w:rPr>
          <w:sz w:val="18"/>
          <w:szCs w:val="18"/>
        </w:rPr>
        <w:t xml:space="preserve">ны, в результате которых конфиденциальная информация в любой возможной форме (устной, письменной, иной форме, в том числе с использованием технических средств) становится известной третьим лицам без согласия другой Стороны либо вопреки настоящему Договору.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7.5. За разглашение конфиденциальной информации или утрату носителей конфиденциальной информации Стороны несут ответственнос</w:t>
      </w:r>
      <w:r>
        <w:rPr>
          <w:sz w:val="18"/>
          <w:szCs w:val="18"/>
        </w:rPr>
        <w:t xml:space="preserve">ть в соответствии с действующим законодательством Российской Федерации. Каждая из сторон обязуется возместить другой Стороне в полном объеме все убытки, причиненные разглашением конфиденциальной информации или утратой носителей конфиденциальной информации.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7.6. В соответствие со ст. 6, ст. 9 Федерал</w:t>
      </w:r>
      <w:r>
        <w:rPr>
          <w:sz w:val="18"/>
          <w:szCs w:val="18"/>
        </w:rPr>
        <w:t xml:space="preserve">ьного закона №152-ФЗ от 27.07.2006 г. "О персональных данных" в период с момента заключения настоящего Договора и до прекращения обязательств Сторон по настоящему Договору Заказчик выражает свое согласие на обработку Исполнителем следующих персональных дан</w:t>
      </w:r>
      <w:r>
        <w:rPr>
          <w:sz w:val="18"/>
          <w:szCs w:val="18"/>
        </w:rPr>
        <w:t xml:space="preserve">ных Заказчика: Ф.И.О., паспортные данные, адрес регистрации, дата рождения, почтовый адрес, номер телефона/факса, адрес электронной почты. Исполнитель вправе производить обработку указанных персональных данных только в целях исполнения настоящего Договора.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  <w:t xml:space="preserve">8. ПОРЯДОК РАЗРЕШЕНИЯ СПОРОВ</w:t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8.1. Стороны предпринимают меры для разрешения споров и разногласий, которые могут возникнуть при исполнении, изменении, расторжении Договора, путем переговоров.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8.2. Неурегулированные Сторонами споры передаются на рассмотрение в суд в соответствие с действующим законодательством РФ.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  <w:t xml:space="preserve">9. ПРОЧИЕ УСЛОВИЯ</w:t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9.1. Настоящий Договор вступает в силу с момента его подписания.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9.2. С момента вступления настоящего Договора в силу все предыдущие переговоры по нему, соответствующая деловая переписка и соглашения теряют силу.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9.3. Любы</w:t>
      </w:r>
      <w:r>
        <w:rPr>
          <w:sz w:val="18"/>
          <w:szCs w:val="18"/>
        </w:rPr>
        <w:t xml:space="preserve">е уведомления должны быть направлены Стороной в письменной форме по адресам, указанным в разделе 10 настоящего Договора, посредством почтовой факсимильной или электронной связи, либо иным способом, обеспечивающим их своевременное получение другой Стороной.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9.4. Стороны договорились под письменной формой уведомления понимать, в том числе электронный документооборот по следующим электронным адресам: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1) со стороны Заказчика: 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2) со стороны Исполнителя: doc@jurmast.ru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9.5. Если иное не предусмотрено условиями настоящего Договора, уведомление считается полученным в момент его фактического получения Стороной, либо в момент отправки уведомления в адрес отправившей его Стороны в случае невозможности его вручения.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9.6. В случае изменения у какой-либо из Сторон местонахождения, почтового и электронного адресов, а также изменения иных реквизитов, указанных в настоящем Договоре, Сторона обязана незамедлительно уведомить об этом другую</w:t>
      </w:r>
      <w:r>
        <w:rPr>
          <w:sz w:val="18"/>
          <w:szCs w:val="18"/>
        </w:rPr>
        <w:t xml:space="preserve"> Сторону с приложением соответствующих документов. При этом Стороны соглашаются, что уведомления и платежи, совершенные по старым адресам или реквизитам до поступления соответствующих уведомлений об их изменении, считаются должным и надлежащим исполнением.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9.7. 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18"/>
          <w:szCs w:val="18"/>
        </w:rPr>
        <w:t xml:space="preserve">9.8. Настоящий Договор составлен в двух экземплярах, имеющих одинаковую юридическую силу, по одному экземпляру для каждой Стороны. </w:t>
      </w:r>
      <w:r>
        <w:rPr>
          <w:sz w:val="18"/>
          <w:szCs w:val="18"/>
        </w:rPr>
        <w:t xml:space="preserve">Приложение №1 «Задание Заказчика», Приложение №2 «Соглашение об оплате услуг по Договору оказания юридических услуг», Приложение № 3 «Декларация о понимании», Приложение № 4 «Тарифы на оказываемые услуги» - являются неотъемлемой частью настоящего Договора.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88"/>
        <w:widowControl w:val="true"/>
        <w:pBdr/>
        <w:spacing w:line="276" w:lineRule="auto"/>
        <w:ind w:firstLine="0"/>
        <w:jc w:val="center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 w:themeColor="text1"/>
          <w:sz w:val="22"/>
          <w:szCs w:val="22"/>
        </w:rPr>
        <w:t xml:space="preserve">10. АДРЕСА, РЕКВИЗИТЫ И ПОДПИСИ СТОРОН</w:t>
      </w:r>
      <w:r>
        <w:rPr>
          <w:rFonts w:ascii="Calibri" w:hAnsi="Calibri" w:cs="Calibri"/>
          <w:b/>
          <w:color w:val="000000"/>
          <w:sz w:val="22"/>
          <w:szCs w:val="22"/>
        </w:rPr>
      </w:r>
      <w:r>
        <w:rPr>
          <w:rFonts w:ascii="Calibri" w:hAnsi="Calibri" w:cs="Calibri"/>
          <w:b/>
          <w:color w:val="000000"/>
          <w:sz w:val="22"/>
          <w:szCs w:val="22"/>
        </w:rPr>
      </w:r>
    </w:p>
    <w:p>
      <w:pPr>
        <w:pStyle w:val="988"/>
        <w:widowControl w:val="true"/>
        <w:pBdr/>
        <w:spacing w:line="276" w:lineRule="auto"/>
        <w:ind w:firstLine="567"/>
        <w:jc w:val="center"/>
        <w:rPr>
          <w:rFonts w:ascii="Calibri" w:hAnsi="Calibri" w:cs="Calibri"/>
          <w:b/>
          <w:color w:val="000000"/>
          <w:sz w:val="18"/>
          <w:szCs w:val="18"/>
        </w:rPr>
      </w:pPr>
      <w:r>
        <w:rPr>
          <w:rFonts w:ascii="Calibri" w:hAnsi="Calibri" w:cs="Calibri"/>
          <w:b/>
          <w:color w:val="000000"/>
          <w:sz w:val="18"/>
          <w:szCs w:val="18"/>
        </w:rPr>
      </w:r>
      <w:r>
        <w:rPr>
          <w:rFonts w:ascii="Calibri" w:hAnsi="Calibri" w:cs="Calibri"/>
          <w:b/>
          <w:color w:val="000000"/>
          <w:sz w:val="18"/>
          <w:szCs w:val="18"/>
        </w:rPr>
      </w:r>
      <w:r>
        <w:rPr>
          <w:rFonts w:ascii="Calibri" w:hAnsi="Calibri" w:cs="Calibri"/>
          <w:b/>
          <w:color w:val="000000"/>
          <w:sz w:val="18"/>
          <w:szCs w:val="18"/>
        </w:rPr>
      </w:r>
    </w:p>
    <w:tbl>
      <w:tblPr>
        <w:tblStyle w:val="993"/>
        <w:tblInd w:w="0" w:type="dxa"/>
        <w:tblW w:w="1006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641"/>
        <w:gridCol w:w="5423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4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tabs>
                <w:tab w:val="clear" w:leader="none" w:pos="720"/>
                <w:tab w:val="left" w:leader="none" w:pos="7665"/>
              </w:tabs>
              <w:spacing w:after="0" w:before="0" w:line="240" w:lineRule="auto"/>
              <w:ind/>
              <w:jc w:val="both"/>
              <w:rPr>
                <w:rFonts w:ascii="Cambria" w:hAnsi="Cambria" w:cs="Cambri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="Cambria" w:hAnsi="Cambria" w:eastAsia="Calibri" w:cs="Cambria" w:asciiTheme="minorHAnsi" w:hAnsiTheme="minorHAnsi" w:cstheme="minorHAnsi"/>
                <w:b/>
                <w:color w:val="000000" w:themeColor="text1"/>
                <w:sz w:val="20"/>
                <w:szCs w:val="20"/>
                <w:lang w:val="ru-RU" w:eastAsia="ru-RU" w:bidi="ar-SA"/>
              </w:rPr>
              <w:t xml:space="preserve">ИСПОЛНИТЕЛЬ:</w:t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20"/>
                <w:szCs w:val="20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20"/>
                <w:szCs w:val="20"/>
              </w:rPr>
            </w:r>
          </w:p>
          <w:p>
            <w:pPr>
              <w:pStyle w:val="960"/>
              <w:widowControl w:val="false"/>
              <w:pBdr/>
              <w:tabs>
                <w:tab w:val="clear" w:leader="none" w:pos="720"/>
                <w:tab w:val="left" w:leader="none" w:pos="7665"/>
              </w:tabs>
              <w:spacing w:after="0" w:before="0" w:line="240" w:lineRule="auto"/>
              <w:ind/>
              <w:jc w:val="both"/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pPr>
            <w:r>
              <w:rPr>
                <w:rFonts w:ascii="Cambria" w:hAnsi="Cambria" w:cs="Cambria" w:cstheme="minorHAnsi"/>
                <w:b/>
                <w:color w:val="000000"/>
                <w:sz w:val="22"/>
                <w:szCs w:val="18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23" w:type="dxa"/>
            <w:textDirection w:val="lrTb"/>
            <w:noWrap w:val="false"/>
          </w:tcPr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 w:themeColor="text1"/>
                <w:lang w:val="ru-RU" w:eastAsia="ru-RU" w:bidi="ar-SA"/>
              </w:rPr>
              <w:t xml:space="preserve">ЗАКАЗЧИК:</w:t>
            </w:r>
            <w:r>
              <w:rPr>
                <w:rFonts w:ascii="Calibri" w:hAnsi="Calibri" w:cs="Calibri"/>
                <w:b/>
                <w:color w:val="000000"/>
              </w:rPr>
            </w:r>
            <w:r>
              <w:rPr>
                <w:rFonts w:ascii="Calibri" w:hAnsi="Calibri" w:cs="Calibri"/>
                <w:b/>
                <w:color w:val="000000"/>
              </w:rPr>
            </w:r>
          </w:p>
        </w:tc>
      </w:tr>
    </w:tbl>
    <w:p>
      <w:pPr>
        <w:pStyle w:val="960"/>
        <w:pBdr/>
        <w:spacing/>
        <w:ind/>
        <w:rPr/>
      </w:pPr>
      <w:r/>
      <w:r/>
    </w:p>
    <w:tbl>
      <w:tblPr>
        <w:tblStyle w:val="993"/>
        <w:tblInd w:w="0" w:type="dxa"/>
        <w:tblW w:w="10065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641"/>
        <w:gridCol w:w="5423"/>
      </w:tblGrid>
      <w:tr>
        <w:trPr>
          <w:trHeight w:val="2448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41" w:type="dxa"/>
            <w:vMerge w:val="restart"/>
            <w:textDirection w:val="lrTb"/>
            <w:noWrap w:val="false"/>
          </w:tcPr>
          <w:p>
            <w:pPr>
              <w:pStyle w:val="987"/>
              <w:widowControl w:val="false"/>
              <w:pBdr/>
              <w:tabs>
                <w:tab w:val="clear" w:leader="none" w:pos="720"/>
                <w:tab w:val="left" w:leader="none" w:pos="7666"/>
              </w:tabs>
              <w:spacing w:after="0" w:before="0" w:beforeAutospacing="0"/>
              <w:ind/>
              <w:jc w:val="left"/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  <w:lang w:val="ru-RU" w:eastAsia="ru-RU" w:bidi="ar-SA"/>
              </w:rPr>
              <w:t xml:space="preserve">Индивидуальный предприниматель</w:t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</w:p>
          <w:p>
            <w:pPr>
              <w:pStyle w:val="987"/>
              <w:widowControl w:val="false"/>
              <w:pBdr/>
              <w:tabs>
                <w:tab w:val="clear" w:leader="none" w:pos="720"/>
                <w:tab w:val="left" w:leader="none" w:pos="7666"/>
              </w:tabs>
              <w:spacing w:after="0" w:before="0" w:beforeAutospacing="0"/>
              <w:ind/>
              <w:jc w:val="left"/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 w:asciiTheme="majorHAnsi" w:hAnsiTheme="majorHAnsi" w:cstheme="majorHAnsi"/>
                <w:b/>
                <w:sz w:val="20"/>
                <w:szCs w:val="20"/>
                <w:lang w:val="ru-RU" w:eastAsia="ru-RU" w:bidi="ar-SA"/>
              </w:rPr>
              <w:t xml:space="preserve">Деменюк Сергей Николаевич</w:t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</w:p>
          <w:p>
            <w:pPr>
              <w:pStyle w:val="960"/>
              <w:widowControl w:val="false"/>
              <w:pBdr/>
              <w:spacing w:after="0" w:before="0" w:line="240" w:lineRule="auto"/>
              <w:ind/>
              <w:jc w:val="left"/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pPr>
            <w:r>
              <w:rPr>
                <w:rFonts w:cs="Calibri" w:cstheme="majorHAnsi"/>
                <w:sz w:val="22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</w:p>
          <w:p>
            <w:pPr>
              <w:pStyle w:val="960"/>
              <w:widowControl w:val="false"/>
              <w:pBdr/>
              <w:spacing w:after="0" w:before="0" w:line="240" w:lineRule="auto"/>
              <w:ind/>
              <w:jc w:val="left"/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cs="Calibri" w:cstheme="majorHAnsi"/>
                <w:sz w:val="20"/>
                <w:szCs w:val="20"/>
                <w:lang w:val="ru-RU" w:eastAsia="ru-RU" w:bidi="ar-SA"/>
              </w:rPr>
              <w:t xml:space="preserve">Расчётный счёт: 40802810900000031692</w:t>
              <w:br/>
              <w:t xml:space="preserve">ИНН: 784301592573</w:t>
              <w:br/>
              <w:t xml:space="preserve">КПП: -</w:t>
              <w:br/>
              <w:t xml:space="preserve">ОГРНИП: 319784700235661</w:t>
              <w:br/>
              <w:t xml:space="preserve">Банк: ПАО «МТС-БАНК»                                                </w:t>
              <w:br/>
              <w:t xml:space="preserve">БИК: 044525232</w:t>
              <w:br/>
              <w:t xml:space="preserve">Кор. счёт: 30101810600000000232</w:t>
              <w:br/>
              <w:t xml:space="preserve">Адрес: Санкт-Петербург, Московский пр., д.115,</w:t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</w:p>
          <w:p>
            <w:pPr>
              <w:pStyle w:val="960"/>
              <w:widowControl w:val="false"/>
              <w:pBdr/>
              <w:spacing w:after="0" w:before="0" w:line="240" w:lineRule="auto"/>
              <w:ind/>
              <w:jc w:val="left"/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pPr>
            <w:r>
              <w:rPr>
                <w:rFonts w:eastAsia="Calibri" w:cs="Calibri" w:cstheme="majorHAnsi"/>
                <w:sz w:val="20"/>
                <w:szCs w:val="20"/>
                <w:lang w:val="ru-RU" w:eastAsia="ru-RU" w:bidi="ar-SA"/>
              </w:rPr>
              <w:t xml:space="preserve">офис 304</w:t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</w:p>
          <w:p>
            <w:pPr>
              <w:pStyle w:val="987"/>
              <w:widowControl w:val="false"/>
              <w:pBdr/>
              <w:tabs>
                <w:tab w:val="clear" w:leader="none" w:pos="720"/>
                <w:tab w:val="left" w:leader="none" w:pos="7666"/>
              </w:tabs>
              <w:spacing w:after="0" w:before="0" w:beforeAutospacing="0"/>
              <w:ind/>
              <w:jc w:val="left"/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</w:p>
          <w:p>
            <w:pPr>
              <w:pStyle w:val="987"/>
              <w:widowControl w:val="false"/>
              <w:pBdr/>
              <w:tabs>
                <w:tab w:val="clear" w:leader="none" w:pos="720"/>
                <w:tab w:val="left" w:leader="none" w:pos="7666"/>
              </w:tabs>
              <w:spacing w:after="0" w:before="0" w:beforeAutospacing="0"/>
              <w:ind/>
              <w:jc w:val="both"/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  <w:lang w:val="ru-RU" w:eastAsia="ru-RU" w:bidi="ar-SA"/>
              </w:rPr>
              <w:t xml:space="preserve"> </w:t>
            </w:r>
            <w:r>
              <w:rPr>
                <w:rFonts w:ascii="Calibri" w:hAnsi="Calibri" w:cs="Calibri" w:asciiTheme="majorHAnsi" w:hAnsiTheme="majorHAnsi" w:cstheme="majorHAnsi"/>
                <w:b/>
                <w:bCs/>
                <w:color w:val="000000"/>
                <w:sz w:val="20"/>
                <w:szCs w:val="20"/>
                <w:lang w:val="ru-RU" w:eastAsia="ru-RU" w:bidi="ar-SA"/>
              </w:rPr>
              <w:t xml:space="preserve">Горячая линия:</w:t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</w:p>
          <w:p>
            <w:pPr>
              <w:pStyle w:val="987"/>
              <w:widowControl w:val="false"/>
              <w:pBdr/>
              <w:tabs>
                <w:tab w:val="clear" w:leader="none" w:pos="720"/>
                <w:tab w:val="left" w:leader="none" w:pos="7666"/>
              </w:tabs>
              <w:spacing w:after="0" w:before="0" w:beforeAutospacing="0"/>
              <w:ind/>
              <w:jc w:val="both"/>
              <w:rPr>
                <w:rFonts w:ascii="Calibri" w:hAnsi="Calibri" w:cs="Calibri" w:asciiTheme="majorHAnsi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asciiTheme="majorHAnsi" w:hAnsiTheme="majorHAnsi" w:cstheme="majorHAnsi"/>
                <w:color w:val="000000"/>
                <w:sz w:val="20"/>
                <w:szCs w:val="20"/>
                <w:lang w:val="ru-RU" w:eastAsia="ru-RU" w:bidi="ar-SA"/>
              </w:rPr>
              <w:t xml:space="preserve">+7 (812) 425-66-63</w:t>
            </w:r>
            <w:r>
              <w:rPr>
                <w:rFonts w:ascii="Calibri" w:hAnsi="Calibri" w:cs="Calibri" w:asciiTheme="majorHAnsi" w:hAnsiTheme="majorHAnsi" w:cstheme="majorHAnsi"/>
                <w:color w:val="000000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color w:val="000000"/>
                <w:sz w:val="20"/>
                <w:szCs w:val="20"/>
              </w:rPr>
            </w:r>
          </w:p>
          <w:p>
            <w:pPr>
              <w:pStyle w:val="987"/>
              <w:widowControl w:val="false"/>
              <w:pBdr/>
              <w:tabs>
                <w:tab w:val="clear" w:leader="none" w:pos="720"/>
                <w:tab w:val="left" w:leader="none" w:pos="7666"/>
              </w:tabs>
              <w:spacing w:after="0" w:before="0" w:beforeAutospacing="0"/>
              <w:ind/>
              <w:jc w:val="both"/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</w:p>
          <w:p>
            <w:pPr>
              <w:pStyle w:val="987"/>
              <w:widowControl w:val="false"/>
              <w:pBdr/>
              <w:tabs>
                <w:tab w:val="clear" w:leader="none" w:pos="720"/>
                <w:tab w:val="left" w:leader="none" w:pos="7666"/>
              </w:tabs>
              <w:spacing w:after="0" w:before="0" w:beforeAutospacing="0"/>
              <w:ind/>
              <w:jc w:val="left"/>
              <w:rPr>
                <w:rFonts w:ascii="Calibri" w:hAnsi="Calibri" w:cs="Calibri"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asciiTheme="majorHAnsi" w:hAnsiTheme="majorHAnsi" w:cstheme="majorHAnsi"/>
                <w:b/>
                <w:bCs/>
                <w:sz w:val="20"/>
                <w:szCs w:val="20"/>
                <w:lang w:val="en-US" w:eastAsia="ru-RU" w:bidi="ar-SA"/>
              </w:rPr>
              <w:t xml:space="preserve">WhatsApp</w:t>
            </w:r>
            <w:r>
              <w:rPr>
                <w:rFonts w:ascii="Calibri" w:hAnsi="Calibri" w:cs="Calibri" w:asciiTheme="majorHAnsi" w:hAnsiTheme="majorHAnsi" w:cstheme="majorHAnsi"/>
                <w:b/>
                <w:bCs/>
                <w:sz w:val="20"/>
                <w:szCs w:val="20"/>
                <w:lang w:val="ru-RU" w:eastAsia="ru-RU" w:bidi="ar-SA"/>
              </w:rPr>
              <w:t xml:space="preserve"> для клиентов:</w:t>
            </w:r>
            <w:r>
              <w:rPr>
                <w:rFonts w:ascii="Calibri" w:hAnsi="Calibri" w:cs="Calibri" w:asciiTheme="majorHAnsi" w:hAnsiTheme="majorHAnsi" w:cstheme="majorHAnsi"/>
                <w:b/>
                <w:bCs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b/>
                <w:bCs/>
                <w:sz w:val="20"/>
                <w:szCs w:val="20"/>
              </w:rPr>
            </w:r>
          </w:p>
          <w:p>
            <w:pPr>
              <w:pStyle w:val="960"/>
              <w:widowControl w:val="false"/>
              <w:pBdr/>
              <w:spacing w:after="0" w:before="0" w:line="240" w:lineRule="auto"/>
              <w:ind/>
              <w:jc w:val="left"/>
              <w:rPr/>
            </w:pPr>
            <w:r>
              <w:rPr>
                <w:rFonts w:eastAsia="Calibri" w:cs="Calibri" w:cstheme="majorHAnsi"/>
                <w:sz w:val="20"/>
                <w:szCs w:val="20"/>
                <w:lang w:val="ru-RU" w:eastAsia="ru-RU" w:bidi="ar-SA"/>
              </w:rPr>
              <w:t xml:space="preserve">+7 (921) 902-56-96</w:t>
              <w:br/>
              <w:br/>
            </w:r>
            <w:r>
              <w:rPr>
                <w:rFonts w:eastAsia="Calibri" w:cs="Calibri" w:cstheme="majorHAnsi"/>
                <w:b/>
                <w:bCs/>
                <w:sz w:val="20"/>
                <w:szCs w:val="20"/>
                <w:lang w:val="ru-RU" w:eastAsia="ru-RU" w:bidi="ar-SA"/>
              </w:rPr>
              <w:t xml:space="preserve">Официальная почта:</w:t>
            </w:r>
            <w:r>
              <w:rPr>
                <w:rFonts w:eastAsia="Calibri" w:cs="Calibri" w:cstheme="majorHAnsi"/>
                <w:sz w:val="20"/>
                <w:szCs w:val="20"/>
                <w:lang w:val="ru-RU" w:eastAsia="ru-RU" w:bidi="ar-SA"/>
              </w:rPr>
              <w:br/>
            </w:r>
            <w:r>
              <w:rPr>
                <w:rFonts w:eastAsia="Calibri" w:cs="Calibri" w:cstheme="majorHAnsi"/>
                <w:color w:val="000000" w:themeColor="text1"/>
                <w:sz w:val="20"/>
                <w:szCs w:val="20"/>
                <w:lang w:val="en-US" w:eastAsia="ru-RU" w:bidi="ar-SA"/>
              </w:rPr>
              <w:t xml:space="preserve">info</w:t>
            </w:r>
            <w:r>
              <w:rPr>
                <w:rFonts w:eastAsia="Calibri" w:cs="Calibri" w:cstheme="majorHAnsi"/>
                <w:color w:val="000000" w:themeColor="text1"/>
                <w:sz w:val="20"/>
                <w:szCs w:val="20"/>
                <w:lang w:val="ru-RU" w:eastAsia="ru-RU" w:bidi="ar-SA"/>
              </w:rPr>
              <w:t xml:space="preserve">@</w:t>
            </w:r>
            <w:r>
              <w:rPr>
                <w:rFonts w:eastAsia="Calibri" w:cs="Calibri" w:cstheme="majorHAnsi"/>
                <w:color w:val="000000" w:themeColor="text1"/>
                <w:sz w:val="20"/>
                <w:szCs w:val="20"/>
                <w:lang w:val="en-US" w:eastAsia="ru-RU" w:bidi="ar-SA"/>
              </w:rPr>
              <w:t xml:space="preserve">jurmast</w:t>
            </w:r>
            <w:r>
              <w:rPr>
                <w:rFonts w:eastAsia="Calibri" w:cs="Calibri" w:cstheme="majorHAnsi"/>
                <w:color w:val="000000" w:themeColor="text1"/>
                <w:sz w:val="20"/>
                <w:szCs w:val="20"/>
                <w:lang w:val="ru-RU" w:eastAsia="ru-RU" w:bidi="ar-SA"/>
              </w:rPr>
              <w:t xml:space="preserve">.</w:t>
            </w:r>
            <w:r>
              <w:rPr>
                <w:rFonts w:eastAsia="Calibri" w:cs="Calibri" w:cstheme="majorHAnsi"/>
                <w:color w:val="000000" w:themeColor="text1"/>
                <w:sz w:val="20"/>
                <w:szCs w:val="20"/>
                <w:lang w:val="en-US" w:eastAsia="ru-RU" w:bidi="ar-SA"/>
              </w:rPr>
              <w:t xml:space="preserve">ru</w:t>
            </w:r>
            <w:r>
              <w:rPr>
                <w:rFonts w:eastAsia="Calibri" w:cs="Calibri" w:cstheme="majorHAnsi"/>
                <w:color w:val="000000" w:themeColor="text1"/>
                <w:sz w:val="20"/>
                <w:szCs w:val="20"/>
                <w:lang w:val="ru-RU" w:eastAsia="ru-RU" w:bidi="ar-SA"/>
              </w:rPr>
              <w:t xml:space="preserve"> — общая почта. </w:t>
              <w:br/>
            </w:r>
            <w:hyperlink r:id="rId15" w:tooltip="mailto:doc@jurmast.ru" w:history="1">
              <w:r>
                <w:rPr>
                  <w:rStyle w:val="971"/>
                  <w:rFonts w:eastAsia="Calibri" w:cs="Calibri" w:cstheme="majorHAnsi"/>
                  <w:color w:val="000000" w:themeColor="text1"/>
                  <w:sz w:val="20"/>
                  <w:szCs w:val="20"/>
                  <w:u w:val="none"/>
                  <w:lang w:val="en-US" w:eastAsia="ru-RU" w:bidi="ar-SA"/>
                </w:rPr>
                <w:t xml:space="preserve">doc</w:t>
              </w:r>
              <w:r>
                <w:rPr>
                  <w:rStyle w:val="971"/>
                  <w:rFonts w:eastAsia="Calibri" w:cs="Calibri" w:cstheme="majorHAnsi"/>
                  <w:color w:val="000000" w:themeColor="text1"/>
                  <w:sz w:val="20"/>
                  <w:szCs w:val="20"/>
                  <w:u w:val="none"/>
                  <w:lang w:val="ru-RU" w:eastAsia="ru-RU" w:bidi="ar-SA"/>
                </w:rPr>
                <w:t xml:space="preserve">@</w:t>
              </w:r>
              <w:r>
                <w:rPr>
                  <w:rStyle w:val="971"/>
                  <w:rFonts w:eastAsia="Calibri" w:cs="Calibri" w:cstheme="majorHAnsi"/>
                  <w:color w:val="000000" w:themeColor="text1"/>
                  <w:sz w:val="20"/>
                  <w:szCs w:val="20"/>
                  <w:u w:val="none"/>
                  <w:lang w:val="en-US" w:eastAsia="ru-RU" w:bidi="ar-SA"/>
                </w:rPr>
                <w:t xml:space="preserve">jurmast</w:t>
              </w:r>
              <w:r>
                <w:rPr>
                  <w:rStyle w:val="971"/>
                  <w:rFonts w:eastAsia="Calibri" w:cs="Calibri" w:cstheme="majorHAnsi"/>
                  <w:color w:val="000000" w:themeColor="text1"/>
                  <w:sz w:val="20"/>
                  <w:szCs w:val="20"/>
                  <w:u w:val="none"/>
                  <w:lang w:val="ru-RU" w:eastAsia="ru-RU" w:bidi="ar-SA"/>
                </w:rPr>
                <w:t xml:space="preserve">.</w:t>
              </w:r>
              <w:r>
                <w:rPr>
                  <w:rStyle w:val="971"/>
                  <w:rFonts w:eastAsia="Calibri" w:cs="Calibri" w:cstheme="majorHAnsi"/>
                  <w:color w:val="000000" w:themeColor="text1"/>
                  <w:sz w:val="20"/>
                  <w:szCs w:val="20"/>
                  <w:u w:val="none"/>
                  <w:lang w:val="en-US" w:eastAsia="ru-RU" w:bidi="ar-SA"/>
                </w:rPr>
                <w:t xml:space="preserve">ru</w:t>
              </w:r>
            </w:hyperlink>
            <w:r>
              <w:rPr>
                <w:rFonts w:eastAsia="Calibri" w:cs="Calibri" w:cstheme="majorHAnsi"/>
                <w:color w:val="000000" w:themeColor="text1"/>
                <w:sz w:val="20"/>
                <w:szCs w:val="20"/>
                <w:lang w:val="ru-RU" w:eastAsia="ru-RU" w:bidi="ar-SA"/>
              </w:rPr>
              <w:t xml:space="preserve"> </w:t>
            </w:r>
            <w:r>
              <w:rPr>
                <w:rStyle w:val="973"/>
                <w:rFonts w:ascii="Arial" w:hAnsi="Arial" w:eastAsia="Calibri" w:cs="Arial"/>
                <w:color w:val="000000" w:themeColor="text1"/>
                <w:sz w:val="22"/>
                <w:szCs w:val="22"/>
                <w:shd w:val="clear" w:color="auto" w:fill="ffffff"/>
                <w:lang w:val="ru-RU" w:eastAsia="ru-RU" w:bidi="ar-SA"/>
              </w:rPr>
              <w:t xml:space="preserve">— </w:t>
            </w:r>
            <w:r>
              <w:rPr>
                <w:rStyle w:val="973"/>
                <w:rFonts w:eastAsia="Calibri" w:cs="Calibri" w:cstheme="majorHAnsi"/>
                <w:b w:val="0"/>
                <w:bCs w:val="0"/>
                <w:color w:val="000000" w:themeColor="text1"/>
                <w:sz w:val="20"/>
                <w:szCs w:val="20"/>
                <w:shd w:val="clear" w:color="auto" w:fill="ffffff"/>
                <w:lang w:val="ru-RU" w:eastAsia="ru-RU" w:bidi="ar-SA"/>
              </w:rPr>
              <w:t xml:space="preserve">почта для документов.</w:t>
            </w:r>
            <w:r/>
          </w:p>
          <w:p>
            <w:pPr>
              <w:pStyle w:val="987"/>
              <w:widowControl w:val="false"/>
              <w:pBdr/>
              <w:tabs>
                <w:tab w:val="clear" w:leader="none" w:pos="720"/>
                <w:tab w:val="left" w:leader="none" w:pos="7666"/>
              </w:tabs>
              <w:spacing w:after="0" w:before="0" w:beforeAutospacing="0"/>
              <w:ind/>
              <w:jc w:val="left"/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</w:p>
          <w:p>
            <w:pPr>
              <w:pStyle w:val="987"/>
              <w:widowControl w:val="false"/>
              <w:pBdr/>
              <w:tabs>
                <w:tab w:val="clear" w:leader="none" w:pos="720"/>
                <w:tab w:val="left" w:leader="none" w:pos="7666"/>
              </w:tabs>
              <w:spacing w:after="0" w:before="0" w:beforeAutospacing="0"/>
              <w:ind/>
              <w:jc w:val="left"/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 w:asciiTheme="majorHAnsi" w:hAnsiTheme="majorHAnsi" w:cstheme="majorHAnsi"/>
                <w:b/>
                <w:bCs/>
                <w:sz w:val="20"/>
                <w:szCs w:val="20"/>
                <w:lang w:val="ru-RU" w:eastAsia="ru-RU" w:bidi="ar-SA"/>
              </w:rPr>
              <w:t xml:space="preserve">Официальный сайт:</w:t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  <w:lang w:val="ru-RU" w:eastAsia="ru-RU" w:bidi="ar-SA"/>
              </w:rPr>
              <w:br/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  <w:lang w:val="en-US" w:eastAsia="ru-RU" w:bidi="ar-SA"/>
              </w:rPr>
              <w:t xml:space="preserve">jurmast</w:t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  <w:lang w:val="ru-RU" w:eastAsia="ru-RU" w:bidi="ar-SA"/>
              </w:rPr>
              <w:t xml:space="preserve">.</w:t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  <w:lang w:val="en-US" w:eastAsia="ru-RU" w:bidi="ar-SA"/>
              </w:rPr>
              <w:t xml:space="preserve">ru</w:t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  <w:lang w:val="ru-RU" w:eastAsia="ru-RU" w:bidi="ar-SA"/>
              </w:rPr>
              <w:br/>
              <w:br/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  <w:r>
              <w:rPr>
                <w:rFonts w:ascii="Calibri" w:hAnsi="Calibri" w:cs="Calibri" w:asciiTheme="majorHAnsi" w:hAnsiTheme="majorHAnsi" w:cstheme="majorHAnsi"/>
                <w:sz w:val="20"/>
                <w:szCs w:val="20"/>
              </w:rPr>
            </w:r>
          </w:p>
          <w:p>
            <w:pPr>
              <w:pStyle w:val="987"/>
              <w:widowControl w:val="false"/>
              <w:pBdr/>
              <w:tabs>
                <w:tab w:val="clear" w:leader="none" w:pos="720"/>
                <w:tab w:val="left" w:leader="none" w:pos="7666"/>
              </w:tabs>
              <w:spacing w:after="0" w:before="0" w:beforeAutospacing="0"/>
              <w:ind/>
              <w:jc w:val="both"/>
              <w:rPr>
                <w:rFonts w:ascii="Cambria" w:hAnsi="Cambria" w:cs="Cambria" w:asciiTheme="minorHAnsi" w:hAnsiTheme="minorHAnsi" w:cstheme="minorHAnsi"/>
              </w:rPr>
            </w:pPr>
            <w:r>
              <w:rPr>
                <w:rFonts w:ascii="Cambria" w:hAnsi="Cambria" w:cs="Cambria" w:asciiTheme="minorHAnsi" w:hAnsiTheme="minorHAnsi" w:cstheme="minorHAnsi"/>
              </w:rPr>
            </w:r>
            <w:r>
              <w:rPr>
                <w:rFonts w:ascii="Cambria" w:hAnsi="Cambria" w:cs="Cambria" w:asciiTheme="minorHAnsi" w:hAnsiTheme="minorHAnsi" w:cstheme="minorHAnsi"/>
              </w:rPr>
            </w:r>
            <w:r>
              <w:rPr>
                <w:rFonts w:ascii="Cambria" w:hAnsi="Cambria" w:cs="Cambria" w:asciiTheme="minorHAnsi" w:hAnsiTheme="minorHAnsi" w:cstheme="minorHAnsi"/>
              </w:rPr>
            </w:r>
          </w:p>
          <w:p>
            <w:pPr>
              <w:pStyle w:val="987"/>
              <w:widowControl w:val="false"/>
              <w:pBdr/>
              <w:tabs>
                <w:tab w:val="clear" w:leader="none" w:pos="720"/>
                <w:tab w:val="left" w:leader="none" w:pos="7666"/>
              </w:tabs>
              <w:spacing w:after="0" w:before="0" w:beforeAutospacing="0"/>
              <w:ind/>
              <w:jc w:val="both"/>
              <w:rPr>
                <w:rFonts w:ascii="Cambria" w:hAnsi="Cambria" w:cs="Cambria" w:asciiTheme="minorHAnsi" w:hAnsiTheme="minorHAnsi" w:cstheme="minorHAnsi"/>
              </w:rPr>
            </w:pPr>
            <w:r>
              <w:rPr>
                <w:rFonts w:ascii="Cambria" w:hAnsi="Cambria" w:cs="Cambria" w:asciiTheme="minorHAnsi" w:hAnsiTheme="minorHAnsi" w:cstheme="minorHAnsi"/>
              </w:rPr>
            </w:r>
            <w:r>
              <w:rPr>
                <w:rFonts w:ascii="Cambria" w:hAnsi="Cambria" w:cs="Cambria" w:asciiTheme="minorHAnsi" w:hAnsiTheme="minorHAnsi" w:cstheme="minorHAnsi"/>
              </w:rPr>
            </w:r>
            <w:r>
              <w:rPr>
                <w:rFonts w:ascii="Cambria" w:hAnsi="Cambria" w:cs="Cambria" w:asciiTheme="minorHAnsi" w:hAnsiTheme="minorHAnsi" w:cstheme="minorHAnsi"/>
              </w:rPr>
            </w:r>
          </w:p>
          <w:p>
            <w:pPr>
              <w:pStyle w:val="960"/>
              <w:widowControl w:val="false"/>
              <w:pBdr/>
              <w:tabs>
                <w:tab w:val="clear" w:leader="none" w:pos="720"/>
                <w:tab w:val="left" w:leader="none" w:pos="7665"/>
              </w:tabs>
              <w:spacing w:after="0" w:before="0" w:line="240" w:lineRule="auto"/>
              <w:ind/>
              <w:jc w:val="both"/>
              <w:rPr>
                <w:rFonts w:ascii="Cambria" w:hAnsi="Cambria" w:cs="Cambria" w:asciiTheme="minorHAnsi" w:hAnsiTheme="minorHAnsi" w:cstheme="minorHAnsi"/>
                <w:b/>
                <w:color w:val="000000"/>
                <w:sz w:val="20"/>
                <w:szCs w:val="20"/>
              </w:rPr>
            </w:pP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20"/>
                <w:szCs w:val="20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20"/>
                <w:szCs w:val="20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20"/>
                <w:szCs w:val="20"/>
              </w:rPr>
            </w:r>
          </w:p>
          <w:p>
            <w:pPr>
              <w:pStyle w:val="960"/>
              <w:widowControl w:val="false"/>
              <w:pBdr/>
              <w:tabs>
                <w:tab w:val="clear" w:leader="none" w:pos="720"/>
                <w:tab w:val="left" w:leader="none" w:pos="7665"/>
              </w:tabs>
              <w:spacing w:after="0" w:before="0" w:line="240" w:lineRule="auto"/>
              <w:ind/>
              <w:jc w:val="both"/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pPr>
            <w:r>
              <w:rPr>
                <w:rFonts w:ascii="Cambria" w:hAnsi="Cambria" w:cs="Cambria" w:cstheme="minorHAnsi"/>
                <w:b/>
                <w:color w:val="000000"/>
                <w:sz w:val="22"/>
                <w:szCs w:val="18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r>
          </w:p>
          <w:p>
            <w:pPr>
              <w:pStyle w:val="960"/>
              <w:widowControl w:val="false"/>
              <w:pBdr/>
              <w:tabs>
                <w:tab w:val="clear" w:leader="none" w:pos="720"/>
                <w:tab w:val="left" w:leader="none" w:pos="7665"/>
              </w:tabs>
              <w:spacing w:after="0" w:before="0" w:line="240" w:lineRule="auto"/>
              <w:ind/>
              <w:jc w:val="both"/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pPr>
            <w:r>
              <w:rPr>
                <w:rFonts w:ascii="Cambria" w:hAnsi="Cambria" w:cs="Cambria" w:cstheme="minorHAnsi"/>
                <w:b/>
                <w:color w:val="000000"/>
                <w:sz w:val="22"/>
                <w:szCs w:val="18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r>
          </w:p>
          <w:p>
            <w:pPr>
              <w:pStyle w:val="960"/>
              <w:widowControl w:val="false"/>
              <w:pBdr/>
              <w:tabs>
                <w:tab w:val="clear" w:leader="none" w:pos="720"/>
                <w:tab w:val="left" w:leader="none" w:pos="7665"/>
              </w:tabs>
              <w:spacing w:after="0" w:before="0" w:line="240" w:lineRule="auto"/>
              <w:ind/>
              <w:jc w:val="both"/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pPr>
            <w:r>
              <w:rPr>
                <w:rFonts w:ascii="Cambria" w:hAnsi="Cambria" w:cs="Cambria" w:cstheme="minorHAnsi"/>
                <w:b/>
                <w:color w:val="000000"/>
                <w:sz w:val="22"/>
                <w:szCs w:val="18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r>
          </w:p>
          <w:p>
            <w:pPr>
              <w:pStyle w:val="960"/>
              <w:widowControl w:val="false"/>
              <w:pBdr/>
              <w:tabs>
                <w:tab w:val="clear" w:leader="none" w:pos="720"/>
                <w:tab w:val="left" w:leader="none" w:pos="7665"/>
              </w:tabs>
              <w:spacing w:after="0" w:before="0" w:line="240" w:lineRule="auto"/>
              <w:ind/>
              <w:jc w:val="both"/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pPr>
            <w:r>
              <w:rPr>
                <w:rFonts w:ascii="Cambria" w:hAnsi="Cambria" w:cs="Cambria" w:cstheme="minorHAnsi"/>
                <w:b/>
                <w:color w:val="000000"/>
                <w:sz w:val="22"/>
                <w:szCs w:val="18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r>
            <w:r>
              <w:rPr>
                <w:rFonts w:ascii="Cambria" w:hAnsi="Cambria" w:cs="Cambria" w:asciiTheme="minorHAnsi" w:hAnsiTheme="minorHAnsi" w:cstheme="minorHAnsi"/>
                <w:b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23" w:type="dxa"/>
            <w:textDirection w:val="lrTb"/>
            <w:noWrap w:val="false"/>
          </w:tcPr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 w:asciiTheme="majorHAnsi" w:hAnsiTheme="majorHAnsi" w:cstheme="majorHAnsi"/>
                <w:b/>
                <w:color w:val="000000"/>
                <w:sz w:val="18"/>
                <w:szCs w:val="18"/>
              </w:rPr>
            </w:pPr>
            <w:r>
              <w:rPr>
                <w:rFonts w:ascii="Calibri" w:hAnsi="Calibri" w:cs="Calibri" w:asciiTheme="majorHAnsi" w:hAnsiTheme="majorHAnsi" w:cstheme="majorHAnsi"/>
                <w:b/>
                <w:color w:val="000000" w:themeColor="text1"/>
                <w:lang w:val="ru-RU" w:eastAsia="ru-RU" w:bidi="ar-SA"/>
              </w:rPr>
              <w:t xml:space="preserve">Фамилия Имя Отчество:</w:t>
            </w:r>
            <w:r>
              <w:rPr>
                <w:rFonts w:ascii="Calibri" w:hAnsi="Calibri" w:cs="Calibri" w:asciiTheme="majorHAnsi" w:hAnsiTheme="majorHAnsi" w:cstheme="majorHAnsi"/>
                <w:b/>
                <w:color w:val="000000"/>
                <w:sz w:val="18"/>
                <w:szCs w:val="18"/>
              </w:rPr>
            </w:r>
            <w:r>
              <w:rPr>
                <w:rFonts w:ascii="Calibri" w:hAnsi="Calibri" w:cs="Calibri" w:asciiTheme="majorHAnsi" w:hAnsiTheme="majorHAnsi" w:cstheme="majorHAnsi"/>
                <w:b/>
                <w:color w:val="000000"/>
                <w:sz w:val="18"/>
                <w:szCs w:val="18"/>
              </w:rPr>
            </w:r>
          </w:p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 w:asciiTheme="majorHAnsi" w:hAnsiTheme="majorHAnsi" w:cstheme="majorHAnsi"/>
                <w:color w:val="92d050"/>
              </w:rPr>
            </w:pPr>
            <w:r>
              <w:rPr>
                <w:rFonts w:ascii="Calibri" w:hAnsi="Calibri" w:cs="Calibri" w:asciiTheme="majorHAnsi" w:hAnsiTheme="majorHAnsi" w:cstheme="majorHAnsi"/>
                <w:color w:val="92d050"/>
                <w:lang w:val="en-US"/>
              </w:rPr>
              <w:t xml:space="preserve">{{fullName}}</w:t>
            </w:r>
            <w:r>
              <w:rPr>
                <w:rFonts w:ascii="Calibri" w:hAnsi="Calibri" w:cs="Calibri" w:asciiTheme="majorHAnsi" w:hAnsiTheme="majorHAnsi" w:cstheme="majorHAnsi"/>
                <w:color w:val="92d050"/>
              </w:rPr>
            </w:r>
            <w:r>
              <w:rPr>
                <w:rFonts w:ascii="Calibri" w:hAnsi="Calibri" w:cs="Calibri" w:asciiTheme="majorHAnsi" w:hAnsiTheme="majorHAnsi" w:cstheme="majorHAnsi"/>
                <w:color w:val="92d050"/>
              </w:rPr>
            </w:r>
          </w:p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 w:asciiTheme="majorHAnsi" w:hAnsiTheme="majorHAnsi" w:cstheme="majorHAnsi"/>
                <w:b/>
                <w:color w:val="000000" w:themeColor="text1"/>
              </w:rPr>
            </w:pPr>
            <w:r>
              <w:rPr>
                <w:rFonts w:ascii="Calibri" w:hAnsi="Calibri" w:cs="Calibri" w:asciiTheme="majorHAnsi" w:hAnsiTheme="majorHAnsi" w:cstheme="majorHAnsi"/>
                <w:b/>
                <w:color w:val="000000" w:themeColor="text1"/>
              </w:rPr>
            </w:r>
            <w:r>
              <w:rPr>
                <w:rFonts w:ascii="Calibri" w:hAnsi="Calibri" w:cs="Calibri" w:asciiTheme="majorHAnsi" w:hAnsiTheme="majorHAnsi" w:cstheme="majorHAnsi"/>
                <w:b/>
                <w:color w:val="000000" w:themeColor="text1"/>
              </w:rPr>
            </w:r>
            <w:r>
              <w:rPr>
                <w:rFonts w:ascii="Calibri" w:hAnsi="Calibri" w:cs="Calibri" w:asciiTheme="majorHAnsi" w:hAnsiTheme="majorHAnsi" w:cstheme="majorHAnsi"/>
                <w:b/>
                <w:color w:val="000000" w:themeColor="text1"/>
              </w:rPr>
            </w:r>
          </w:p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 w:asciiTheme="majorHAnsi" w:hAnsiTheme="majorHAnsi" w:cstheme="majorHAnsi"/>
                <w:b/>
                <w:color w:val="000000" w:themeColor="text1"/>
              </w:rPr>
            </w:pPr>
            <w:r>
              <w:rPr>
                <w:rFonts w:ascii="Calibri" w:hAnsi="Calibri" w:cs="Calibri" w:asciiTheme="majorHAnsi" w:hAnsiTheme="majorHAnsi" w:cstheme="majorHAnsi"/>
                <w:b/>
                <w:color w:val="000000" w:themeColor="text1"/>
                <w:lang w:val="ru-RU" w:eastAsia="ru-RU" w:bidi="ar-SA"/>
              </w:rPr>
              <w:t xml:space="preserve">Паспортные данные</w:t>
            </w:r>
            <w:bookmarkStart w:id="4" w:name="_Hlk210986864"/>
            <w:r>
              <w:rPr>
                <w:rFonts w:ascii="Calibri" w:hAnsi="Calibri" w:cs="Calibri" w:asciiTheme="majorHAnsi" w:hAnsiTheme="majorHAnsi" w:cstheme="majorHAnsi"/>
                <w:b/>
                <w:color w:val="000000" w:themeColor="text1"/>
                <w:lang w:val="ru-RU" w:eastAsia="ru-RU" w:bidi="ar-SA"/>
              </w:rPr>
              <w:t xml:space="preserve">:</w:t>
            </w:r>
            <w:bookmarkEnd w:id="4"/>
            <w:r>
              <w:rPr>
                <w:rFonts w:ascii="Calibri" w:hAnsi="Calibri" w:cs="Calibri" w:asciiTheme="majorHAnsi" w:hAnsiTheme="majorHAnsi" w:cstheme="majorHAnsi"/>
                <w:b/>
                <w:color w:val="000000" w:themeColor="text1"/>
              </w:rPr>
            </w:r>
            <w:r>
              <w:rPr>
                <w:rFonts w:ascii="Calibri" w:hAnsi="Calibri" w:cs="Calibri" w:asciiTheme="majorHAnsi" w:hAnsiTheme="majorHAnsi" w:cstheme="majorHAnsi"/>
                <w:b/>
                <w:color w:val="000000" w:themeColor="text1"/>
              </w:rPr>
            </w:r>
          </w:p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 w:asciiTheme="majorHAnsi" w:hAnsiTheme="majorHAnsi" w:cstheme="majorHAnsi"/>
              </w:rPr>
            </w:pPr>
            <w:r>
              <w:rPr>
                <w:rFonts w:ascii="Calibri" w:hAnsi="Calibri" w:cs="Calibri" w:asciiTheme="majorHAnsi" w:hAnsiTheme="majorHAnsi" w:cstheme="majorHAnsi"/>
                <w:lang w:val="ru-RU" w:eastAsia="ru-RU" w:bidi="ar-SA"/>
              </w:rPr>
              <w:t xml:space="preserve">паспорт</w:t>
            </w:r>
            <w:r>
              <w:rPr>
                <w:rFonts w:ascii="Calibri" w:hAnsi="Calibri" w:cs="Calibri" w:asciiTheme="majorHAnsi" w:hAnsiTheme="majorHAnsi" w:cstheme="majorHAnsi"/>
                <w:color w:val="92d050"/>
                <w:lang w:val="ru-RU" w:eastAsia="ru-RU" w:bidi="ar-SA"/>
              </w:rPr>
              <w:t xml:space="preserve"> </w:t>
            </w:r>
            <w:r>
              <w:rPr>
                <w:rFonts w:ascii="Calibri" w:hAnsi="Calibri" w:cs="Calibri" w:asciiTheme="majorHAnsi" w:hAnsiTheme="majorHAnsi" w:cstheme="majorHAnsi"/>
                <w:color w:val="92d050"/>
                <w:lang w:val="ru-RU" w:eastAsia="ru-RU" w:bidi="ar-SA"/>
              </w:rPr>
              <w:t xml:space="preserve">{{passport_series}} {{passport_number}}</w:t>
            </w:r>
            <w:r>
              <w:rPr>
                <w:rFonts w:ascii="Calibri" w:hAnsi="Calibri" w:cs="Calibri" w:asciiTheme="majorHAnsi" w:hAnsiTheme="majorHAnsi" w:cstheme="majorHAnsi"/>
                <w:lang w:val="ru-RU" w:eastAsia="ru-RU" w:bidi="ar-SA"/>
              </w:rPr>
              <w:t xml:space="preserve">, выданный</w:t>
            </w:r>
            <w:r>
              <w:rPr>
                <w:rFonts w:ascii="Calibri" w:hAnsi="Calibri" w:cs="Calibri" w:asciiTheme="majorHAnsi" w:hAnsiTheme="majorHAnsi" w:cstheme="majorHAnsi"/>
                <w:lang w:val="en-US"/>
              </w:rPr>
              <w:t xml:space="preserve"> </w:t>
            </w:r>
            <w:r>
              <w:rPr>
                <w:rFonts w:ascii="Calibri" w:hAnsi="Calibri" w:cs="Calibri" w:asciiTheme="majorHAnsi" w:hAnsiTheme="majorHAnsi" w:cstheme="majorHAnsi"/>
                <w:color w:val="92d050"/>
                <w:lang w:val="en-US"/>
              </w:rPr>
              <w:t xml:space="preserve">{{passport_issued_by}}</w:t>
            </w:r>
            <w:r>
              <w:rPr>
                <w:rFonts w:ascii="Calibri" w:hAnsi="Calibri" w:cs="Calibri" w:asciiTheme="majorHAnsi" w:hAnsiTheme="majorHAnsi" w:cstheme="majorHAnsi"/>
                <w:lang w:val="ru-RU" w:eastAsia="ru-RU" w:bidi="ar-SA"/>
              </w:rPr>
              <w:t xml:space="preserve"> г.</w:t>
            </w:r>
            <w:r>
              <w:rPr>
                <w:rFonts w:ascii="Calibri" w:hAnsi="Calibri" w:cs="Calibri" w:asciiTheme="majorHAnsi" w:hAnsiTheme="majorHAnsi" w:cstheme="majorHAnsi"/>
              </w:rPr>
            </w:r>
            <w:r>
              <w:rPr>
                <w:rFonts w:ascii="Calibri" w:hAnsi="Calibri" w:cs="Calibri" w:asciiTheme="majorHAnsi" w:hAnsiTheme="majorHAnsi" w:cstheme="majorHAnsi"/>
              </w:rPr>
            </w:r>
          </w:p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 w:asciiTheme="majorHAnsi" w:hAnsiTheme="majorHAnsi" w:cstheme="majorHAnsi"/>
              </w:rPr>
            </w:pPr>
            <w:r>
              <w:rPr>
                <w:rFonts w:ascii="Calibri" w:hAnsi="Calibri" w:cs="Calibri" w:cstheme="majorHAnsi"/>
              </w:rPr>
            </w:r>
            <w:r>
              <w:rPr>
                <w:rFonts w:ascii="Calibri" w:hAnsi="Calibri" w:cs="Calibri" w:asciiTheme="majorHAnsi" w:hAnsiTheme="majorHAnsi" w:cstheme="majorHAnsi"/>
              </w:rPr>
            </w:r>
            <w:r>
              <w:rPr>
                <w:rFonts w:ascii="Calibri" w:hAnsi="Calibri" w:cs="Calibri" w:asciiTheme="majorHAnsi" w:hAnsiTheme="majorHAnsi" w:cstheme="majorHAnsi"/>
              </w:rPr>
            </w:r>
          </w:p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 w:asciiTheme="majorHAnsi" w:hAnsiTheme="majorHAnsi" w:cstheme="majorHAnsi"/>
                <w:b/>
                <w:bCs/>
              </w:rPr>
            </w:pPr>
            <w:r>
              <w:rPr>
                <w:rFonts w:ascii="Calibri" w:hAnsi="Calibri" w:cs="Calibri" w:asciiTheme="majorHAnsi" w:hAnsiTheme="majorHAnsi" w:cstheme="majorHAnsi"/>
                <w:b/>
                <w:bCs/>
                <w:lang w:val="ru-RU" w:eastAsia="ru-RU" w:bidi="ar-SA"/>
              </w:rPr>
              <w:t xml:space="preserve">Адрес регистрации:</w:t>
            </w:r>
            <w:r>
              <w:rPr>
                <w:rFonts w:ascii="Calibri" w:hAnsi="Calibri" w:cs="Calibri" w:asciiTheme="majorHAnsi" w:hAnsiTheme="majorHAnsi" w:cstheme="majorHAnsi"/>
                <w:b/>
                <w:bCs/>
              </w:rPr>
            </w:r>
            <w:r>
              <w:rPr>
                <w:rFonts w:ascii="Calibri" w:hAnsi="Calibri" w:cs="Calibri" w:asciiTheme="majorHAnsi" w:hAnsiTheme="majorHAnsi" w:cstheme="majorHAnsi"/>
                <w:b/>
                <w:bCs/>
              </w:rPr>
            </w:r>
          </w:p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 w:asciiTheme="majorHAnsi" w:hAnsiTheme="majorHAnsi" w:cstheme="majorHAnsi"/>
                <w:bCs/>
                <w:color w:val="000000"/>
              </w:rPr>
            </w:pPr>
            <w:r>
              <w:rPr>
                <w:rFonts w:ascii="Calibri" w:hAnsi="Calibri" w:cs="Calibri" w:asciiTheme="majorHAnsi" w:hAnsiTheme="majorHAnsi" w:cstheme="majorHAnsi"/>
                <w:bCs/>
                <w:color w:val="92d050"/>
                <w:lang w:val="en-US"/>
              </w:rPr>
              <w:t xml:space="preserve">{{FullRegistrationAddress}}</w:t>
            </w:r>
            <w:r>
              <w:rPr>
                <w:rFonts w:ascii="Calibri" w:hAnsi="Calibri" w:cs="Calibri" w:asciiTheme="majorHAnsi" w:hAnsiTheme="majorHAnsi" w:cstheme="majorHAnsi"/>
                <w:bCs/>
                <w:color w:val="000000"/>
                <w:lang w:val="ru-RU" w:eastAsia="ru-RU" w:bidi="ar-SA"/>
              </w:rPr>
              <w:t xml:space="preserve">.</w:t>
            </w:r>
            <w:r>
              <w:rPr>
                <w:rFonts w:ascii="Calibri" w:hAnsi="Calibri" w:cs="Calibri" w:asciiTheme="majorHAnsi" w:hAnsiTheme="majorHAnsi" w:cstheme="majorHAnsi"/>
                <w:bCs/>
                <w:color w:val="000000"/>
              </w:rPr>
            </w:r>
            <w:r>
              <w:rPr>
                <w:rFonts w:ascii="Calibri" w:hAnsi="Calibri" w:cs="Calibri" w:asciiTheme="majorHAnsi" w:hAnsiTheme="majorHAnsi" w:cstheme="majorHAnsi"/>
                <w:bCs/>
                <w:color w:val="000000"/>
              </w:rPr>
            </w:r>
          </w:p>
        </w:tc>
      </w:tr>
      <w:tr>
        <w:trPr>
          <w:trHeight w:val="176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641" w:type="dxa"/>
            <w:vMerge w:val="continue"/>
            <w:textDirection w:val="lrTb"/>
            <w:noWrap w:val="false"/>
          </w:tcPr>
          <w:p>
            <w:pPr>
              <w:pStyle w:val="960"/>
              <w:widowControl w:val="false"/>
              <w:pBdr/>
              <w:tabs>
                <w:tab w:val="clear" w:leader="none" w:pos="720"/>
                <w:tab w:val="left" w:leader="none" w:pos="7665"/>
              </w:tabs>
              <w:spacing w:after="0" w:before="0" w:line="240" w:lineRule="auto"/>
              <w:ind/>
              <w:jc w:val="left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22"/>
                <w:szCs w:val="18"/>
              </w:rPr>
            </w:r>
            <w:r>
              <w:rPr>
                <w:b/>
                <w:color w:val="000000"/>
                <w:sz w:val="18"/>
                <w:szCs w:val="18"/>
              </w:rPr>
            </w: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423" w:type="dxa"/>
            <w:textDirection w:val="lrTb"/>
            <w:noWrap w:val="false"/>
          </w:tcPr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</w:r>
            <w:r>
              <w:rPr>
                <w:rFonts w:ascii="Calibri" w:hAnsi="Calibri" w:cs="Calibri"/>
                <w:bCs/>
                <w:color w:val="000000"/>
              </w:rPr>
            </w:r>
            <w:r>
              <w:rPr>
                <w:rFonts w:ascii="Calibri" w:hAnsi="Calibri" w:cs="Calibri"/>
                <w:bCs/>
                <w:color w:val="000000"/>
              </w:rPr>
            </w:r>
          </w:p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/>
                <w:b/>
                <w:color w:val="000000"/>
              </w:rPr>
            </w:pPr>
            <w:r>
              <w:rPr>
                <w:rFonts w:ascii="Calibri" w:hAnsi="Calibri" w:cs="Calibri"/>
                <w:b/>
                <w:color w:val="000000"/>
              </w:rPr>
            </w:r>
            <w:r>
              <w:rPr>
                <w:rFonts w:ascii="Calibri" w:hAnsi="Calibri" w:cs="Calibri"/>
                <w:b/>
                <w:color w:val="000000"/>
              </w:rPr>
            </w:r>
            <w:r>
              <w:rPr>
                <w:rFonts w:ascii="Calibri" w:hAnsi="Calibri" w:cs="Calibri"/>
                <w:b/>
                <w:color w:val="000000"/>
              </w:rPr>
            </w:r>
          </w:p>
          <w:p>
            <w:pPr>
              <w:pStyle w:val="988"/>
              <w:widowControl w:val="false"/>
              <w:pBdr/>
              <w:spacing w:after="0" w:before="0" w:line="276" w:lineRule="auto"/>
              <w:ind w:firstLine="0"/>
              <w:jc w:val="lef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</w:r>
            <w:r>
              <w:rPr>
                <w:rFonts w:ascii="Calibri" w:hAnsi="Calibri" w:cs="Calibri"/>
                <w:color w:val="000000"/>
              </w:rPr>
            </w:r>
          </w:p>
        </w:tc>
      </w:tr>
    </w:tbl>
    <w:p>
      <w:pPr>
        <w:pStyle w:val="960"/>
        <w:pBdr/>
        <w:tabs>
          <w:tab w:val="clear" w:leader="none" w:pos="720"/>
          <w:tab w:val="left" w:leader="none" w:pos="7665"/>
        </w:tabs>
        <w:spacing w:after="0" w:before="0"/>
        <w:ind/>
        <w:rPr>
          <w:rFonts w:ascii="Tahoma" w:hAnsi="Tahoma" w:cs="Tahoma"/>
          <w:b/>
          <w:color w:val="000000"/>
          <w:sz w:val="18"/>
          <w:szCs w:val="18"/>
        </w:rPr>
      </w:pPr>
      <w:r>
        <w:rPr>
          <w:rFonts w:ascii="Tahoma" w:hAnsi="Tahoma" w:cs="Tahoma"/>
          <w:b/>
          <w:color w:val="000000"/>
          <w:sz w:val="18"/>
          <w:szCs w:val="18"/>
        </w:rPr>
      </w:r>
      <w:r>
        <w:rPr>
          <w:rFonts w:ascii="Tahoma" w:hAnsi="Tahoma" w:cs="Tahoma"/>
          <w:b/>
          <w:color w:val="000000"/>
          <w:sz w:val="18"/>
          <w:szCs w:val="18"/>
        </w:rPr>
      </w:r>
      <w:r>
        <w:rPr>
          <w:rFonts w:ascii="Tahoma" w:hAnsi="Tahoma" w:cs="Tahoma"/>
          <w:b/>
          <w:color w:val="000000"/>
          <w:sz w:val="18"/>
          <w:szCs w:val="18"/>
        </w:rPr>
      </w:r>
    </w:p>
    <w:sdt>
      <w:sdtPr>
        <w15:appearance w15:val="boundingBox"/>
        <w:id w:val="721336863"/>
        <w:docPartObj>
          <w:docPartGallery w:val="Page Numbers (Bottom of Page)"/>
          <w:docPartUnique w:val="true"/>
        </w:docPartObj>
        <w:rPr/>
      </w:sdtPr>
      <w:sdtContent>
        <w:p>
          <w:pPr>
            <w:pStyle w:val="985"/>
            <w:pBdr/>
            <w:spacing/>
            <w:ind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 xml:space="preserve">_________________________ /</w:t>
          </w:r>
          <w:r>
            <w:rPr>
              <w:b/>
              <w:bCs/>
              <w:sz w:val="18"/>
              <w:szCs w:val="18"/>
              <w:lang w:val="en-US"/>
            </w:rPr>
            <w:t xml:space="preserve"> </w:t>
          </w:r>
          <w:r>
            <w:rPr>
              <w:b/>
              <w:bCs/>
              <w:sz w:val="18"/>
              <w:szCs w:val="18"/>
            </w:rPr>
            <w:t xml:space="preserve">Исполнитель                                      ________________________/</w:t>
          </w:r>
          <w:r>
            <w:rPr>
              <w:b/>
              <w:bCs/>
              <w:sz w:val="18"/>
              <w:szCs w:val="18"/>
              <w:lang w:val="en-US"/>
            </w:rPr>
            <w:t xml:space="preserve"> </w:t>
          </w:r>
          <w:r>
            <w:rPr>
              <w:b/>
              <w:bCs/>
              <w:color w:val="000000"/>
              <w:sz w:val="18"/>
              <w:szCs w:val="18"/>
            </w:rPr>
            <w:t xml:space="preserve">Заказчик</w:t>
          </w:r>
          <w:r>
            <w:rPr>
              <w:b/>
              <w:bCs/>
              <w:sz w:val="18"/>
              <w:szCs w:val="18"/>
            </w:rPr>
            <w:t xml:space="preserve">                           </w:t>
          </w:r>
          <w:r>
            <w:rPr>
              <w:b/>
              <w:bCs/>
              <w:sz w:val="18"/>
              <w:szCs w:val="18"/>
            </w:rPr>
          </w:r>
          <w:r>
            <w:rPr>
              <w:b/>
              <w:bCs/>
              <w:sz w:val="18"/>
              <w:szCs w:val="18"/>
            </w:rPr>
          </w:r>
        </w:p>
        <w:p>
          <w:pPr>
            <w:pStyle w:val="985"/>
            <w:pBdr/>
            <w:spacing/>
            <w:ind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  <w:r>
            <w:rPr>
              <w:sz w:val="18"/>
              <w:szCs w:val="18"/>
            </w:rPr>
          </w:r>
          <w:r>
            <w:rPr>
              <w:sz w:val="18"/>
              <w:szCs w:val="18"/>
            </w:rPr>
          </w:r>
        </w:p>
      </w:sdtContent>
    </w:sdt>
    <w:p>
      <w:pPr>
        <w:pStyle w:val="985"/>
        <w:pBdr/>
        <w:spacing/>
        <w:ind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 xml:space="preserve">                        </w:t>
      </w:r>
      <w:r>
        <w:rPr>
          <w:b/>
          <w:bCs/>
          <w:color w:val="000000" w:themeColor="text1"/>
          <w:sz w:val="18"/>
          <w:szCs w:val="18"/>
        </w:rPr>
        <w:t xml:space="preserve">м.п.</w:t>
      </w:r>
      <w:r>
        <w:rPr>
          <w:b/>
          <w:bCs/>
          <w:color w:val="000000"/>
          <w:sz w:val="18"/>
          <w:szCs w:val="18"/>
        </w:rPr>
      </w:r>
      <w:r>
        <w:rPr>
          <w:b/>
          <w:bCs/>
          <w:color w:val="000000"/>
          <w:sz w:val="18"/>
          <w:szCs w:val="18"/>
        </w:rPr>
      </w:r>
    </w:p>
    <w:p>
      <w:pPr>
        <w:pStyle w:val="960"/>
        <w:pBdr/>
        <w:spacing/>
        <w:ind/>
        <w:rPr/>
      </w:pPr>
      <w:r/>
      <w:r/>
    </w:p>
    <w:p>
      <w:pPr>
        <w:pStyle w:val="960"/>
        <w:pBdr/>
        <w:spacing/>
        <w:ind/>
        <w:rPr/>
      </w:pPr>
      <w:r/>
      <w:r/>
    </w:p>
    <w:p>
      <w:pPr>
        <w:pStyle w:val="960"/>
        <w:pBdr/>
        <w:spacing/>
        <w:ind/>
        <w:jc w:val="right"/>
        <w:rPr/>
      </w:pPr>
      <w:r/>
      <w:r/>
    </w:p>
    <w:p>
      <w:pPr>
        <w:pStyle w:val="960"/>
        <w:pBdr/>
        <w:spacing w:after="0" w:before="0" w:line="240" w:lineRule="auto"/>
        <w:ind/>
        <w:jc w:val="righ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52270" cy="1652270"/>
                <wp:effectExtent l="0" t="0" r="0" b="0"/>
                <wp:docPr id="2" name="Рисунок 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5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652270" cy="1652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30.10pt;height:130.1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Приложение №1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к Договору оказания юридических услуг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в рамках дела о банкротстве от </w:t>
      </w:r>
      <w:bookmarkStart w:id="5" w:name="_Hlk206079019"/>
      <w:r>
        <w:rPr>
          <w:color w:val="92d050"/>
          <w:sz w:val="18"/>
          <w:szCs w:val="18"/>
        </w:rPr>
        <w:t xml:space="preserve">{{ТЕКУЩАЯ_ДАТА(дд.ММ.гггг)}}</w:t>
      </w:r>
      <w:r>
        <w:rPr>
          <w:color w:val="ff0000"/>
          <w:sz w:val="18"/>
          <w:szCs w:val="18"/>
        </w:rPr>
        <w:t xml:space="preserve"> </w:t>
      </w:r>
      <w:r>
        <w:rPr>
          <w:sz w:val="18"/>
          <w:szCs w:val="18"/>
        </w:rPr>
        <w:t xml:space="preserve">г.</w:t>
      </w:r>
      <w:bookmarkEnd w:id="5"/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ЗАДАНИЕ ЗАКАЗЧИКА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к Договору </w:t>
      </w:r>
      <w:r>
        <w:rPr>
          <w:color w:val="92d050"/>
          <w:sz w:val="18"/>
          <w:szCs w:val="18"/>
          <w:lang w:val="en-US"/>
        </w:rPr>
        <w:t xml:space="preserve">{{contract_number}}</w:t>
      </w:r>
      <w:r>
        <w:rPr>
          <w:color w:val="92d050"/>
          <w:sz w:val="18"/>
          <w:szCs w:val="18"/>
        </w:rPr>
        <w:t xml:space="preserve"> </w:t>
      </w:r>
      <w:r>
        <w:rPr>
          <w:sz w:val="18"/>
          <w:szCs w:val="18"/>
        </w:rPr>
        <w:t xml:space="preserve">оказания юридических услуг от </w:t>
      </w:r>
      <w:r>
        <w:rPr>
          <w:color w:val="92d050"/>
          <w:sz w:val="18"/>
          <w:szCs w:val="18"/>
        </w:rPr>
        <w:t xml:space="preserve">{{ТЕКУЩАЯ_ДАТА(дд.ММ.гггг)}}</w:t>
      </w:r>
      <w:r>
        <w:rPr>
          <w:color w:val="ff0000"/>
          <w:sz w:val="18"/>
          <w:szCs w:val="18"/>
        </w:rPr>
        <w:t xml:space="preserve"> </w:t>
      </w:r>
      <w:r>
        <w:rPr>
          <w:color w:val="92d050"/>
          <w:sz w:val="18"/>
          <w:szCs w:val="18"/>
        </w:rPr>
        <w:t xml:space="preserve">г.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b/>
          <w:color w:val="92d050"/>
          <w:sz w:val="18"/>
          <w:szCs w:val="18"/>
          <w:lang w:val="en-US"/>
        </w:rPr>
        <w:t xml:space="preserve">{{fullName}}</w:t>
      </w:r>
      <w:r>
        <w:rPr>
          <w:b/>
          <w:sz w:val="18"/>
          <w:szCs w:val="18"/>
        </w:rPr>
        <w:t xml:space="preserve">, </w:t>
      </w:r>
      <w:r>
        <w:rPr>
          <w:b/>
          <w:color w:val="92d050"/>
          <w:sz w:val="18"/>
          <w:szCs w:val="18"/>
          <w:lang w:val="en-US"/>
        </w:rPr>
        <w:t xml:space="preserve">{{birth_date}}</w:t>
      </w:r>
      <w:r>
        <w:rPr>
          <w:b/>
          <w:sz w:val="18"/>
          <w:szCs w:val="18"/>
        </w:rPr>
        <w:t xml:space="preserve"> г.р., паспорт </w:t>
      </w:r>
      <w:r>
        <w:rPr>
          <w:b/>
          <w:color w:val="92d050"/>
          <w:sz w:val="18"/>
          <w:szCs w:val="18"/>
          <w:lang w:val="en-US"/>
        </w:rPr>
        <w:t xml:space="preserve">{{passport_series}} {{passport_number}}</w:t>
      </w:r>
      <w:r>
        <w:rPr>
          <w:b/>
          <w:sz w:val="18"/>
          <w:szCs w:val="18"/>
        </w:rPr>
        <w:t xml:space="preserve">, выданный </w:t>
      </w:r>
      <w:r>
        <w:rPr>
          <w:b/>
          <w:color w:val="92d050"/>
          <w:sz w:val="18"/>
          <w:szCs w:val="18"/>
          <w:lang w:val="en-US"/>
        </w:rPr>
        <w:t xml:space="preserve">{{passport_issued_by}} {{passport_issued_date}}</w:t>
      </w:r>
      <w:r>
        <w:rPr>
          <w:b/>
          <w:color w:val="92d050"/>
          <w:sz w:val="18"/>
          <w:szCs w:val="18"/>
        </w:rPr>
        <w:t xml:space="preserve"> г.</w:t>
      </w:r>
      <w:r>
        <w:rPr>
          <w:b/>
          <w:sz w:val="18"/>
          <w:szCs w:val="18"/>
        </w:rPr>
        <w:t xml:space="preserve">, </w:t>
      </w:r>
      <w:r>
        <w:rPr>
          <w:sz w:val="18"/>
          <w:szCs w:val="18"/>
        </w:rPr>
        <w:t xml:space="preserve">именуемый в дальнейшем </w:t>
      </w:r>
      <w:r>
        <w:rPr>
          <w:b/>
          <w:bCs/>
          <w:i/>
          <w:iCs/>
          <w:sz w:val="18"/>
          <w:szCs w:val="18"/>
        </w:rPr>
        <w:t xml:space="preserve">«Заказчик»</w:t>
      </w:r>
      <w:r>
        <w:rPr>
          <w:i/>
          <w:iCs/>
          <w:sz w:val="18"/>
          <w:szCs w:val="18"/>
        </w:rPr>
        <w:t xml:space="preserve">,</w:t>
      </w:r>
      <w:r>
        <w:rPr>
          <w:sz w:val="18"/>
          <w:szCs w:val="18"/>
        </w:rPr>
        <w:t xml:space="preserve"> поручает, а </w:t>
      </w:r>
      <w:r>
        <w:rPr>
          <w:b/>
          <w:bCs/>
          <w:sz w:val="18"/>
          <w:szCs w:val="18"/>
        </w:rPr>
        <w:t xml:space="preserve">Индивидуальный предприниматель Деменюк Сергей Николаевич, </w:t>
      </w:r>
      <w:r>
        <w:rPr>
          <w:sz w:val="18"/>
          <w:szCs w:val="18"/>
        </w:rPr>
        <w:t xml:space="preserve">ИНН 784301592573, именуемый в дальнейшем </w:t>
      </w:r>
      <w:r>
        <w:rPr>
          <w:b/>
          <w:bCs/>
          <w:i/>
          <w:iCs/>
          <w:sz w:val="18"/>
          <w:szCs w:val="18"/>
        </w:rPr>
        <w:t xml:space="preserve">«Исполнитель»,</w:t>
      </w:r>
      <w:r>
        <w:rPr>
          <w:sz w:val="18"/>
          <w:szCs w:val="18"/>
        </w:rPr>
        <w:t xml:space="preserve"> принимает на себя обязанность оказать Заказчику следующие услуги: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1. Подготовка к процедуре банкротства Заказчика, в соответствие с ФЗ №127 "О несостоятельности (банкротстве) от 26.10.2002 года (с изменениями и дополнениями, вступившими в силу с 01.10.2015 г.), в том числе: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Консультационные услуги по процедуре банкротства;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Анализ финансового положения и активов Заказчика;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Сбор и составление документов, прилагаемых к Заявлению о признании Заказчика, банкротом, в случае их отсутствия у Заказчика;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Направление уведомлений кредиторам;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Составление и подача в Арбитражный суд Заявления о признании Заказчика банкротом;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Представление интересов Заказчика, в Арбитражном суде при рассмотрении обоснованности Заявления о признании Заказчика банкротом и включении в реестр требований кредиторов.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2. Сопровождение процедуры б</w:t>
      </w:r>
      <w:r>
        <w:rPr>
          <w:sz w:val="18"/>
          <w:szCs w:val="18"/>
        </w:rPr>
        <w:t xml:space="preserve">анкротства Заказчика (процедура реструктуризации долгов и/или реализации имущества гражданина), в соответствие с ФЗ №127 «О несостоятельности (банкротстве)» от 26.10.2002 года (с изменениями и дополнениями, вступившими в силу с 01.10.2015 г.), в том числе: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Представление интересов Заказчика в арбитражном суде в рамках дела о банкротстве Заказчика;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Анализ требований и действия кредиторов Заказчика, действий (бездействий) финансового управляющего;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Контроль за соблюдением интересов Заказчика при процедуре Банкротства;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Представление интересов Заказчика в отношениях с финансовыми управляющим и кредиторами на собраниях кредиторов;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Консультирование Заказчика по вопросам, возникающим у него по процедуре Банкротства;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Защита интересов Заказчика на стадии реализации имущества;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3. При оказании услуг, указанных в п.п. 1-2 настоящего Задания Заказчика, Исполнитель обязуется осуществлять следующие действия: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 В соответствие с требованиями действующего гражданского и процессуального законодательства составляет и подписывает процессуальные документы, дополняет их в виде приложений необходимой документацией;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Анализирует правоприменительную практику;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 Участвует в судебных заседаниях в арбитражном суде в рамках дела о банкротстве Заказчика, представляет суду доказательства, заявляет ходатайства;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 Участвует в собраниях кредиторов должника;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Получает в арбитражном суде в рамках дела о банкротстве Заказчика судебные акты;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- Осуществляет иные мероприятия, предварительно согласованные Сторонами для исполнения настоящего Задания Заказчика.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4. Услуги, предусмотренные п.2 настоящего Задания Заказчика оказываются Исполнителем по мере необходимости при наличии соответствующего правового основания и целесообразности на основании соответствующего требования Заказчика.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  <w:t xml:space="preserve">5. Начало оказания услуг по настоящему Зад</w:t>
      </w:r>
      <w:r>
        <w:rPr>
          <w:sz w:val="18"/>
          <w:szCs w:val="18"/>
        </w:rPr>
        <w:t xml:space="preserve">анию Заказчика - в течение 5 (пяти) дней с момента предоставления Заказчиком Исполнителю документов, подтверждающих сведения, необходимые для подачи заявления о признании Заказчика банкротом в суд в соответствие с Законом о несостоятельности (банкротстве).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18"/>
          <w:szCs w:val="18"/>
        </w:rPr>
        <w:t xml:space="preserve">6. Услуги выполняются Исполнителем в срок, исходя из времени и даты рассмотрения дела в Арбитражном суде.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br w:type="page" w:clear="all"/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Приложение №2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к Договору оказания юридических услуг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в рамках дела о банкротстве от </w:t>
      </w:r>
      <w:r>
        <w:rPr>
          <w:color w:val="92d050"/>
          <w:sz w:val="18"/>
          <w:szCs w:val="18"/>
          <w:lang w:val="en-US"/>
        </w:rPr>
        <w:t xml:space="preserve">{{ТЕКУЩАЯ_ДАТА(дд.ММ.гггг)}}</w:t>
      </w:r>
      <w:r>
        <w:rPr>
          <w:sz w:val="18"/>
          <w:szCs w:val="18"/>
        </w:rPr>
        <w:t xml:space="preserve"> г.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right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СОГЛАШЕНИЕ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об оплате услуг по Договору </w:t>
      </w:r>
      <w:r>
        <w:rPr>
          <w:color w:val="92d050"/>
          <w:sz w:val="18"/>
          <w:szCs w:val="18"/>
          <w:lang w:val="en-US"/>
        </w:rPr>
        <w:t xml:space="preserve">{{contract_number}}</w:t>
      </w:r>
      <w:r>
        <w:rPr>
          <w:sz w:val="18"/>
          <w:szCs w:val="18"/>
        </w:rPr>
        <w:t xml:space="preserve"> оказания юридических услуг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от </w:t>
      </w:r>
      <w:r>
        <w:rPr>
          <w:color w:val="92d050"/>
          <w:sz w:val="18"/>
          <w:szCs w:val="18"/>
          <w:lang w:val="en-US"/>
        </w:rPr>
        <w:t xml:space="preserve">{{ТЕКУЩАЯ_ДАТА(дд.ММ.гггг)}}</w:t>
      </w:r>
      <w:r>
        <w:rPr>
          <w:sz w:val="18"/>
          <w:szCs w:val="18"/>
        </w:rPr>
        <w:t xml:space="preserve"> г.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b/>
          <w:color w:val="92d050"/>
          <w:sz w:val="18"/>
          <w:szCs w:val="18"/>
        </w:rPr>
        <w:t xml:space="preserve">{{fullName}}</w:t>
      </w:r>
      <w:r>
        <w:rPr>
          <w:b/>
          <w:sz w:val="18"/>
          <w:szCs w:val="18"/>
        </w:rPr>
        <w:t xml:space="preserve">, </w:t>
      </w:r>
      <w:r>
        <w:rPr>
          <w:b/>
          <w:color w:val="92d050"/>
          <w:sz w:val="18"/>
          <w:szCs w:val="18"/>
        </w:rPr>
        <w:t xml:space="preserve">{{birth_date}}</w:t>
      </w:r>
      <w:r>
        <w:rPr>
          <w:b/>
          <w:sz w:val="18"/>
          <w:szCs w:val="18"/>
        </w:rPr>
        <w:t xml:space="preserve"> г.р., паспорт </w:t>
      </w:r>
      <w:r>
        <w:rPr>
          <w:b/>
          <w:color w:val="92d050"/>
          <w:sz w:val="18"/>
          <w:szCs w:val="18"/>
        </w:rPr>
        <w:t xml:space="preserve">{{passport_series}}</w:t>
      </w:r>
      <w:r>
        <w:rPr>
          <w:b/>
          <w:color w:val="ff0000"/>
          <w:sz w:val="18"/>
          <w:szCs w:val="18"/>
        </w:rPr>
        <w:t xml:space="preserve"> </w:t>
      </w:r>
      <w:r>
        <w:rPr>
          <w:b/>
          <w:color w:val="92d050"/>
          <w:sz w:val="18"/>
          <w:szCs w:val="18"/>
        </w:rPr>
        <w:t xml:space="preserve">{{passport_number}}</w:t>
      </w:r>
      <w:r>
        <w:rPr>
          <w:b/>
          <w:sz w:val="18"/>
          <w:szCs w:val="18"/>
        </w:rPr>
        <w:t xml:space="preserve">, выданный</w:t>
      </w:r>
      <w:r>
        <w:rPr>
          <w:b/>
          <w:sz w:val="18"/>
          <w:szCs w:val="18"/>
          <w:lang w:val="en-US"/>
        </w:rPr>
        <w:t xml:space="preserve"> </w:t>
      </w:r>
      <w:r>
        <w:rPr>
          <w:b/>
          <w:color w:val="92d050"/>
          <w:sz w:val="18"/>
          <w:szCs w:val="18"/>
        </w:rPr>
        <w:t xml:space="preserve">{{passport_issued_by}}</w:t>
      </w:r>
      <w:r>
        <w:rPr>
          <w:b/>
          <w:color w:val="ff0000"/>
          <w:sz w:val="18"/>
          <w:szCs w:val="18"/>
        </w:rPr>
        <w:t xml:space="preserve"> </w:t>
      </w:r>
      <w:r>
        <w:rPr>
          <w:b/>
          <w:color w:val="92d050"/>
          <w:sz w:val="18"/>
          <w:szCs w:val="18"/>
        </w:rPr>
        <w:t xml:space="preserve">{{passport_issued_date}}</w:t>
      </w:r>
      <w:r>
        <w:rPr>
          <w:b/>
          <w:sz w:val="18"/>
          <w:szCs w:val="18"/>
        </w:rPr>
        <w:t xml:space="preserve"> г., </w:t>
      </w:r>
      <w:r>
        <w:rPr>
          <w:sz w:val="18"/>
          <w:szCs w:val="18"/>
        </w:rPr>
        <w:t xml:space="preserve">именуемый в дальнейшем </w:t>
      </w:r>
      <w:r>
        <w:rPr>
          <w:b/>
          <w:bCs/>
          <w:i/>
          <w:iCs/>
          <w:sz w:val="18"/>
          <w:szCs w:val="18"/>
        </w:rPr>
        <w:t xml:space="preserve">«Заказчик»</w:t>
      </w:r>
      <w:r>
        <w:rPr>
          <w:sz w:val="18"/>
          <w:szCs w:val="18"/>
        </w:rPr>
        <w:t xml:space="preserve">, с одной стороны, и </w:t>
      </w:r>
      <w:r>
        <w:rPr>
          <w:b/>
          <w:bCs/>
          <w:sz w:val="18"/>
          <w:szCs w:val="18"/>
        </w:rPr>
        <w:t xml:space="preserve">Индивидуальный предприниматель Деменюк Сергей Николаевич, </w:t>
      </w:r>
      <w:r>
        <w:rPr>
          <w:sz w:val="18"/>
          <w:szCs w:val="18"/>
        </w:rPr>
        <w:t xml:space="preserve">ИНН 784301592573, именуемый в дальнейшем </w:t>
      </w:r>
      <w:r>
        <w:rPr>
          <w:b/>
          <w:bCs/>
          <w:i/>
          <w:iCs/>
          <w:sz w:val="18"/>
          <w:szCs w:val="18"/>
        </w:rPr>
        <w:t xml:space="preserve">«Исполнитель»</w:t>
      </w:r>
      <w:r>
        <w:rPr>
          <w:sz w:val="18"/>
          <w:szCs w:val="18"/>
        </w:rPr>
        <w:t xml:space="preserve">, с другой стороны, далее именуемые «</w:t>
      </w:r>
      <w:r>
        <w:rPr>
          <w:b/>
          <w:bCs/>
          <w:i/>
          <w:iCs/>
          <w:sz w:val="18"/>
          <w:szCs w:val="18"/>
        </w:rPr>
        <w:t xml:space="preserve">Стороны»,</w:t>
      </w:r>
      <w:r>
        <w:rPr>
          <w:sz w:val="18"/>
          <w:szCs w:val="18"/>
        </w:rPr>
        <w:t xml:space="preserve"> заключили настоящее Соглашение (далее </w:t>
      </w:r>
      <w:r>
        <w:rPr>
          <w:b/>
          <w:bCs/>
          <w:i/>
          <w:iCs/>
          <w:sz w:val="18"/>
          <w:szCs w:val="18"/>
        </w:rPr>
        <w:t xml:space="preserve">«Соглашение»)</w:t>
      </w:r>
      <w:r>
        <w:rPr>
          <w:sz w:val="18"/>
          <w:szCs w:val="18"/>
        </w:rPr>
        <w:t xml:space="preserve"> к Договору </w:t>
      </w:r>
      <w:r>
        <w:rPr>
          <w:color w:val="92d050"/>
          <w:sz w:val="18"/>
          <w:szCs w:val="18"/>
        </w:rPr>
        <w:t xml:space="preserve">{{contract_number}}</w:t>
      </w:r>
      <w:r>
        <w:rPr>
          <w:sz w:val="18"/>
          <w:szCs w:val="18"/>
        </w:rPr>
        <w:t xml:space="preserve"> об оказании юридических услуг от </w:t>
      </w:r>
      <w:r>
        <w:rPr>
          <w:color w:val="92d050"/>
          <w:sz w:val="18"/>
          <w:szCs w:val="18"/>
        </w:rPr>
        <w:t xml:space="preserve">{{ТЕКУЩАЯ_ДАТА(дд.ММ.гггг)}}</w:t>
      </w:r>
      <w:r>
        <w:rPr>
          <w:sz w:val="18"/>
          <w:szCs w:val="18"/>
        </w:rPr>
        <w:t xml:space="preserve"> г. (далее – </w:t>
      </w:r>
      <w:r>
        <w:rPr>
          <w:b/>
          <w:bCs/>
          <w:i/>
          <w:iCs/>
          <w:sz w:val="18"/>
          <w:szCs w:val="18"/>
        </w:rPr>
        <w:t xml:space="preserve">«Договор»)</w:t>
      </w:r>
      <w:r>
        <w:rPr>
          <w:sz w:val="18"/>
          <w:szCs w:val="18"/>
        </w:rPr>
        <w:t xml:space="preserve"> о нижеследующем: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rFonts w:eastAsia="Times New Roman" w:cs="Times New Roman"/>
          <w:b/>
          <w:bCs/>
          <w:color w:val="000000"/>
          <w:sz w:val="18"/>
          <w:szCs w:val="18"/>
          <w:u w:val="single"/>
        </w:rPr>
      </w:pPr>
      <w:r>
        <w:rPr>
          <w:rFonts w:eastAsia="Times New Roman" w:cs="Times New Roman"/>
          <w:b/>
          <w:bCs/>
          <w:color w:val="000000"/>
          <w:sz w:val="18"/>
          <w:szCs w:val="18"/>
          <w:u w:val="single"/>
        </w:rPr>
        <w:t xml:space="preserve">Стоимость Услуг по Договору оплачивается в следующем порядке:</w:t>
      </w:r>
      <w:r>
        <w:rPr>
          <w:rFonts w:eastAsia="Times New Roman" w:cs="Times New Roman"/>
          <w:b/>
          <w:bCs/>
          <w:color w:val="000000"/>
          <w:sz w:val="18"/>
          <w:szCs w:val="18"/>
          <w:u w:val="single"/>
        </w:rPr>
      </w:r>
      <w:r>
        <w:rPr>
          <w:rFonts w:eastAsia="Times New Roman" w:cs="Times New Roman"/>
          <w:b/>
          <w:bCs/>
          <w:color w:val="000000"/>
          <w:sz w:val="18"/>
          <w:szCs w:val="18"/>
          <w:u w:val="single"/>
        </w:rPr>
      </w:r>
    </w:p>
    <w:p>
      <w:pPr>
        <w:pStyle w:val="960"/>
        <w:pBdr/>
        <w:spacing w:after="0" w:before="0" w:line="240" w:lineRule="auto"/>
        <w:ind/>
        <w:jc w:val="both"/>
        <w:rPr>
          <w:rFonts w:eastAsia="Times New Roman" w:cs="Times New Roman"/>
          <w:b/>
          <w:bCs/>
          <w:sz w:val="18"/>
          <w:szCs w:val="18"/>
          <w:u w:val="single"/>
        </w:rPr>
      </w:pPr>
      <w:r>
        <w:rPr>
          <w:rFonts w:eastAsia="Times New Roman" w:cs="Times New Roman"/>
          <w:b/>
          <w:bCs/>
          <w:sz w:val="18"/>
          <w:szCs w:val="18"/>
          <w:u w:val="single"/>
        </w:rPr>
      </w:r>
      <w:r>
        <w:rPr>
          <w:rFonts w:eastAsia="Times New Roman" w:cs="Times New Roman"/>
          <w:b/>
          <w:bCs/>
          <w:sz w:val="18"/>
          <w:szCs w:val="18"/>
          <w:u w:val="single"/>
        </w:rPr>
      </w:r>
      <w:r>
        <w:rPr>
          <w:rFonts w:eastAsia="Times New Roman" w:cs="Times New Roman"/>
          <w:b/>
          <w:bCs/>
          <w:sz w:val="18"/>
          <w:szCs w:val="18"/>
          <w:u w:val="single"/>
        </w:rPr>
      </w:r>
    </w:p>
    <w:p>
      <w:pPr>
        <w:pStyle w:val="986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18"/>
          <w:szCs w:val="18"/>
        </w:rPr>
        <w:t xml:space="preserve">Обеспечительный платёж в размере </w:t>
      </w:r>
      <w:r>
        <w:rPr>
          <w:rFonts w:eastAsia="Times New Roman" w:cs="Times New Roman"/>
          <w:color w:val="ff0000"/>
          <w:sz w:val="18"/>
          <w:szCs w:val="18"/>
          <w:u w:val="single"/>
        </w:rPr>
        <w:t xml:space="preserve">22 000</w:t>
      </w:r>
      <w:r>
        <w:rPr>
          <w:rFonts w:eastAsia="Times New Roman" w:cs="Times New Roman"/>
          <w:color w:val="000000"/>
          <w:sz w:val="18"/>
          <w:szCs w:val="18"/>
          <w:u w:val="single"/>
        </w:rPr>
        <w:t xml:space="preserve"> руб.,</w:t>
      </w:r>
      <w:r>
        <w:rPr>
          <w:rFonts w:eastAsia="Times New Roman" w:cs="Times New Roman"/>
          <w:color w:val="000000"/>
          <w:sz w:val="18"/>
          <w:szCs w:val="18"/>
        </w:rPr>
        <w:t xml:space="preserve"> </w:t>
      </w:r>
      <w:r>
        <w:rPr>
          <w:rFonts w:eastAsia="Times New Roman" w:cs="Times New Roman"/>
          <w:color w:val="ff0000"/>
          <w:sz w:val="18"/>
          <w:szCs w:val="18"/>
        </w:rPr>
        <w:t xml:space="preserve">00</w:t>
      </w:r>
      <w:r>
        <w:rPr>
          <w:rFonts w:eastAsia="Times New Roman" w:cs="Times New Roman"/>
          <w:color w:val="000000"/>
          <w:sz w:val="18"/>
          <w:szCs w:val="18"/>
        </w:rPr>
        <w:t xml:space="preserve"> копеек в следующем порядке: до </w:t>
      </w:r>
      <w:r>
        <w:rPr>
          <w:rFonts w:eastAsia="Times New Roman" w:cs="Times New Roman"/>
          <w:color w:val="ff0000"/>
          <w:sz w:val="18"/>
          <w:szCs w:val="18"/>
          <w:u w:val="single"/>
        </w:rPr>
        <w:t xml:space="preserve">05.11.2025</w:t>
      </w:r>
      <w:r>
        <w:rPr>
          <w:rFonts w:eastAsia="Times New Roman" w:cs="Times New Roman"/>
          <w:color w:val="000000"/>
          <w:sz w:val="18"/>
          <w:szCs w:val="18"/>
          <w:u w:val="single"/>
        </w:rPr>
        <w:t xml:space="preserve"> г.</w:t>
      </w:r>
      <w:r>
        <w:rPr>
          <w:rFonts w:eastAsia="Times New Roman" w:cs="Times New Roman"/>
          <w:color w:val="000000"/>
          <w:sz w:val="18"/>
          <w:szCs w:val="18"/>
        </w:rPr>
      </w:r>
      <w:r>
        <w:rPr>
          <w:rFonts w:eastAsia="Times New Roman" w:cs="Times New Roman"/>
          <w:color w:val="000000"/>
          <w:sz w:val="18"/>
          <w:szCs w:val="18"/>
        </w:rPr>
      </w:r>
    </w:p>
    <w:p>
      <w:pPr>
        <w:pStyle w:val="986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18"/>
          <w:szCs w:val="18"/>
        </w:rPr>
        <w:t xml:space="preserve">Оставшаяся часть стоимости Услуг по Договору оплачивается Заказчиком Исполнителю, в рассрочку, равными платежами, по </w:t>
      </w:r>
      <w:r>
        <w:rPr>
          <w:rFonts w:eastAsia="Times New Roman" w:cs="Times New Roman"/>
          <w:color w:val="ff0000"/>
          <w:sz w:val="18"/>
          <w:szCs w:val="18"/>
          <w:u w:val="single"/>
        </w:rPr>
        <w:t xml:space="preserve">22 000</w:t>
      </w:r>
      <w:r>
        <w:rPr>
          <w:rFonts w:eastAsia="Times New Roman" w:cs="Times New Roman"/>
          <w:color w:val="000000"/>
          <w:sz w:val="18"/>
          <w:szCs w:val="18"/>
        </w:rPr>
        <w:t xml:space="preserve"> </w:t>
      </w:r>
      <w:r>
        <w:rPr>
          <w:rFonts w:eastAsia="Times New Roman" w:cs="Times New Roman"/>
          <w:i/>
          <w:iCs/>
          <w:color w:val="000000"/>
          <w:sz w:val="18"/>
          <w:szCs w:val="18"/>
        </w:rPr>
        <w:t xml:space="preserve">(</w:t>
      </w:r>
      <w:r>
        <w:rPr>
          <w:rFonts w:eastAsia="Times New Roman" w:cs="Times New Roman"/>
          <w:i/>
          <w:iCs/>
          <w:color w:val="ff0000"/>
          <w:sz w:val="18"/>
          <w:szCs w:val="18"/>
        </w:rPr>
        <w:t xml:space="preserve">ДВАДЦАТЬ ДВЕ ТЫСЯЧИ</w:t>
      </w:r>
      <w:r>
        <w:rPr>
          <w:rFonts w:eastAsia="Times New Roman" w:cs="Times New Roman"/>
          <w:i/>
          <w:iCs/>
          <w:color w:val="000000"/>
          <w:sz w:val="18"/>
          <w:szCs w:val="18"/>
        </w:rPr>
        <w:t xml:space="preserve">) </w:t>
      </w:r>
      <w:r>
        <w:rPr>
          <w:rFonts w:eastAsia="Times New Roman" w:cs="Times New Roman"/>
          <w:color w:val="000000"/>
          <w:sz w:val="18"/>
          <w:szCs w:val="18"/>
        </w:rPr>
        <w:t xml:space="preserve">руб., </w:t>
      </w:r>
      <w:r>
        <w:rPr>
          <w:rFonts w:eastAsia="Times New Roman" w:cs="Times New Roman"/>
          <w:color w:val="ff0000"/>
          <w:sz w:val="18"/>
          <w:szCs w:val="18"/>
        </w:rPr>
        <w:t xml:space="preserve">00</w:t>
      </w:r>
      <w:r>
        <w:rPr>
          <w:rFonts w:eastAsia="Times New Roman" w:cs="Times New Roman"/>
          <w:color w:val="000000"/>
          <w:sz w:val="18"/>
          <w:szCs w:val="18"/>
        </w:rPr>
        <w:t xml:space="preserve"> копеек, ежемесячно, </w:t>
      </w:r>
      <w:r>
        <w:rPr>
          <w:rFonts w:eastAsia="Times New Roman" w:cs="Times New Roman"/>
          <w:color w:val="000000"/>
          <w:sz w:val="18"/>
          <w:szCs w:val="18"/>
          <w:u w:val="single"/>
        </w:rPr>
        <w:t xml:space="preserve">до </w:t>
      </w:r>
      <w:r>
        <w:rPr>
          <w:rFonts w:eastAsia="Times New Roman" w:cs="Times New Roman"/>
          <w:color w:val="ff0000"/>
          <w:sz w:val="18"/>
          <w:szCs w:val="18"/>
          <w:u w:val="single"/>
        </w:rPr>
        <w:t xml:space="preserve">5</w:t>
      </w:r>
      <w:r>
        <w:rPr>
          <w:rFonts w:eastAsia="Times New Roman" w:cs="Times New Roman"/>
          <w:color w:val="000000"/>
          <w:sz w:val="18"/>
          <w:szCs w:val="18"/>
          <w:u w:val="single"/>
        </w:rPr>
        <w:t xml:space="preserve"> числа каждого месяца,</w:t>
      </w:r>
      <w:r>
        <w:rPr>
          <w:rFonts w:eastAsia="Times New Roman" w:cs="Times New Roman"/>
          <w:color w:val="000000"/>
          <w:sz w:val="18"/>
          <w:szCs w:val="18"/>
        </w:rPr>
        <w:t xml:space="preserve"> следующего за месяцем внесения обеспечительного платежа. </w:t>
      </w:r>
      <w:r>
        <w:rPr>
          <w:rFonts w:eastAsia="Times New Roman" w:cs="Times New Roman"/>
          <w:color w:val="000000"/>
          <w:sz w:val="18"/>
          <w:szCs w:val="18"/>
        </w:rPr>
      </w:r>
      <w:r>
        <w:rPr>
          <w:rFonts w:eastAsia="Times New Roman" w:cs="Times New Roman"/>
          <w:color w:val="000000"/>
          <w:sz w:val="18"/>
          <w:szCs w:val="18"/>
        </w:rPr>
      </w:r>
    </w:p>
    <w:p>
      <w:pPr>
        <w:pStyle w:val="986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>
          <w:rFonts w:eastAsia="Times New Roman" w:cs="Times New Roman"/>
          <w:color w:val="000000"/>
          <w:sz w:val="18"/>
          <w:szCs w:val="18"/>
          <w:shd w:val="clear" w:color="auto" w:fill="ffffff"/>
        </w:rPr>
      </w:pPr>
      <w:r>
        <w:rPr>
          <w:rFonts w:eastAsia="Times New Roman" w:cs="Times New Roman"/>
          <w:color w:val="000000"/>
          <w:sz w:val="18"/>
          <w:szCs w:val="18"/>
        </w:rPr>
        <w:t xml:space="preserve">Общая стоимос</w:t>
      </w: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  <w:t xml:space="preserve">ть Услуг по Договору составляет </w:t>
      </w:r>
      <w:r>
        <w:rPr>
          <w:color w:val="ff0000"/>
          <w:sz w:val="18"/>
          <w:szCs w:val="18"/>
          <w:u w:val="single"/>
        </w:rPr>
        <w:t xml:space="preserve">220 000</w:t>
      </w:r>
      <w:r>
        <w:rPr>
          <w:color w:val="000000"/>
          <w:sz w:val="18"/>
          <w:szCs w:val="18"/>
        </w:rPr>
        <w:t xml:space="preserve"> </w:t>
      </w:r>
      <w:r>
        <w:rPr>
          <w:i/>
          <w:iCs/>
          <w:color w:val="000000"/>
          <w:sz w:val="18"/>
          <w:szCs w:val="18"/>
        </w:rPr>
        <w:t xml:space="preserve">(</w:t>
      </w:r>
      <w:r>
        <w:rPr>
          <w:i/>
          <w:iCs/>
          <w:color w:val="ff0000"/>
          <w:sz w:val="18"/>
          <w:szCs w:val="18"/>
        </w:rPr>
        <w:t xml:space="preserve">ДВЕСТИ ДВАДЦАТЬ ТЫСЯЧ</w:t>
      </w:r>
      <w:r>
        <w:rPr>
          <w:i/>
          <w:iCs/>
          <w:color w:val="000000"/>
          <w:sz w:val="18"/>
          <w:szCs w:val="18"/>
        </w:rPr>
        <w:t xml:space="preserve">)</w:t>
      </w:r>
      <w:r>
        <w:rPr>
          <w:color w:val="000000"/>
          <w:sz w:val="18"/>
          <w:szCs w:val="18"/>
        </w:rPr>
        <w:t xml:space="preserve"> </w:t>
      </w:r>
      <w:r>
        <w:rPr>
          <w:sz w:val="18"/>
          <w:szCs w:val="18"/>
        </w:rPr>
        <w:t xml:space="preserve">руб., </w:t>
      </w:r>
      <w:r>
        <w:rPr>
          <w:color w:val="ff0000"/>
          <w:sz w:val="18"/>
          <w:szCs w:val="18"/>
        </w:rPr>
        <w:t xml:space="preserve">00</w:t>
      </w:r>
      <w:r>
        <w:rPr>
          <w:sz w:val="18"/>
          <w:szCs w:val="18"/>
        </w:rPr>
        <w:t xml:space="preserve"> копеек</w:t>
      </w: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  <w:t xml:space="preserve">.</w:t>
      </w: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</w: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</w:r>
    </w:p>
    <w:p>
      <w:pPr>
        <w:pStyle w:val="986"/>
        <w:numPr>
          <w:ilvl w:val="0"/>
          <w:numId w:val="1"/>
        </w:numPr>
        <w:pBdr/>
        <w:spacing/>
        <w:ind/>
        <w:rPr>
          <w:rFonts w:eastAsia="Times New Roman" w:cs="Times New Roman"/>
          <w:color w:val="000000"/>
          <w:sz w:val="18"/>
          <w:szCs w:val="18"/>
          <w:shd w:val="clear" w:color="auto" w:fill="ffffff"/>
        </w:rPr>
      </w:pP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  <w:t xml:space="preserve">Оплата указанной суммы осуществляется Заказчиком путём ежемесячных платежей, в течение </w:t>
      </w:r>
      <w:r>
        <w:rPr>
          <w:rFonts w:eastAsia="Times New Roman" w:cs="Times New Roman"/>
          <w:color w:val="ff0000"/>
          <w:sz w:val="18"/>
          <w:szCs w:val="18"/>
          <w:u w:val="single"/>
          <w:shd w:val="clear" w:color="auto" w:fill="ffffff"/>
        </w:rPr>
        <w:t xml:space="preserve">10</w:t>
      </w:r>
      <w:r>
        <w:rPr>
          <w:rFonts w:eastAsia="Times New Roman" w:cs="Times New Roman"/>
          <w:color w:val="000000"/>
          <w:sz w:val="18"/>
          <w:szCs w:val="18"/>
          <w:u w:val="single"/>
          <w:shd w:val="clear" w:color="auto" w:fill="ffffff"/>
        </w:rPr>
        <w:t xml:space="preserve"> месяц</w:t>
      </w:r>
      <w:r>
        <w:rPr>
          <w:rFonts w:eastAsia="Times New Roman" w:cs="Times New Roman"/>
          <w:color w:val="ff0000"/>
          <w:sz w:val="18"/>
          <w:szCs w:val="18"/>
          <w:u w:val="single"/>
          <w:shd w:val="clear" w:color="auto" w:fill="ffffff"/>
        </w:rPr>
        <w:t xml:space="preserve">ев</w:t>
      </w:r>
      <w:r>
        <w:rPr>
          <w:rFonts w:eastAsia="Times New Roman" w:cs="Times New Roman"/>
          <w:color w:val="000000"/>
          <w:sz w:val="18"/>
          <w:szCs w:val="18"/>
          <w:u w:val="single"/>
          <w:shd w:val="clear" w:color="auto" w:fill="ffffff"/>
        </w:rPr>
        <w:t xml:space="preserve">.</w:t>
      </w: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</w: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</w:r>
    </w:p>
    <w:p>
      <w:pPr>
        <w:pStyle w:val="986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>
          <w:rFonts w:eastAsia="Times New Roman" w:cs="Times New Roman"/>
          <w:color w:val="000000"/>
          <w:sz w:val="18"/>
          <w:szCs w:val="18"/>
          <w:shd w:val="clear" w:color="auto" w:fill="ffffff"/>
        </w:rPr>
      </w:pP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  <w:t xml:space="preserve">В данную сумму входят все судебные издержки, расходы на опубликов</w:t>
      </w: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  <w:t xml:space="preserve">ание сведений в газете «Коммерсантъ», ЕФРСБ, представление интересов заказчика в судебных заседаниях, собраниях кредиторов, получение судебных актов, почтовые расходы и другие расходы на ведение одной процедуры, применяемой в деле о банкротстве гражданина.</w:t>
      </w: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</w: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</w:r>
    </w:p>
    <w:p>
      <w:pPr>
        <w:pStyle w:val="960"/>
        <w:pBdr/>
        <w:spacing w:after="0" w:before="0" w:line="240" w:lineRule="auto"/>
        <w:ind w:firstLine="0" w:left="544"/>
        <w:jc w:val="both"/>
        <w:rPr>
          <w:rFonts w:eastAsia="Times New Roman" w:cs="Times New Roman"/>
          <w:color w:val="000000"/>
          <w:sz w:val="18"/>
          <w:szCs w:val="18"/>
          <w:shd w:val="clear" w:color="auto" w:fill="ffffff"/>
        </w:rPr>
      </w:pP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</w: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</w:r>
      <w:r>
        <w:rPr>
          <w:rFonts w:eastAsia="Times New Roman" w:cs="Times New Roman"/>
          <w:color w:val="000000"/>
          <w:sz w:val="18"/>
          <w:szCs w:val="18"/>
          <w:shd w:val="clear" w:color="auto" w:fill="ffffff"/>
        </w:rPr>
      </w:r>
    </w:p>
    <w:p>
      <w:pPr>
        <w:pStyle w:val="986"/>
        <w:pBdr/>
        <w:spacing w:after="0" w:before="0" w:line="240" w:lineRule="auto"/>
        <w:ind/>
        <w:contextualSpacing w:val="true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18"/>
          <w:szCs w:val="18"/>
        </w:rPr>
      </w:r>
      <w:r>
        <w:rPr>
          <w:rFonts w:eastAsia="Times New Roman" w:cs="Times New Roman"/>
          <w:color w:val="000000"/>
          <w:sz w:val="18"/>
          <w:szCs w:val="18"/>
        </w:rPr>
      </w:r>
      <w:r>
        <w:rPr>
          <w:rFonts w:eastAsia="Times New Roman" w:cs="Times New Roman"/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rFonts w:eastAsia="Times New Roman" w:cs="Times New Roman"/>
          <w:b/>
          <w:bCs/>
          <w:color w:val="000000"/>
          <w:sz w:val="18"/>
          <w:szCs w:val="18"/>
          <w:u w:val="single"/>
          <w:shd w:val="clear" w:color="auto" w:fill="ffffff"/>
        </w:rPr>
      </w:pPr>
      <w:r>
        <w:rPr>
          <w:rFonts w:eastAsia="Times New Roman" w:cs="Times New Roman"/>
          <w:b/>
          <w:bCs/>
          <w:color w:val="000000"/>
          <w:sz w:val="18"/>
          <w:szCs w:val="18"/>
          <w:u w:val="single"/>
          <w:shd w:val="clear" w:color="auto" w:fill="ffffff"/>
        </w:rPr>
        <w:t xml:space="preserve">Дополнительная информация в рамках соглашения:</w:t>
      </w:r>
      <w:r>
        <w:rPr>
          <w:rFonts w:eastAsia="Times New Roman" w:cs="Times New Roman"/>
          <w:b/>
          <w:bCs/>
          <w:color w:val="000000"/>
          <w:sz w:val="18"/>
          <w:szCs w:val="18"/>
          <w:u w:val="single"/>
          <w:shd w:val="clear" w:color="auto" w:fill="ffffff"/>
        </w:rPr>
      </w:r>
      <w:r>
        <w:rPr>
          <w:rFonts w:eastAsia="Times New Roman" w:cs="Times New Roman"/>
          <w:b/>
          <w:bCs/>
          <w:color w:val="000000"/>
          <w:sz w:val="18"/>
          <w:szCs w:val="18"/>
          <w:u w:val="single"/>
          <w:shd w:val="clear" w:color="auto" w:fill="ffffff"/>
        </w:rPr>
      </w:r>
    </w:p>
    <w:p>
      <w:pPr>
        <w:pStyle w:val="960"/>
        <w:pBdr/>
        <w:spacing w:after="0" w:before="0" w:line="240" w:lineRule="auto"/>
        <w:ind/>
        <w:jc w:val="both"/>
        <w:rPr>
          <w:rFonts w:eastAsia="Times New Roman" w:cs="Times New Roman"/>
          <w:b/>
          <w:bCs/>
          <w:color w:val="000000"/>
          <w:sz w:val="18"/>
          <w:szCs w:val="18"/>
          <w:u w:val="single"/>
          <w:shd w:val="clear" w:color="auto" w:fill="ffffff"/>
        </w:rPr>
      </w:pPr>
      <w:r>
        <w:rPr>
          <w:rFonts w:eastAsia="Times New Roman" w:cs="Times New Roman"/>
          <w:b/>
          <w:bCs/>
          <w:color w:val="000000"/>
          <w:sz w:val="18"/>
          <w:szCs w:val="18"/>
          <w:u w:val="single"/>
          <w:shd w:val="clear" w:color="auto" w:fill="ffffff"/>
        </w:rPr>
      </w:r>
      <w:r>
        <w:rPr>
          <w:rFonts w:eastAsia="Times New Roman" w:cs="Times New Roman"/>
          <w:b/>
          <w:bCs/>
          <w:color w:val="000000"/>
          <w:sz w:val="18"/>
          <w:szCs w:val="18"/>
          <w:u w:val="single"/>
          <w:shd w:val="clear" w:color="auto" w:fill="ffffff"/>
        </w:rPr>
      </w:r>
      <w:r>
        <w:rPr>
          <w:rFonts w:eastAsia="Times New Roman" w:cs="Times New Roman"/>
          <w:b/>
          <w:bCs/>
          <w:color w:val="000000"/>
          <w:sz w:val="18"/>
          <w:szCs w:val="18"/>
          <w:u w:val="single"/>
          <w:shd w:val="clear" w:color="auto" w:fill="ffffff"/>
        </w:rPr>
      </w:r>
    </w:p>
    <w:p>
      <w:pPr>
        <w:pStyle w:val="986"/>
        <w:numPr>
          <w:ilvl w:val="0"/>
          <w:numId w:val="2"/>
        </w:numPr>
        <w:pBdr/>
        <w:spacing w:after="0" w:before="0"/>
        <w:ind/>
        <w:contextualSpacing w:val="true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18"/>
          <w:szCs w:val="18"/>
        </w:rPr>
        <w:t xml:space="preserve">Оплата по Договору производится Заказчиком в валюте Российской Федерации (рубль) путем перечисления денежных средств на расчетный счет Исполнителя либо путем внесения наличных денежных средств в кассу Исполнителя.</w:t>
      </w:r>
      <w:r>
        <w:rPr>
          <w:rFonts w:eastAsia="Times New Roman" w:cs="Times New Roman"/>
          <w:color w:val="000000"/>
          <w:sz w:val="18"/>
          <w:szCs w:val="18"/>
        </w:rPr>
      </w:r>
      <w:r>
        <w:rPr>
          <w:rFonts w:eastAsia="Times New Roman" w:cs="Times New Roman"/>
          <w:color w:val="000000"/>
          <w:sz w:val="18"/>
          <w:szCs w:val="18"/>
        </w:rPr>
      </w:r>
    </w:p>
    <w:p>
      <w:pPr>
        <w:pStyle w:val="986"/>
        <w:numPr>
          <w:ilvl w:val="0"/>
          <w:numId w:val="2"/>
        </w:numPr>
        <w:pBdr/>
        <w:spacing w:after="0" w:before="0"/>
        <w:ind/>
        <w:contextualSpacing w:val="true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18"/>
          <w:szCs w:val="18"/>
        </w:rPr>
        <w:t xml:space="preserve">Датой оплаты по настоящему Договору считается дата зачисления денежных средств на расчетный счет Исполнителя или приема денежных средств в кассу Исполнителя.</w:t>
      </w:r>
      <w:r>
        <w:rPr>
          <w:rFonts w:eastAsia="Times New Roman" w:cs="Times New Roman"/>
          <w:color w:val="000000"/>
          <w:sz w:val="18"/>
          <w:szCs w:val="18"/>
        </w:rPr>
      </w:r>
      <w:r>
        <w:rPr>
          <w:rFonts w:eastAsia="Times New Roman" w:cs="Times New Roman"/>
          <w:color w:val="000000"/>
          <w:sz w:val="18"/>
          <w:szCs w:val="18"/>
        </w:rPr>
      </w:r>
    </w:p>
    <w:p>
      <w:pPr>
        <w:pStyle w:val="986"/>
        <w:numPr>
          <w:ilvl w:val="0"/>
          <w:numId w:val="2"/>
        </w:numPr>
        <w:pBdr/>
        <w:spacing w:after="0" w:before="0"/>
        <w:ind/>
        <w:contextualSpacing w:val="true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18"/>
          <w:szCs w:val="18"/>
        </w:rPr>
        <w:t xml:space="preserve">Оплата Услуг по Договору может быть произведена третьим лицом по поручению Заказчика. В случае оплаты Услуг по Договору третьим лицом, такая оплата будет считаться произведенной с согласия и по поручению Заказчика.</w:t>
      </w:r>
      <w:r>
        <w:rPr>
          <w:rFonts w:eastAsia="Times New Roman" w:cs="Times New Roman"/>
          <w:color w:val="000000"/>
          <w:sz w:val="18"/>
          <w:szCs w:val="18"/>
        </w:rPr>
      </w:r>
      <w:r>
        <w:rPr>
          <w:rFonts w:eastAsia="Times New Roman" w:cs="Times New Roman"/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 w:firstLine="0"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                                </w:t>
      </w:r>
      <w:r>
        <w:rPr>
          <w:color w:val="000000"/>
          <w:sz w:val="24"/>
          <w:szCs w:val="24"/>
        </w:rPr>
        <w:t xml:space="preserve">ПОДПИСИ СТОРОН: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_____________________ / Исполнитель</w:t>
        <w:tab/>
        <w:t xml:space="preserve">                    _________________ / Заказчик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Bdr/>
        <w:spacing/>
        <w:ind/>
        <w:rPr/>
        <w:sectPr>
          <w:footerReference w:type="default" r:id="rId9"/>
          <w:footerReference w:type="even" r:id="rId10"/>
          <w:footerReference w:type="first" r:id="rId11"/>
          <w:footnotePr/>
          <w:endnotePr/>
          <w:type w:val="nextPage"/>
          <w:pgSz w:h="16838" w:orient="portrait" w:w="11906"/>
          <w:pgMar w:top="851" w:right="1134" w:bottom="1148" w:left="1134" w:header="0" w:footer="20" w:gutter="0"/>
          <w:pgBorders w:display="allPages" w:offsetFrom="page" w:zOrder="front">
            <w:bottom w:color="000000" w:space="0" w:sz="8" w:val="single"/>
            <w:left w:color="000000" w:space="24" w:sz="8" w:val="single"/>
            <w:right w:color="000000" w:space="24" w:sz="8" w:val="single"/>
            <w:top w:color="000000" w:space="24" w:sz="8" w:val="single"/>
          </w:pgBorders>
          <w:pgNumType w:start="1"/>
          <w:cols w:num="1" w:sep="0" w:space="1701" w:equalWidth="1"/>
        </w:sectPr>
      </w:pPr>
      <w:r/>
      <w:r/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ab/>
        <w:tab/>
        <w:tab/>
        <w:tab/>
        <w:tab/>
        <w:tab/>
        <w:tab/>
        <w:tab/>
        <w:t xml:space="preserve"> </w:t>
        <w:tab/>
        <w:t xml:space="preserve">        </w:t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Bdr/>
        <w:spacing/>
        <w:ind/>
        <w:rPr/>
        <w:sectPr>
          <w:footnotePr/>
          <w:endnotePr/>
          <w:type w:val="continuous"/>
          <w:pgSz w:h="16838" w:orient="portrait" w:w="11906"/>
          <w:pgMar w:top="851" w:right="1134" w:bottom="1148" w:left="1134" w:header="0" w:footer="20" w:gutter="0"/>
          <w:cols w:num="1" w:sep="0" w:space="1701" w:equalWidth="1"/>
        </w:sectPr>
      </w:pPr>
      <w:r>
        <w:br w:type="page" w:clear="all"/>
      </w:r>
      <w:r/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color w:val="000000"/>
          <w:sz w:val="18"/>
          <w:szCs w:val="18"/>
        </w:rPr>
        <w:t xml:space="preserve"> </w:t>
      </w:r>
      <w:r>
        <w:rPr>
          <w:sz w:val="18"/>
          <w:szCs w:val="18"/>
        </w:rPr>
        <w:t xml:space="preserve">Приложение №3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к Договору оказания юридических услуг 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в рамках дела о банкротстве от </w:t>
      </w:r>
      <w:r>
        <w:rPr>
          <w:color w:val="92d050"/>
          <w:sz w:val="18"/>
          <w:szCs w:val="18"/>
        </w:rPr>
        <w:t xml:space="preserve">{{ТЕКУЩАЯ_ДАТА(дд.ММ.гггг)}}</w:t>
      </w:r>
      <w:r>
        <w:rPr>
          <w:sz w:val="18"/>
          <w:szCs w:val="18"/>
        </w:rPr>
        <w:t xml:space="preserve"> г.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60"/>
        <w:pBdr/>
        <w:spacing/>
        <w:ind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ДЕКЛАРАЦИЯ О ПОНИМАНИИ</w:t>
        <w:br/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Настоящим </w:t>
      </w:r>
      <w:r>
        <w:rPr>
          <w:color w:val="000000"/>
          <w:sz w:val="18"/>
          <w:szCs w:val="18"/>
          <w:u w:val="single"/>
        </w:rPr>
        <w:t xml:space="preserve">Заказчик подтверждает, что полностью информирован о последствиях введения процедуры банкротства </w:t>
      </w:r>
      <w:r>
        <w:rPr>
          <w:color w:val="000000"/>
          <w:sz w:val="18"/>
          <w:szCs w:val="18"/>
        </w:rPr>
        <w:t xml:space="preserve">в соответствии с ФЗ №127 «О несостоятельности (банкротстве)» от 26.10.2002 года (с изменениями и дополнениями, вступившими в силу с 01.10.2015 г.), а именно: 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1. О том, что сроки проведения процедуры банкротства, начиная с даты заключения договора, составляют от 9 до 12 месяцев. Срок может быть частично сокращен или продлен по усмотрению судьи. Сроки могут быть продлены, при наличии большого количества поступи</w:t>
      </w:r>
      <w:r>
        <w:rPr>
          <w:color w:val="000000"/>
          <w:sz w:val="18"/>
          <w:szCs w:val="18"/>
        </w:rPr>
        <w:t xml:space="preserve">вших в срок требований кредиторов, при наличии залогового имущества, при наличии оспариваемых финансовым управляющим сделок, необходимости продажи имущества, включенного в конкурсную массу, необходимости взыскания дебиторской задолженности Заказчика и т.п.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2. О невозможности самостоятельного и</w:t>
      </w:r>
      <w:r>
        <w:rPr>
          <w:color w:val="000000"/>
          <w:sz w:val="18"/>
          <w:szCs w:val="18"/>
        </w:rPr>
        <w:t xml:space="preserve">спользования банковских счетов и карт после введения процедуры банкротства.  В процедуре банкротства «Реструктуризация долгов гражданина» Заказчик вправе открыть специальный банковский счет Должника, и с предварительного письменного согласия финансового уп</w:t>
      </w:r>
      <w:r>
        <w:rPr>
          <w:color w:val="000000"/>
          <w:sz w:val="18"/>
          <w:szCs w:val="18"/>
        </w:rPr>
        <w:t xml:space="preserve">равляющего ежемесячно получать с такого счета денежные средства. Заказчик не вправе без письменного согласия финансового управляющего совершать какие-либо сделки со своим имуществом или совместно нажитым имуществом супругов, денежными средствами на счетах.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3. О том, что в процедуре банкротства «Реализация имущества гражданина» Заказчик вправе получать через финансового управляющего денежные</w:t>
      </w:r>
      <w:r>
        <w:rPr>
          <w:color w:val="000000"/>
          <w:sz w:val="18"/>
          <w:szCs w:val="18"/>
        </w:rPr>
        <w:t xml:space="preserve"> средства со счета Заказчика в размере не более суммарной величины прожиточного минимума на себя, несовершеннолетних детей и иждивенцев Заказчика. Заказчик не вправе совершать какие-либо сделки со своим имуществом или совместно нажитым имуществом супругов.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4. О возможном оспаривании/отмене финансовым управляющим  сделок Заказчика, указанных в ст. 61.1-61.5, глава </w:t>
      </w:r>
      <w:r>
        <w:rPr>
          <w:color w:val="000000"/>
          <w:sz w:val="18"/>
          <w:szCs w:val="18"/>
        </w:rPr>
        <w:t xml:space="preserve">III.1, ст. 213.32. ФЗ №127 «О несостоятельности (банкротстве)» от 26.10.2002 года (с изменениями и дополнениями, вступившими в силу с 01.10.2015 г.). В частности любое дарение или продажа имущества Заказчика (включая совместно нажитое) по заниженной цене, </w:t>
      </w:r>
      <w:r>
        <w:rPr>
          <w:color w:val="000000"/>
          <w:sz w:val="18"/>
          <w:szCs w:val="18"/>
        </w:rPr>
        <w:t xml:space="preserve">совершенное в пользу родственников Заказчика, в особенности не позднее, чем за один – три года до даты подачи заявления о банкротстве в суд, при наличии признаков хотя бы частичной неплатежеспособности Заказчика, могут быть оспорены финансовым управляющим.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5. О необходимости оплаты всех расходов в процедуре банкротства за собственный счет, включая депозиты в Арбитражный суд, публик</w:t>
      </w:r>
      <w:r>
        <w:rPr>
          <w:color w:val="000000"/>
          <w:sz w:val="18"/>
          <w:szCs w:val="18"/>
        </w:rPr>
        <w:t xml:space="preserve">ации в Коммерсанте и ЕФРСБ, почтовые расходы, нотариальные расходы, государственные пошлины и другие расходы в соответствии с ФЗ №127 «О несостоятельности (банкротстве)» от 26.10.2002 года (с изменениями и дополнениями, вступившими в силу с 01.10.2015 г.).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6. О том, что Исполнитель не несет ответственности за процедуру, введенную Арбитражным судом.  При этом Исполнитель обязуется предпринять разумные и добросовестные усилия, направленные на введение процедуры «Реализация </w:t>
      </w:r>
      <w:r>
        <w:rPr>
          <w:color w:val="000000"/>
          <w:sz w:val="18"/>
          <w:szCs w:val="18"/>
        </w:rPr>
        <w:t xml:space="preserve">имущества» минуя процедуру «Реструктуризация долгов гражданина», в том числе подготовить соответствующие ходатайства, привести расчеты, доказательства, а также представить интересы Заказчика в судебном заседании при рассмотрении вышеуказанного ходатайства.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7. О том, что </w:t>
      </w:r>
      <w:r>
        <w:rPr>
          <w:color w:val="000000"/>
          <w:sz w:val="18"/>
          <w:szCs w:val="18"/>
        </w:rPr>
        <w:t xml:space="preserve">при введении Арбитражным судом процедуры «Реструктуризация долгов гражданина», Заказчик обязуется оплатить дополнительно депозит на счет Арбитражного суда в размере 25 000, 00 рублей и расходы на публикацию в Коммерсантъ, ЕФРСБ в размере 15 000,00 рублей. 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8. О том, что в ходе процедуры банкротства все имущество Заказчика будет реализовано, за исключением имущества перечисленного в ст. 446 ГК РФ: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- жилое помещение (его части), если оно является единственным пригодным для постоянного проживания помещением, за исключением ипотечного жилья;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- земельный участок, на котором расположено жилое помещение (его части), если оно является единственным пригодным для постоянного проживания помещением;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- предметы обычной домашней обстановки и обихода, вещи индивидуального пользования (одежда, обувь и другие), за исключением драгоценностей и предметов роскоши;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- денежные средства в пределах установленного прожиточного минимума самого Заказчика и лиц, находящихся на его иждивении;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- транспортное средство необходимое в связи с инвалидностью.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Во время проведения процедуры банкротства Заказчику нежелательно выезжать за пределы границ РФ, так как такой выезд может негативно повлиять на решение суда.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9.     О том, что в соответствии с п.1 ст.57 Федерального Закона от 26.10.2020 г. № 127-ФЗ «О несостоятельности (банкротстве)» Арбитражный суд прекращает производство по делу о банкротстве в случае: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</w:t>
      </w:r>
      <w:r>
        <w:rPr>
          <w:color w:val="000000"/>
          <w:sz w:val="18"/>
          <w:szCs w:val="18"/>
        </w:rPr>
        <w:t xml:space="preserve">-отсутствия средств, достаточных для возмещения судебных расходов на проведение процедур, применяемых в деле о банкротстве, в том числе расходов на выплату вознаграждения арбитражному управляющему.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А также в иных случаях, предусмотренных настоящим Федеральным законом.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708"/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Обо всех рисках предупрежден(а), они мне разъяснены и понятны. </w:t>
      </w:r>
      <w:r>
        <w:rPr>
          <w:b/>
          <w:color w:val="000000"/>
          <w:sz w:val="18"/>
          <w:szCs w:val="18"/>
        </w:rPr>
      </w:r>
      <w:r>
        <w:rPr>
          <w:b/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</w:r>
      <w:r>
        <w:rPr>
          <w:b/>
          <w:color w:val="000000"/>
          <w:sz w:val="18"/>
          <w:szCs w:val="18"/>
        </w:rPr>
      </w:r>
      <w:r>
        <w:rPr>
          <w:b/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  <w:t xml:space="preserve">Второй экземпляр договора мною получен.</w:t>
      </w:r>
      <w:r>
        <w:rPr>
          <w:b/>
          <w:color w:val="000000"/>
          <w:sz w:val="18"/>
          <w:szCs w:val="18"/>
        </w:rPr>
      </w:r>
      <w:r>
        <w:rPr>
          <w:b/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b/>
          <w:color w:val="000000"/>
          <w:sz w:val="18"/>
          <w:szCs w:val="18"/>
        </w:rPr>
      </w:pPr>
      <w:r>
        <w:rPr>
          <w:b/>
          <w:color w:val="000000"/>
          <w:sz w:val="18"/>
          <w:szCs w:val="18"/>
        </w:rPr>
      </w:r>
      <w:r>
        <w:rPr>
          <w:b/>
          <w:color w:val="000000"/>
          <w:sz w:val="18"/>
          <w:szCs w:val="18"/>
        </w:rPr>
      </w:r>
      <w:r>
        <w:rPr>
          <w:b/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 w:firstLine="0" w:left="720"/>
        <w:jc w:val="righ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Приложение № 4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0" w:left="720"/>
        <w:jc w:val="righ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ab/>
        <w:tab/>
        <w:tab/>
        <w:tab/>
        <w:tab/>
        <w:tab/>
        <w:t xml:space="preserve">к Договору оказания юридических услуг 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0" w:left="720"/>
        <w:jc w:val="right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в рамках дела о банкротстве от </w:t>
      </w:r>
      <w:r>
        <w:rPr>
          <w:color w:val="92d050"/>
          <w:sz w:val="18"/>
          <w:szCs w:val="18"/>
        </w:rPr>
        <w:t xml:space="preserve">{{ТЕКУЩАЯ_ДАТА(дд.ММ.гггг)}}</w:t>
      </w:r>
      <w:r>
        <w:rPr>
          <w:color w:val="000000"/>
          <w:sz w:val="18"/>
          <w:szCs w:val="18"/>
        </w:rPr>
        <w:t xml:space="preserve"> г.</w:t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</w:p>
    <w:p>
      <w:pPr>
        <w:pStyle w:val="960"/>
        <w:pBdr/>
        <w:spacing w:after="0" w:before="0" w:line="240" w:lineRule="auto"/>
        <w:ind w:firstLine="0" w:left="720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  <w:r>
        <w:rPr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 w:hanging="2129" w:left="-1133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                                                     </w:t>
      </w:r>
      <w:r>
        <w:rPr>
          <w:b/>
          <w:color w:val="000000"/>
          <w:sz w:val="24"/>
          <w:szCs w:val="24"/>
        </w:rPr>
        <w:t xml:space="preserve">ТАРИФЫ НА ОКАЗЫВАЕМЫЕ УСЛУГИ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tbl>
      <w:tblPr>
        <w:tblInd w:w="0" w:type="dxa"/>
        <w:tblW w:w="948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531"/>
        <w:gridCol w:w="6692"/>
        <w:gridCol w:w="226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№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Наименование услуги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Стоимость (рубли)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Консультирование по первичным документам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10 000,00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Правовой анализ документов, предоставленных Заказчиком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25 000,00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Сбор пакета документов (за исключением документов, имеющихся у Заказчика)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25 000,00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Подготовка заявления в Арбитражный суд о признании гражданина банкротом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25 000,00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Предоставление рекомендации по выбору финансового управляющего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8 000,00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Подготовка заявлений в банки об отзыве персональных данных Заказчика (1 шт.)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3 000,00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7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Подготовка списка кредиторов, запрос справок о задолженности и договоров у кредиторов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15 000,00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8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Направление почтовой связью писем с копией заявления о признании гражданина банкротом всем кредиторам Заказчика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1 000,00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9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Направление заявления с приложениями о признании гражданина банкротов в Арбитражный суд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10 000,00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10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Подготовка и направление в суд ходатайств, пояснений, отзывов и возражений в рамках рассмотрения дела о банкротстве Заказчика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Подготовка плана реструктуризации долгов Заказчика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10 000,00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Представительство Заказчика в судебных заседаниях в рамках процедуры банкротства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10 000,00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1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2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Подготовка документа «Согласие на снятие денежных средств со счета» от финансового управляющего, при необходимости нотариально заверенное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3 000,00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960"/>
        <w:pBdr/>
        <w:spacing w:after="0" w:before="0" w:line="240" w:lineRule="auto"/>
        <w: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</w:t>
      </w:r>
      <w:r>
        <w:rPr>
          <w:b/>
          <w:color w:val="000000"/>
          <w:sz w:val="24"/>
          <w:szCs w:val="24"/>
        </w:rPr>
        <w:t xml:space="preserve">ДОПОЛНИТЕЛЬНЫЕ УСЛУГИ В РАМКАХ ПРОЦЕДУРЫ БАНКРОТСТВА 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tbl>
      <w:tblPr>
        <w:tblInd w:w="0" w:type="dxa"/>
        <w:tblW w:w="948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00" w:firstRow="0" w:lastRow="0" w:firstColumn="0" w:lastColumn="0" w:noHBand="0" w:noVBand="1"/>
      </w:tblPr>
      <w:tblGrid>
        <w:gridCol w:w="530"/>
        <w:gridCol w:w="6693"/>
        <w:gridCol w:w="226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0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1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Подготовка заявлений/жалоб/писем от лица Заказчика в ФССП, ПФР (1 шт.)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3 000,00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0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Подготовка документов для отмены судебных приказов, вынесенных в рамках процедуры банкротства, в отношении Заказчика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3 000,00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0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3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Заказ и получение справки в МРЭО ГИБДД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</w:t>
            </w:r>
            <w:r>
              <w:rPr>
                <w:b/>
                <w:color w:val="000000"/>
                <w:sz w:val="24"/>
                <w:szCs w:val="24"/>
              </w:rPr>
              <w:t xml:space="preserve">3 000,00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0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4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Заказ и получение справки в органах ЗАГС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</w:t>
            </w:r>
            <w:r>
              <w:rPr>
                <w:b/>
                <w:color w:val="000000"/>
                <w:sz w:val="24"/>
                <w:szCs w:val="24"/>
              </w:rPr>
              <w:t xml:space="preserve">3 000,00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0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5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Заказ и получение выписки ЕГРН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</w:t>
            </w:r>
            <w:r>
              <w:rPr>
                <w:b/>
                <w:color w:val="000000"/>
                <w:sz w:val="24"/>
                <w:szCs w:val="24"/>
              </w:rPr>
              <w:t xml:space="preserve">3 000,00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0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6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69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Уведомление кредитора о завершении процедуры банкротства (при необходимости)</w:t>
            </w:r>
            <w:r>
              <w:rPr>
                <w:color w:val="000000"/>
                <w:sz w:val="24"/>
                <w:szCs w:val="24"/>
              </w:rPr>
            </w: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63" w:type="dxa"/>
            <w:textDirection w:val="lrTb"/>
            <w:noWrap w:val="false"/>
          </w:tcPr>
          <w:p>
            <w:pPr>
              <w:pStyle w:val="960"/>
              <w:widowControl w:val="false"/>
              <w:pBdr/>
              <w:spacing w:after="0" w:before="0" w:line="240" w:lineRule="auto"/>
              <w:ind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</w:t>
            </w:r>
            <w:r>
              <w:rPr>
                <w:b/>
                <w:color w:val="000000"/>
                <w:sz w:val="24"/>
                <w:szCs w:val="24"/>
              </w:rPr>
              <w:t xml:space="preserve">3 000,00</w:t>
            </w:r>
            <w:r>
              <w:rPr>
                <w:b/>
                <w:color w:val="000000"/>
                <w:sz w:val="24"/>
                <w:szCs w:val="24"/>
              </w:rPr>
            </w:r>
            <w:r>
              <w:rPr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960"/>
        <w:pBdr/>
        <w:spacing w:after="0" w:before="0" w:line="240" w:lineRule="auto"/>
        <w: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960"/>
        <w:pBdr/>
        <w:spacing w:after="0" w:before="0" w:line="240" w:lineRule="auto"/>
        <w:ind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С настоящими Тарифами ознакомлен(а):</w:t>
      </w:r>
      <w:r>
        <w:rPr>
          <w:b/>
          <w:color w:val="000000"/>
          <w:sz w:val="24"/>
          <w:szCs w:val="24"/>
        </w:rPr>
      </w:r>
      <w:r>
        <w:rPr>
          <w:b/>
          <w:color w:val="000000"/>
          <w:sz w:val="24"/>
          <w:szCs w:val="24"/>
        </w:rPr>
      </w:r>
    </w:p>
    <w:p>
      <w:pPr>
        <w:pStyle w:val="960"/>
        <w:pBdr/>
        <w:spacing w:after="200" w:before="0"/>
        <w:ind/>
        <w:rPr>
          <w:b/>
          <w:color w:val="00000a"/>
          <w:sz w:val="24"/>
          <w:szCs w:val="24"/>
        </w:rPr>
      </w:pP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  <w:r>
        <w:rPr>
          <w:b/>
          <w:color w:val="00000a"/>
          <w:sz w:val="24"/>
          <w:szCs w:val="24"/>
        </w:rPr>
      </w:r>
    </w:p>
    <w:sectPr>
      <w:footerReference w:type="default" r:id="rId12"/>
      <w:footnotePr/>
      <w:endnotePr/>
      <w:type w:val="nextPage"/>
      <w:pgSz w:h="16838" w:orient="portrait" w:w="11906"/>
      <w:pgMar w:top="851" w:right="1134" w:bottom="1134" w:left="1134" w:header="0" w:footer="6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Tahoma">
    <w:panose1 w:val="020B0604030504040204"/>
  </w:font>
  <w:font w:name="Noto Sans CJK SC">
    <w:panose1 w:val="020B0500000000000000"/>
  </w:font>
  <w:font w:name="Lohit Devanagari">
    <w:panose1 w:val="020B0600000000000000"/>
  </w:font>
  <w:font w:name="Liberation Sans">
    <w:panose1 w:val="020B0604020202020204"/>
  </w:font>
  <w:font w:name="Segoe UI">
    <w:panose1 w:val="020B05030202040202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tabs>
        <w:tab w:val="clear" w:leader="none" w:pos="720"/>
        <w:tab w:val="center" w:leader="none" w:pos="4677"/>
        <w:tab w:val="right" w:leader="none" w:pos="9355"/>
      </w:tabs>
      <w:spacing/>
      <w:ind w:right="360" w:firstLine="0"/>
      <w:rPr>
        <w:color w:val="000000"/>
        <w:sz w:val="24"/>
        <w:szCs w:val="24"/>
      </w:rPr>
    </w:pPr>
    <w:r>
      <w:rPr>
        <w:color w:val="000000"/>
        <w:sz w:val="24"/>
        <w:szCs w:val="24"/>
      </w:rPr>
    </w:r>
    <w:r>
      <w:rPr>
        <w:color w:val="000000"/>
        <w:sz w:val="24"/>
        <w:szCs w:val="24"/>
      </w:rPr>
    </w:r>
    <w:r>
      <w:rPr>
        <w:color w:val="000000"/>
        <w:sz w:val="24"/>
        <w:szCs w:val="24"/>
      </w:rPr>
    </w:r>
  </w:p>
  <w:p>
    <w:pPr>
      <w:pStyle w:val="960"/>
      <w:pBdr/>
      <w:tabs>
        <w:tab w:val="clear" w:leader="none" w:pos="720"/>
        <w:tab w:val="center" w:leader="none" w:pos="4677"/>
        <w:tab w:val="right" w:leader="none" w:pos="9355"/>
      </w:tabs>
      <w:spacing w:after="200" w:before="0"/>
      <w:ind w:right="360" w:firstLine="0"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tabs>
        <w:tab w:val="clear" w:leader="none" w:pos="720"/>
        <w:tab w:val="center" w:leader="none" w:pos="4677"/>
        <w:tab w:val="right" w:leader="none" w:pos="9355"/>
      </w:tabs>
      <w:spacing/>
      <w:ind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 xml:space="preserve">0</w:t>
    </w:r>
    <w:r>
      <w:rPr>
        <w:color w:val="000000"/>
      </w:rPr>
      <w:fldChar w:fldCharType="end"/>
    </w:r>
    <w:r>
      <w:rPr>
        <w:color w:val="000000"/>
      </w:rPr>
    </w:r>
    <w:r>
      <w:rPr>
        <w:color w:val="000000"/>
      </w:rPr>
    </w:r>
  </w:p>
  <w:p>
    <w:pPr>
      <w:pStyle w:val="960"/>
      <w:pBdr/>
      <w:tabs>
        <w:tab w:val="clear" w:leader="none" w:pos="720"/>
        <w:tab w:val="center" w:leader="none" w:pos="4677"/>
        <w:tab w:val="right" w:leader="none" w:pos="9355"/>
      </w:tabs>
      <w:spacing w:after="200" w:before="0"/>
      <w:ind w:right="360" w:firstLine="0"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tabs>
        <w:tab w:val="clear" w:leader="none" w:pos="720"/>
        <w:tab w:val="center" w:leader="none" w:pos="4677"/>
        <w:tab w:val="right" w:leader="none" w:pos="9355"/>
      </w:tabs>
      <w:spacing/>
      <w:ind w:right="360" w:firstLine="0"/>
      <w:rPr>
        <w:color w:val="000000"/>
        <w:sz w:val="24"/>
        <w:szCs w:val="24"/>
      </w:rPr>
    </w:pPr>
    <w:r>
      <w:rPr>
        <w:color w:val="000000"/>
        <w:sz w:val="24"/>
        <w:szCs w:val="24"/>
      </w:rPr>
    </w:r>
    <w:r>
      <w:rPr>
        <w:color w:val="000000"/>
        <w:sz w:val="24"/>
        <w:szCs w:val="24"/>
      </w:rPr>
    </w:r>
    <w:r>
      <w:rPr>
        <w:color w:val="000000"/>
        <w:sz w:val="24"/>
        <w:szCs w:val="24"/>
      </w:rPr>
    </w:r>
  </w:p>
  <w:p>
    <w:pPr>
      <w:pStyle w:val="960"/>
      <w:pBdr/>
      <w:tabs>
        <w:tab w:val="clear" w:leader="none" w:pos="720"/>
        <w:tab w:val="center" w:leader="none" w:pos="4677"/>
        <w:tab w:val="right" w:leader="none" w:pos="9355"/>
      </w:tabs>
      <w:spacing w:after="200" w:before="0"/>
      <w:ind w:right="360" w:firstLine="0"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pBdr/>
      <w:spacing w:after="0" w:before="0" w:line="240" w:lineRule="auto"/>
      <w:ind/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_____________________ / Исполнитель</w:t>
      <w:tab/>
      <w:t xml:space="preserve">                    _________________ / Заказчик</w:t>
    </w:r>
    <w:r>
      <w:rPr>
        <w:color w:val="000000"/>
        <w:sz w:val="24"/>
        <w:szCs w:val="24"/>
      </w:rPr>
    </w:r>
    <w:r>
      <w:rPr>
        <w:color w:val="000000"/>
        <w:sz w:val="24"/>
        <w:szCs w:val="24"/>
      </w:rPr>
    </w:r>
  </w:p>
  <w:p>
    <w:pPr>
      <w:pStyle w:val="960"/>
      <w:pBdr/>
      <w:tabs>
        <w:tab w:val="clear" w:leader="none" w:pos="720"/>
        <w:tab w:val="center" w:leader="none" w:pos="4677"/>
        <w:tab w:val="right" w:leader="none" w:pos="9355"/>
      </w:tabs>
      <w:spacing w:after="200" w:before="0"/>
      <w:ind w:right="360" w:firstLine="0"/>
      <w:rPr>
        <w:color w:val="000000"/>
      </w:rPr>
    </w:pPr>
    <w:r>
      <w:rPr>
        <w:color w:val="000000"/>
      </w:rPr>
    </w: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26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98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70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42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14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86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58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30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024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121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93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65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37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09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81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53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25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970"/>
      </w:pPr>
      <w:rPr/>
      <w:start w:val="1"/>
      <w:suff w:val="tab"/>
    </w:lvl>
  </w:abstractNum>
  <w:abstractNum w:abstractNumId="2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9">
    <w:name w:val="Table Grid Light"/>
    <w:basedOn w:val="9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1"/>
    <w:basedOn w:val="9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2"/>
    <w:basedOn w:val="9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1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2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3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4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5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- Accent 6"/>
    <w:basedOn w:val="9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1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2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3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4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5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 6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1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2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3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4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5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 6"/>
    <w:basedOn w:val="9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1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2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3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4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5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- Accent 6"/>
    <w:basedOn w:val="9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4">
    <w:name w:val="Heading 7"/>
    <w:basedOn w:val="960"/>
    <w:next w:val="960"/>
    <w:link w:val="9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5">
    <w:name w:val="Heading 8"/>
    <w:basedOn w:val="960"/>
    <w:next w:val="960"/>
    <w:link w:val="9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6">
    <w:name w:val="Heading 9"/>
    <w:basedOn w:val="960"/>
    <w:next w:val="960"/>
    <w:link w:val="9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7">
    <w:name w:val="Heading 1 Char"/>
    <w:basedOn w:val="967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8">
    <w:name w:val="Heading 2 Char"/>
    <w:basedOn w:val="967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9">
    <w:name w:val="Heading 3 Char"/>
    <w:basedOn w:val="967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0">
    <w:name w:val="Heading 4 Char"/>
    <w:basedOn w:val="967"/>
    <w:link w:val="9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1">
    <w:name w:val="Heading 5 Char"/>
    <w:basedOn w:val="967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2">
    <w:name w:val="Heading 6 Char"/>
    <w:basedOn w:val="967"/>
    <w:link w:val="9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3">
    <w:name w:val="Heading 7 Char"/>
    <w:basedOn w:val="967"/>
    <w:link w:val="9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4">
    <w:name w:val="Heading 8 Char"/>
    <w:basedOn w:val="967"/>
    <w:link w:val="9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5">
    <w:name w:val="Heading 9 Char"/>
    <w:basedOn w:val="967"/>
    <w:link w:val="9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6">
    <w:name w:val="Title Char"/>
    <w:basedOn w:val="967"/>
    <w:link w:val="9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7">
    <w:name w:val="Subtitle Char"/>
    <w:basedOn w:val="967"/>
    <w:link w:val="9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8">
    <w:name w:val="Quote"/>
    <w:basedOn w:val="960"/>
    <w:next w:val="960"/>
    <w:link w:val="9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9">
    <w:name w:val="Quote Char"/>
    <w:basedOn w:val="967"/>
    <w:link w:val="9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Intense Emphasis"/>
    <w:basedOn w:val="9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1">
    <w:name w:val="Intense Quote"/>
    <w:basedOn w:val="960"/>
    <w:next w:val="960"/>
    <w:link w:val="93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2">
    <w:name w:val="Intense Quote Char"/>
    <w:basedOn w:val="967"/>
    <w:link w:val="9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3">
    <w:name w:val="Intense Reference"/>
    <w:basedOn w:val="9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4">
    <w:name w:val="No Spacing"/>
    <w:basedOn w:val="960"/>
    <w:uiPriority w:val="1"/>
    <w:qFormat/>
    <w:pPr>
      <w:pBdr/>
      <w:spacing w:after="0" w:line="240" w:lineRule="auto"/>
      <w:ind/>
    </w:pPr>
  </w:style>
  <w:style w:type="character" w:styleId="935">
    <w:name w:val="Subtle Emphasis"/>
    <w:basedOn w:val="9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6">
    <w:name w:val="Emphasis"/>
    <w:basedOn w:val="967"/>
    <w:uiPriority w:val="20"/>
    <w:qFormat/>
    <w:pPr>
      <w:pBdr/>
      <w:spacing/>
      <w:ind/>
    </w:pPr>
    <w:rPr>
      <w:i/>
      <w:iCs/>
    </w:rPr>
  </w:style>
  <w:style w:type="character" w:styleId="937">
    <w:name w:val="Subtle Reference"/>
    <w:basedOn w:val="9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8">
    <w:name w:val="Book Title"/>
    <w:basedOn w:val="9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9">
    <w:name w:val="Header Char"/>
    <w:basedOn w:val="967"/>
    <w:link w:val="984"/>
    <w:uiPriority w:val="99"/>
    <w:pPr>
      <w:pBdr/>
      <w:spacing/>
      <w:ind/>
    </w:pPr>
  </w:style>
  <w:style w:type="character" w:styleId="940">
    <w:name w:val="Footer Char"/>
    <w:basedOn w:val="967"/>
    <w:link w:val="985"/>
    <w:uiPriority w:val="99"/>
    <w:pPr>
      <w:pBdr/>
      <w:spacing/>
      <w:ind/>
    </w:pPr>
  </w:style>
  <w:style w:type="paragraph" w:styleId="941">
    <w:name w:val="footnote text"/>
    <w:basedOn w:val="960"/>
    <w:link w:val="94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2">
    <w:name w:val="Footnote Text Char"/>
    <w:basedOn w:val="967"/>
    <w:link w:val="941"/>
    <w:uiPriority w:val="99"/>
    <w:semiHidden/>
    <w:pPr>
      <w:pBdr/>
      <w:spacing/>
      <w:ind/>
    </w:pPr>
    <w:rPr>
      <w:sz w:val="20"/>
      <w:szCs w:val="20"/>
    </w:rPr>
  </w:style>
  <w:style w:type="character" w:styleId="943">
    <w:name w:val="foot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paragraph" w:styleId="944">
    <w:name w:val="endnote text"/>
    <w:basedOn w:val="960"/>
    <w:link w:val="9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5">
    <w:name w:val="Endnote Text Char"/>
    <w:basedOn w:val="967"/>
    <w:link w:val="944"/>
    <w:uiPriority w:val="99"/>
    <w:semiHidden/>
    <w:pPr>
      <w:pBdr/>
      <w:spacing/>
      <w:ind/>
    </w:pPr>
    <w:rPr>
      <w:sz w:val="20"/>
      <w:szCs w:val="20"/>
    </w:rPr>
  </w:style>
  <w:style w:type="character" w:styleId="946">
    <w:name w:val="end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character" w:styleId="947">
    <w:name w:val="FollowedHyperlink"/>
    <w:basedOn w:val="9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8">
    <w:name w:val="toc 1"/>
    <w:basedOn w:val="960"/>
    <w:next w:val="960"/>
    <w:uiPriority w:val="39"/>
    <w:unhideWhenUsed/>
    <w:pPr>
      <w:pBdr/>
      <w:spacing w:after="100"/>
      <w:ind/>
    </w:pPr>
  </w:style>
  <w:style w:type="paragraph" w:styleId="949">
    <w:name w:val="toc 2"/>
    <w:basedOn w:val="960"/>
    <w:next w:val="960"/>
    <w:uiPriority w:val="39"/>
    <w:unhideWhenUsed/>
    <w:pPr>
      <w:pBdr/>
      <w:spacing w:after="100"/>
      <w:ind w:left="220"/>
    </w:pPr>
  </w:style>
  <w:style w:type="paragraph" w:styleId="950">
    <w:name w:val="toc 3"/>
    <w:basedOn w:val="960"/>
    <w:next w:val="960"/>
    <w:uiPriority w:val="39"/>
    <w:unhideWhenUsed/>
    <w:pPr>
      <w:pBdr/>
      <w:spacing w:after="100"/>
      <w:ind w:left="440"/>
    </w:pPr>
  </w:style>
  <w:style w:type="paragraph" w:styleId="951">
    <w:name w:val="toc 4"/>
    <w:basedOn w:val="960"/>
    <w:next w:val="960"/>
    <w:uiPriority w:val="39"/>
    <w:unhideWhenUsed/>
    <w:pPr>
      <w:pBdr/>
      <w:spacing w:after="100"/>
      <w:ind w:left="660"/>
    </w:pPr>
  </w:style>
  <w:style w:type="paragraph" w:styleId="952">
    <w:name w:val="toc 5"/>
    <w:basedOn w:val="960"/>
    <w:next w:val="960"/>
    <w:uiPriority w:val="39"/>
    <w:unhideWhenUsed/>
    <w:pPr>
      <w:pBdr/>
      <w:spacing w:after="100"/>
      <w:ind w:left="880"/>
    </w:pPr>
  </w:style>
  <w:style w:type="paragraph" w:styleId="953">
    <w:name w:val="toc 6"/>
    <w:basedOn w:val="960"/>
    <w:next w:val="960"/>
    <w:uiPriority w:val="39"/>
    <w:unhideWhenUsed/>
    <w:pPr>
      <w:pBdr/>
      <w:spacing w:after="100"/>
      <w:ind w:left="1100"/>
    </w:pPr>
  </w:style>
  <w:style w:type="paragraph" w:styleId="954">
    <w:name w:val="toc 7"/>
    <w:basedOn w:val="960"/>
    <w:next w:val="960"/>
    <w:uiPriority w:val="39"/>
    <w:unhideWhenUsed/>
    <w:pPr>
      <w:pBdr/>
      <w:spacing w:after="100"/>
      <w:ind w:left="1320"/>
    </w:pPr>
  </w:style>
  <w:style w:type="paragraph" w:styleId="955">
    <w:name w:val="toc 8"/>
    <w:basedOn w:val="960"/>
    <w:next w:val="960"/>
    <w:uiPriority w:val="39"/>
    <w:unhideWhenUsed/>
    <w:pPr>
      <w:pBdr/>
      <w:spacing w:after="100"/>
      <w:ind w:left="1540"/>
    </w:pPr>
  </w:style>
  <w:style w:type="paragraph" w:styleId="956">
    <w:name w:val="toc 9"/>
    <w:basedOn w:val="960"/>
    <w:next w:val="960"/>
    <w:uiPriority w:val="39"/>
    <w:unhideWhenUsed/>
    <w:pPr>
      <w:pBdr/>
      <w:spacing w:after="100"/>
      <w:ind w:left="1760"/>
    </w:pPr>
  </w:style>
  <w:style w:type="character" w:styleId="957">
    <w:name w:val="Placeholder Text"/>
    <w:basedOn w:val="967"/>
    <w:uiPriority w:val="99"/>
    <w:semiHidden/>
    <w:pPr>
      <w:pBdr/>
      <w:spacing/>
      <w:ind/>
    </w:pPr>
    <w:rPr>
      <w:color w:val="666666"/>
    </w:rPr>
  </w:style>
  <w:style w:type="paragraph" w:styleId="958">
    <w:name w:val="TOC Heading"/>
    <w:uiPriority w:val="39"/>
    <w:unhideWhenUsed/>
    <w:pPr>
      <w:pBdr/>
      <w:spacing/>
      <w:ind/>
    </w:pPr>
  </w:style>
  <w:style w:type="paragraph" w:styleId="959">
    <w:name w:val="table of figures"/>
    <w:basedOn w:val="960"/>
    <w:next w:val="960"/>
    <w:uiPriority w:val="99"/>
    <w:unhideWhenUsed/>
    <w:pPr>
      <w:pBdr/>
      <w:spacing w:after="0" w:afterAutospacing="0"/>
      <w:ind/>
    </w:pPr>
  </w:style>
  <w:style w:type="paragraph" w:styleId="960" w:default="1">
    <w:name w:val="Normal"/>
    <w:qFormat/>
    <w:pPr>
      <w:widowControl w:val="true"/>
      <w:pBdr/>
      <w:bidi w:val="false"/>
      <w:spacing w:after="200" w:before="0" w:line="276" w:lineRule="auto"/>
      <w:ind/>
      <w:jc w:val="left"/>
    </w:pPr>
    <w:rPr>
      <w:rFonts w:ascii="Calibri" w:hAnsi="Calibri" w:eastAsia="Calibri" w:cs="Calibri"/>
      <w:color w:val="auto"/>
      <w:sz w:val="22"/>
      <w:szCs w:val="22"/>
      <w:lang w:val="ru-RU" w:eastAsia="ru-RU" w:bidi="ar-SA"/>
    </w:rPr>
  </w:style>
  <w:style w:type="paragraph" w:styleId="961">
    <w:name w:val="Heading 1"/>
    <w:basedOn w:val="960"/>
    <w:next w:val="960"/>
    <w:qFormat/>
    <w:pPr>
      <w:keepNext w:val="true"/>
      <w:keepLines w:val="true"/>
      <w:pBdr/>
      <w:spacing w:after="0" w:before="240"/>
      <w:ind/>
      <w:outlineLvl w:val="0"/>
    </w:pPr>
    <w:rPr>
      <w:rFonts w:ascii="Cambria" w:hAnsi="Cambria" w:eastAsia="Cambria" w:cs="Cambria"/>
      <w:color w:val="366091"/>
      <w:sz w:val="32"/>
      <w:szCs w:val="32"/>
    </w:rPr>
  </w:style>
  <w:style w:type="paragraph" w:styleId="962">
    <w:name w:val="Heading 2"/>
    <w:basedOn w:val="960"/>
    <w:next w:val="960"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963">
    <w:name w:val="Heading 3"/>
    <w:basedOn w:val="960"/>
    <w:next w:val="960"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964">
    <w:name w:val="Heading 4"/>
    <w:basedOn w:val="960"/>
    <w:next w:val="960"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965">
    <w:name w:val="Heading 5"/>
    <w:basedOn w:val="960"/>
    <w:next w:val="960"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966">
    <w:name w:val="Heading 6"/>
    <w:basedOn w:val="960"/>
    <w:next w:val="960"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967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68" w:customStyle="1">
    <w:name w:val="Верхний колонтитул Знак"/>
    <w:basedOn w:val="967"/>
    <w:link w:val="984"/>
    <w:uiPriority w:val="99"/>
    <w:qFormat/>
    <w:pPr>
      <w:pBdr/>
      <w:spacing/>
      <w:ind/>
    </w:pPr>
  </w:style>
  <w:style w:type="character" w:styleId="969" w:customStyle="1">
    <w:name w:val="Нижний колонтитул Знак"/>
    <w:basedOn w:val="967"/>
    <w:link w:val="985"/>
    <w:uiPriority w:val="99"/>
    <w:qFormat/>
    <w:pPr>
      <w:pBdr/>
      <w:spacing/>
      <w:ind/>
    </w:pPr>
  </w:style>
  <w:style w:type="character" w:styleId="970" w:customStyle="1">
    <w:name w:val="Footer Char1"/>
    <w:basedOn w:val="967"/>
    <w:uiPriority w:val="99"/>
    <w:qFormat/>
    <w:pPr>
      <w:pBdr/>
      <w:spacing/>
      <w:ind/>
    </w:pPr>
  </w:style>
  <w:style w:type="character" w:styleId="971">
    <w:name w:val="Hyperlink"/>
    <w:basedOn w:val="967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72" w:customStyle="1">
    <w:name w:val="Unresolved Mention"/>
    <w:basedOn w:val="967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973">
    <w:name w:val="Strong"/>
    <w:basedOn w:val="967"/>
    <w:uiPriority w:val="22"/>
    <w:qFormat/>
    <w:pPr>
      <w:pBdr/>
      <w:spacing/>
      <w:ind/>
    </w:pPr>
    <w:rPr>
      <w:b/>
      <w:bCs/>
    </w:rPr>
  </w:style>
  <w:style w:type="character" w:styleId="974" w:customStyle="1">
    <w:name w:val="Текст выноски Знак"/>
    <w:basedOn w:val="967"/>
    <w:link w:val="989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75">
    <w:name w:val="Strong Emphasis"/>
    <w:qFormat/>
    <w:pPr>
      <w:pBdr/>
      <w:spacing/>
      <w:ind/>
    </w:pPr>
    <w:rPr>
      <w:b/>
      <w:bCs/>
    </w:rPr>
  </w:style>
  <w:style w:type="paragraph" w:styleId="976">
    <w:name w:val="Heading"/>
    <w:basedOn w:val="960"/>
    <w:next w:val="977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977">
    <w:name w:val="Body Text"/>
    <w:basedOn w:val="960"/>
    <w:pPr>
      <w:pBdr/>
      <w:spacing w:after="140" w:before="0" w:line="276" w:lineRule="auto"/>
      <w:ind/>
    </w:pPr>
  </w:style>
  <w:style w:type="paragraph" w:styleId="978">
    <w:name w:val="List"/>
    <w:basedOn w:val="977"/>
    <w:pPr>
      <w:pBdr/>
      <w:spacing/>
      <w:ind/>
    </w:pPr>
    <w:rPr>
      <w:rFonts w:cs="Lohit Devanagari"/>
    </w:rPr>
  </w:style>
  <w:style w:type="paragraph" w:styleId="979">
    <w:name w:val="Caption"/>
    <w:basedOn w:val="960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980">
    <w:name w:val="Index"/>
    <w:basedOn w:val="960"/>
    <w:qFormat/>
    <w:pPr>
      <w:suppressLineNumbers w:val="true"/>
      <w:pBdr/>
      <w:spacing/>
      <w:ind/>
    </w:pPr>
    <w:rPr>
      <w:rFonts w:cs="Lohit Devanagari"/>
    </w:rPr>
  </w:style>
  <w:style w:type="paragraph" w:styleId="981">
    <w:name w:val="Title"/>
    <w:basedOn w:val="960"/>
    <w:next w:val="96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982">
    <w:name w:val="Subtitle"/>
    <w:basedOn w:val="960"/>
    <w:next w:val="960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83">
    <w:name w:val="Header and Footer"/>
    <w:basedOn w:val="960"/>
    <w:qFormat/>
    <w:pPr>
      <w:pBdr/>
      <w:spacing/>
      <w:ind/>
    </w:pPr>
  </w:style>
  <w:style w:type="paragraph" w:styleId="984">
    <w:name w:val="Header"/>
    <w:basedOn w:val="960"/>
    <w:link w:val="968"/>
    <w:uiPriority w:val="99"/>
    <w:unhideWhenUsed/>
    <w:pPr>
      <w:pBdr/>
      <w:tabs>
        <w:tab w:val="clear" w:leader="none" w:pos="720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85">
    <w:name w:val="Footer"/>
    <w:basedOn w:val="960"/>
    <w:link w:val="969"/>
    <w:uiPriority w:val="99"/>
    <w:unhideWhenUsed/>
    <w:pPr>
      <w:pBdr/>
      <w:tabs>
        <w:tab w:val="clear" w:leader="none" w:pos="720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86">
    <w:name w:val="List Paragraph"/>
    <w:basedOn w:val="960"/>
    <w:uiPriority w:val="34"/>
    <w:qFormat/>
    <w:pPr>
      <w:pBdr/>
      <w:spacing w:after="200" w:before="0"/>
      <w:ind w:firstLine="0" w:left="720"/>
      <w:contextualSpacing w:val="true"/>
    </w:pPr>
  </w:style>
  <w:style w:type="paragraph" w:styleId="987">
    <w:name w:val="Normal (Web)"/>
    <w:basedOn w:val="960"/>
    <w:uiPriority w:val="99"/>
    <w:qFormat/>
    <w:pPr>
      <w:pBdr/>
      <w:spacing w:after="24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8" w:customStyle="1">
    <w:name w:val="ConsPlusNormal"/>
    <w:qFormat/>
    <w:pPr>
      <w:widowControl w:val="false"/>
      <w:pBdr/>
      <w:bidi w:val="false"/>
      <w:spacing w:after="0" w:before="0" w:line="240" w:lineRule="auto"/>
      <w:ind w:firstLine="720"/>
      <w:jc w:val="left"/>
    </w:pPr>
    <w:rPr>
      <w:rFonts w:ascii="Arial" w:hAnsi="Arial" w:eastAsia="Times New Roman" w:cs="Arial"/>
      <w:color w:val="auto"/>
      <w:sz w:val="20"/>
      <w:szCs w:val="20"/>
      <w:lang w:val="ru-RU" w:eastAsia="ru-RU" w:bidi="ar-SA"/>
    </w:rPr>
  </w:style>
  <w:style w:type="paragraph" w:styleId="989">
    <w:name w:val="Balloon Text"/>
    <w:basedOn w:val="960"/>
    <w:link w:val="974"/>
    <w:uiPriority w:val="99"/>
    <w:semiHidden/>
    <w:unhideWhenUsed/>
    <w:qFormat/>
    <w:pPr>
      <w:pBdr/>
      <w:spacing w:after="0" w:before="0" w:line="240" w:lineRule="auto"/>
      <w:ind/>
    </w:pPr>
    <w:rPr>
      <w:rFonts w:ascii="Segoe UI" w:hAnsi="Segoe UI" w:cs="Segoe UI"/>
      <w:sz w:val="18"/>
      <w:szCs w:val="18"/>
    </w:rPr>
  </w:style>
  <w:style w:type="numbering" w:styleId="990" w:default="1">
    <w:name w:val="No List"/>
    <w:uiPriority w:val="99"/>
    <w:semiHidden/>
    <w:unhideWhenUsed/>
    <w:qFormat/>
    <w:pPr>
      <w:pBdr/>
      <w:spacing/>
      <w:ind/>
    </w:pPr>
  </w:style>
  <w:style w:type="table" w:styleId="991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Table Normal1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Table Grid"/>
    <w:basedOn w:val="991"/>
    <w:uiPriority w:val="3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footer" Target="footer4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hyperlink" Target="mailto:doc@jurmast.ru" TargetMode="External"/><Relationship Id="rId16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3C84D-47C7-498C-A029-B2C218310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HeadingPairs>
    <vt:vector size="0" baseType="variant"/>
  </HeadingPairs>
  <TitlesOfParts>
    <vt:vector size="0" baseType="lpstr"/>
  </TitlesOfParts>
  <Company>Reanimator Extreme Edition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dc:description/>
  <dc:language>en-US</dc:language>
  <cp:revision>69</cp:revision>
  <dcterms:created xsi:type="dcterms:W3CDTF">2025-09-12T09:25:00Z</dcterms:created>
  <dcterms:modified xsi:type="dcterms:W3CDTF">2025-11-28T16:29:35Z</dcterms:modified>
</cp:coreProperties>
</file>