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108" w:type="dxa"/>
        <w:tblW w:w="9571" w:type="dxa"/>
        <w:tblCellMar>
          <w:left w:w="108" w:type="dxa"/>
          <w:top w:w="200" w:type="dxa"/>
          <w:right w:w="108" w:type="dxa"/>
          <w:bottom w:w="140" w:type="dxa"/>
        </w:tblCellMar>
        <w:tblBorders/>
        <w:tblLayout w:type="fixed"/>
        <w:tblpPr w:horzAnchor="margin" w:tblpXSpec="center" w:vertAnchor="text" w:tblpY="-341" w:leftFromText="180" w:topFromText="0" w:rightFromText="180" w:bottomFromText="0"/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Borders>
              <w:bottom w:val="single" w:color="000000" w:sz="4" w:space="0"/>
            </w:tcBorders>
            <w:tcW w:w="9571" w:type="dxa"/>
            <w:textDirection w:val="lrTb"/>
            <w:noWrap w:val="false"/>
          </w:tcPr>
          <w:p>
            <w:pPr>
              <w:pStyle w:val="893"/>
              <w:pBdr/>
              <w:spacing/>
              <w:ind/>
              <w:jc w:val="center"/>
              <w:rPr>
                <w:sz w:val="19"/>
                <w:szCs w:val="19"/>
                <w:lang w:val="en-US" w:eastAsia="en-US"/>
              </w:rPr>
            </w:pPr>
            <w:r>
              <w:rPr>
                <w:bCs/>
                <w:sz w:val="19"/>
                <w:szCs w:val="19"/>
              </w:rPr>
              <w:t xml:space="preserve">Финансовый управляющий </w:t>
            </w:r>
            <w:r>
              <w:rPr>
                <w:bCs/>
                <w:color w:val="00b050"/>
                <w:sz w:val="19"/>
                <w:szCs w:val="19"/>
                <w:lang w:val="en-US"/>
              </w:rPr>
              <w:t xml:space="preserve">{{</w:t>
            </w:r>
            <w:r>
              <w:rPr>
                <w:bCs/>
                <w:color w:val="00b050"/>
                <w:sz w:val="19"/>
                <w:szCs w:val="19"/>
                <w:lang w:val="en-US"/>
              </w:rPr>
              <w:t xml:space="preserve">FullNameGenitive</w:t>
            </w:r>
            <w:r>
              <w:rPr>
                <w:bCs/>
                <w:color w:val="00b050"/>
                <w:sz w:val="19"/>
                <w:szCs w:val="19"/>
                <w:lang w:val="en-US"/>
              </w:rPr>
              <w:t xml:space="preserve">}}</w:t>
            </w:r>
            <w:r>
              <w:rPr>
                <w:bCs/>
                <w:sz w:val="19"/>
                <w:szCs w:val="19"/>
              </w:rPr>
              <w:t xml:space="preserve"> – </w:t>
            </w:r>
            <w:r>
              <w:rPr>
                <w:bCs/>
                <w:color w:val="00b050"/>
                <w:sz w:val="19"/>
                <w:szCs w:val="19"/>
              </w:rPr>
              <w:t xml:space="preserve">{{financialManager.fio}}</w:t>
            </w:r>
            <w:r>
              <w:rPr>
                <w:color w:val="00b050"/>
                <w:sz w:val="19"/>
                <w:szCs w:val="19"/>
                <w:lang w:val="en-US" w:eastAsia="en-US"/>
              </w:rPr>
            </w:r>
            <w:r>
              <w:rPr>
                <w:sz w:val="19"/>
                <w:szCs w:val="19"/>
                <w:lang w:val="en-US" w:eastAsia="en-US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Mar>
              <w:top w:w="140" w:type="dxa"/>
              <w:bottom w:w="400" w:type="dxa"/>
            </w:tcMar>
            <w:tcW w:w="9571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correspondenceAddress</w:t>
            </w:r>
            <w:r>
              <w:rPr>
                <w:color w:val="00b050"/>
                <w:sz w:val="19"/>
                <w:lang w:val="en-US"/>
              </w:rPr>
              <w:t xml:space="preserve">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  <w:p>
            <w:pPr>
              <w:pBdr/>
              <w:spacing/>
              <w:ind/>
              <w:rPr>
                <w:sz w:val="19"/>
              </w:rPr>
            </w:pPr>
            <w:r>
              <w:rPr>
                <w:sz w:val="19"/>
              </w:rPr>
              <w:t xml:space="preserve">тел: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.phone}}</w:t>
            </w:r>
            <w:r>
              <w:rPr>
                <w:color w:val="00b050"/>
                <w:sz w:val="19"/>
              </w:rPr>
              <w:t xml:space="preserve"> 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sz w:val="19"/>
              </w:rPr>
              <w:t xml:space="preserve">эл. почта: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.email}}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  <w:r>
              <w:rPr>
                <w:sz w:val="19"/>
                <w:lang w:val="en-US" w:eastAsia="en-US"/>
              </w:rPr>
            </w:r>
            <w:r>
              <w:rPr>
                <w:sz w:val="19"/>
                <w:lang w:val="en-US" w:eastAsia="en-US"/>
              </w:rPr>
            </w:r>
            <w:r>
              <w:rPr>
                <w:color w:val="00b050"/>
                <w:sz w:val="19"/>
              </w:rPr>
            </w:r>
          </w:p>
        </w:tc>
      </w:tr>
    </w:tbl>
    <w:p>
      <w:pPr>
        <w:pStyle w:val="893"/>
        <w:pBdr/>
        <w:spacing/>
        <w:ind/>
        <w:rPr/>
      </w:pPr>
      <w:r/>
      <w:r/>
    </w:p>
    <w:tbl>
      <w:tblPr>
        <w:tblInd w:w="0" w:type="dxa"/>
        <w:tblW w:w="1059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369"/>
        <w:gridCol w:w="722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69" w:type="dxa"/>
            <w:textDirection w:val="lrTb"/>
            <w:noWrap w:val="false"/>
          </w:tcPr>
          <w:p>
            <w:pPr>
              <w:pStyle w:val="893"/>
              <w:pBdr/>
              <w:spacing w:after="120" w:before="120"/>
              <w:ind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</w:r>
            <w:r>
              <w:rPr>
                <w:color w:val="00b050"/>
                <w:sz w:val="20"/>
                <w:szCs w:val="20"/>
              </w:rPr>
            </w:r>
            <w:r>
              <w:rPr>
                <w:color w:val="00b05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29" w:type="dxa"/>
            <w:textDirection w:val="lrTb"/>
            <w:noWrap w:val="false"/>
          </w:tcPr>
          <w:p>
            <w:pPr>
              <w:pStyle w:val="893"/>
              <w:pBdr/>
              <w:spacing w:after="60" w:before="0"/>
              <w:ind/>
              <w:jc w:val="right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employerName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b/>
                <w:color w:val="00b050"/>
                <w:sz w:val="20"/>
                <w:szCs w:val="20"/>
              </w:rPr>
            </w:r>
            <w:r>
              <w:rPr>
                <w:b/>
                <w:color w:val="00b050"/>
                <w:sz w:val="20"/>
                <w:szCs w:val="20"/>
              </w:rPr>
            </w:r>
          </w:p>
          <w:p>
            <w:pPr>
              <w:pStyle w:val="893"/>
              <w:pBdr/>
              <w:spacing w:after="60" w:before="0"/>
              <w:ind/>
              <w:jc w:val="right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employerAddress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b/>
                <w:color w:val="00b050"/>
                <w:sz w:val="20"/>
                <w:szCs w:val="20"/>
              </w:rPr>
            </w:r>
            <w:r>
              <w:rPr>
                <w:b/>
                <w:color w:val="00b050"/>
                <w:sz w:val="20"/>
                <w:szCs w:val="20"/>
              </w:rPr>
            </w:r>
          </w:p>
        </w:tc>
      </w:tr>
    </w:tbl>
    <w:p>
      <w:pPr>
        <w:pStyle w:val="893"/>
        <w:pBdr/>
        <w:spacing/>
        <w:ind/>
        <w:rPr/>
      </w:pPr>
      <w:r/>
      <w:r/>
    </w:p>
    <w:p>
      <w:pPr>
        <w:pStyle w:val="893"/>
        <w:pBdr/>
        <w:spacing/>
        <w:ind/>
        <w:jc w:val="center"/>
        <w:rPr>
          <w:b/>
        </w:rPr>
      </w:pPr>
      <w:r>
        <w:rPr>
          <w:b/>
        </w:rPr>
        <w:t xml:space="preserve">ЗАЯВЛЕНИЕ</w:t>
      </w:r>
      <w:r>
        <w:rPr>
          <w:b/>
        </w:rPr>
      </w:r>
      <w:r>
        <w:rPr>
          <w:b/>
        </w:rPr>
      </w:r>
    </w:p>
    <w:p>
      <w:pPr>
        <w:pStyle w:val="893"/>
        <w:pBdr/>
        <w:spacing/>
        <w:ind/>
        <w:jc w:val="center"/>
        <w:rPr/>
      </w:pPr>
      <w:r>
        <w:t xml:space="preserve">о перечислении доходов должника на основной счет</w:t>
      </w:r>
      <w:r/>
    </w:p>
    <w:p>
      <w:pPr>
        <w:pStyle w:val="911"/>
        <w:pBdr/>
        <w:spacing/>
        <w:ind w:right="0"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893"/>
        <w:pBdr/>
        <w:spacing/>
        <w:ind w:right="0" w:firstLine="547"/>
        <w:jc w:val="both"/>
        <w:rPr>
          <w:color w:val="00b050"/>
          <w:sz w:val="22"/>
          <w:szCs w:val="22"/>
        </w:rPr>
      </w:pPr>
      <w:r>
        <w:rPr>
          <w:color w:val="00b050"/>
          <w:sz w:val="22"/>
          <w:szCs w:val="22"/>
        </w:rPr>
        <w:t xml:space="preserve">{{startNotificationText}}</w:t>
      </w: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</w:p>
    <w:p>
      <w:pPr>
        <w:pStyle w:val="893"/>
        <w:pBdr/>
        <w:spacing/>
        <w:ind w:right="0" w:firstLine="547"/>
        <w:jc w:val="both"/>
        <w:rPr/>
      </w:pPr>
      <w:r>
        <w:rPr>
          <w:color w:val="000000"/>
          <w:sz w:val="22"/>
          <w:szCs w:val="22"/>
        </w:rPr>
        <w:t xml:space="preserve">Финансовым управляющим утвержден </w:t>
      </w:r>
      <w:r>
        <w:rPr>
          <w:color w:val="00b050"/>
          <w:sz w:val="22"/>
          <w:szCs w:val="22"/>
          <w:lang w:val="en-US"/>
        </w:rPr>
        <w:t xml:space="preserve">{{</w:t>
      </w:r>
      <w:r>
        <w:rPr>
          <w:color w:val="00b050"/>
          <w:sz w:val="22"/>
          <w:szCs w:val="22"/>
          <w:lang w:val="en-US"/>
        </w:rPr>
        <w:t xml:space="preserve">FinancialManagerInfo</w:t>
      </w:r>
      <w:r>
        <w:rPr>
          <w:color w:val="00b050"/>
          <w:sz w:val="22"/>
          <w:szCs w:val="22"/>
          <w:lang w:val="en-US"/>
        </w:rPr>
        <w:t xml:space="preserve">}}</w:t>
      </w:r>
      <w:r>
        <w:rPr>
          <w:color w:val="000000"/>
          <w:sz w:val="22"/>
          <w:szCs w:val="22"/>
        </w:rPr>
        <w:t xml:space="preserve">. </w:t>
      </w:r>
      <w:r/>
    </w:p>
    <w:p>
      <w:pPr>
        <w:pStyle w:val="893"/>
        <w:pBdr/>
        <w:spacing/>
        <w:ind w:right="0" w:firstLine="5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п.1,5,6 ст.213.25 Федерального закона от 26.10.2002г. №127-ФЗ «О несостоятельности (банкротстве)».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3"/>
        <w:numPr>
          <w:ilvl w:val="0"/>
          <w:numId w:val="3"/>
        </w:numPr>
        <w:pBdr/>
        <w:spacing/>
        <w:ind w:right="0" w:hanging="360" w:left="567"/>
        <w:jc w:val="both"/>
        <w:rPr>
          <w:rStyle w:val="903"/>
          <w:sz w:val="22"/>
          <w:szCs w:val="22"/>
        </w:rPr>
      </w:pPr>
      <w:r>
        <w:rPr>
          <w:rStyle w:val="903"/>
          <w:sz w:val="22"/>
          <w:szCs w:val="22"/>
        </w:rPr>
        <w:t xml:space="preserve">Все имущество гражданина, имеющееся на дату принятия решения арбитражного суда о признании гражданина банкротом и введении реализации имущества гражданина и выявленное или приобретенное после даты принятия указанного решения, составляет конкурсную массу;</w:t>
      </w:r>
      <w:r>
        <w:rPr>
          <w:rStyle w:val="903"/>
          <w:sz w:val="22"/>
          <w:szCs w:val="22"/>
        </w:rPr>
      </w:r>
      <w:r>
        <w:rPr>
          <w:rStyle w:val="903"/>
          <w:sz w:val="22"/>
          <w:szCs w:val="22"/>
        </w:rPr>
      </w:r>
    </w:p>
    <w:p>
      <w:pPr>
        <w:pStyle w:val="893"/>
        <w:numPr>
          <w:ilvl w:val="0"/>
          <w:numId w:val="3"/>
        </w:numPr>
        <w:pBdr/>
        <w:spacing/>
        <w:ind w:right="0" w:hanging="360" w:left="567"/>
        <w:jc w:val="both"/>
        <w:rPr>
          <w:rStyle w:val="903"/>
          <w:sz w:val="22"/>
          <w:szCs w:val="22"/>
        </w:rPr>
      </w:pPr>
      <w:r>
        <w:rPr>
          <w:rStyle w:val="903"/>
          <w:sz w:val="22"/>
          <w:szCs w:val="22"/>
        </w:rPr>
        <w:t xml:space="preserve">все права в отношении имущества, составляющего конкурсную массу, в том числе на распоряжение им, осуществляются </w:t>
      </w:r>
      <w:r>
        <w:rPr>
          <w:rStyle w:val="903"/>
          <w:b/>
          <w:sz w:val="22"/>
          <w:szCs w:val="22"/>
          <w:u w:val="single"/>
        </w:rPr>
        <w:t xml:space="preserve">только финансовым управляющим</w:t>
      </w:r>
      <w:r>
        <w:rPr>
          <w:rStyle w:val="903"/>
          <w:sz w:val="22"/>
          <w:szCs w:val="22"/>
        </w:rPr>
        <w:t xml:space="preserve"> от имени гражданина и не могут осуществляться гражданином лично;</w:t>
      </w:r>
      <w:r>
        <w:rPr>
          <w:rStyle w:val="903"/>
          <w:sz w:val="22"/>
          <w:szCs w:val="22"/>
        </w:rPr>
      </w:r>
      <w:r>
        <w:rPr>
          <w:rStyle w:val="903"/>
          <w:sz w:val="22"/>
          <w:szCs w:val="22"/>
        </w:rPr>
      </w:r>
    </w:p>
    <w:p>
      <w:pPr>
        <w:pStyle w:val="893"/>
        <w:numPr>
          <w:ilvl w:val="0"/>
          <w:numId w:val="3"/>
        </w:numPr>
        <w:pBdr/>
        <w:spacing/>
        <w:ind w:right="0" w:hanging="360" w:left="567"/>
        <w:rPr>
          <w:sz w:val="22"/>
          <w:szCs w:val="22"/>
        </w:rPr>
      </w:pPr>
      <w:r>
        <w:rPr>
          <w:rStyle w:val="903"/>
          <w:sz w:val="22"/>
          <w:szCs w:val="22"/>
        </w:rPr>
        <w:t xml:space="preserve">Финансовый управляющий в ходе реализации имущества гражданина от имени гражданина</w:t>
      </w:r>
      <w:bookmarkStart w:id="0" w:name="dst5752"/>
      <w:r/>
      <w:bookmarkEnd w:id="0"/>
      <w:r>
        <w:rPr>
          <w:rStyle w:val="903"/>
          <w:sz w:val="22"/>
          <w:szCs w:val="22"/>
        </w:rPr>
        <w:t xml:space="preserve"> распоряжается средствами гражданина на счетах и во вкладах в кредитных организациях.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13"/>
        <w:pBdr/>
        <w:spacing w:after="0" w:before="60"/>
        <w:ind w:right="0" w:firstLine="567"/>
        <w:jc w:val="both"/>
        <w:rPr>
          <w:b/>
          <w:sz w:val="22"/>
          <w:szCs w:val="22"/>
          <w:u w:val="single"/>
          <w:lang w:val="en-US" w:eastAsia="en-US"/>
        </w:rPr>
      </w:pPr>
      <w:r>
        <w:rPr>
          <w:sz w:val="22"/>
          <w:szCs w:val="22"/>
          <w:lang w:val="en-US" w:eastAsia="en-US"/>
        </w:rPr>
        <w:t xml:space="preserve">На основании вышеизложенного прошу </w:t>
      </w:r>
      <w:r>
        <w:rPr>
          <w:b/>
          <w:sz w:val="22"/>
          <w:szCs w:val="22"/>
          <w:u w:val="single"/>
          <w:lang w:val="en-US" w:eastAsia="en-US"/>
        </w:rPr>
        <w:t xml:space="preserve">ДО ЗАВЕРШЕНИЯ ПРОЦЕДУРЫ РЕАЛИЗАЦИИ ИМУЩЕСТВА</w:t>
      </w:r>
      <w:r>
        <w:rPr>
          <w:sz w:val="22"/>
          <w:szCs w:val="22"/>
          <w:lang w:val="en-US" w:eastAsia="en-US"/>
        </w:rPr>
        <w:t xml:space="preserve"> </w:t>
      </w:r>
      <w:r>
        <w:rPr>
          <w:b/>
          <w:sz w:val="22"/>
          <w:szCs w:val="22"/>
          <w:u w:val="single"/>
          <w:lang w:val="en-US" w:eastAsia="en-US"/>
        </w:rPr>
        <w:t xml:space="preserve">перечислять заработную плату </w:t>
      </w:r>
      <w:r>
        <w:rPr>
          <w:b/>
          <w:color w:val="00b050"/>
          <w:sz w:val="22"/>
          <w:szCs w:val="22"/>
          <w:u w:val="single"/>
          <w:lang w:val="en-US" w:eastAsia="en-US"/>
        </w:rPr>
        <w:t xml:space="preserve">{{</w:t>
      </w:r>
      <w:r>
        <w:rPr>
          <w:b/>
          <w:color w:val="00b050"/>
          <w:sz w:val="22"/>
          <w:szCs w:val="22"/>
          <w:u w:val="single"/>
          <w:lang w:val="en-US" w:eastAsia="en-US"/>
        </w:rPr>
        <w:t xml:space="preserve">fullNameGenitive</w:t>
      </w:r>
      <w:r>
        <w:rPr>
          <w:b/>
          <w:color w:val="00b050"/>
          <w:sz w:val="22"/>
          <w:szCs w:val="22"/>
          <w:u w:val="single"/>
          <w:lang w:val="en-US" w:eastAsia="en-US"/>
        </w:rPr>
        <w:t xml:space="preserve">}}</w:t>
      </w:r>
      <w:r>
        <w:rPr>
          <w:b/>
          <w:sz w:val="22"/>
          <w:szCs w:val="22"/>
          <w:u w:val="single"/>
          <w:lang w:val="en-US" w:eastAsia="en-US"/>
        </w:rPr>
        <w:t xml:space="preserve"> на специальный расчетный счет</w:t>
      </w:r>
      <w:r>
        <w:rPr>
          <w:sz w:val="22"/>
          <w:szCs w:val="22"/>
          <w:lang w:val="en-US" w:eastAsia="en-US"/>
        </w:rPr>
        <w:t xml:space="preserve">, открытый финансовым управляющим в рамках процедуры банкротства, по следующим банковским реквизитам:</w:t>
      </w:r>
      <w:r>
        <w:rPr>
          <w:b/>
          <w:sz w:val="22"/>
          <w:szCs w:val="22"/>
          <w:u w:val="single"/>
          <w:lang w:val="en-US" w:eastAsia="en-US"/>
        </w:rPr>
      </w:r>
      <w:r>
        <w:rPr>
          <w:b/>
          <w:sz w:val="22"/>
          <w:szCs w:val="22"/>
          <w:u w:val="single"/>
          <w:lang w:val="en-US" w:eastAsia="en-US"/>
        </w:rPr>
      </w:r>
    </w:p>
    <w:p>
      <w:pPr>
        <w:pStyle w:val="913"/>
        <w:pBdr/>
        <w:spacing w:after="0" w:before="0"/>
        <w:ind w:right="0" w:left="720"/>
        <w:jc w:val="both"/>
        <w:rPr>
          <w:b/>
          <w:sz w:val="22"/>
          <w:szCs w:val="22"/>
          <w:u w:val="single"/>
          <w:lang w:val="en-US" w:eastAsia="en-US"/>
        </w:rPr>
      </w:pPr>
      <w:r>
        <w:rPr>
          <w:b/>
          <w:sz w:val="22"/>
          <w:szCs w:val="22"/>
          <w:u w:val="single"/>
          <w:lang w:val="en-US" w:eastAsia="en-US"/>
        </w:rPr>
      </w:r>
      <w:r>
        <w:rPr>
          <w:b/>
          <w:sz w:val="22"/>
          <w:szCs w:val="22"/>
          <w:u w:val="single"/>
          <w:lang w:val="en-US" w:eastAsia="en-US"/>
        </w:rPr>
      </w:r>
      <w:r>
        <w:rPr>
          <w:b/>
          <w:sz w:val="22"/>
          <w:szCs w:val="22"/>
          <w:u w:val="single"/>
          <w:lang w:val="en-US" w:eastAsia="en-US"/>
        </w:rPr>
      </w:r>
    </w:p>
    <w:p>
      <w:pPr>
        <w:pStyle w:val="914"/>
        <w:pBdr/>
        <w:spacing/>
        <w:ind w:right="0" w:firstLine="708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Банк получателя: ФИЛИАЛ «ЦЕНТРАЛЬНЫЙ» ПАО «СОВКОМБАНК», г.Бердск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pStyle w:val="914"/>
        <w:pBdr/>
        <w:spacing/>
        <w:ind w:right="0" w:firstLine="708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Корр. счет банка: 30101810150040000763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pStyle w:val="914"/>
        <w:pBdr/>
        <w:spacing/>
        <w:ind w:right="0" w:firstLine="708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БИК банка: 045004763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pStyle w:val="914"/>
        <w:pBdr/>
        <w:spacing/>
        <w:ind w:right="0" w:firstLine="708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ИНН банка: 4401116480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pStyle w:val="914"/>
        <w:pBdr/>
        <w:spacing/>
        <w:ind w:right="0" w:firstLine="708"/>
        <w:rPr/>
      </w:pPr>
      <w:r>
        <w:rPr>
          <w:rFonts w:ascii="Times New Roman" w:hAnsi="Times New Roman" w:cs="Times New Roman"/>
          <w:color w:val="000000"/>
        </w:rPr>
        <w:t xml:space="preserve">КПП: 440101001</w:t>
      </w:r>
      <w:r/>
    </w:p>
    <w:p>
      <w:pPr>
        <w:pStyle w:val="914"/>
        <w:pBdr/>
        <w:spacing/>
        <w:ind w:right="0" w:firstLine="708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Счет получателя: </w:t>
      </w:r>
      <w:r>
        <w:rPr>
          <w:rFonts w:ascii="Times New Roman" w:hAnsi="Times New Roman" w:cs="Times New Roman"/>
          <w:color w:val="00b050"/>
          <w:lang w:val="en-US"/>
        </w:rPr>
        <w:t xml:space="preserve">{{</w:t>
      </w:r>
      <w:r>
        <w:rPr>
          <w:rFonts w:ascii="Times New Roman" w:hAnsi="Times New Roman" w:cs="Times New Roman"/>
          <w:color w:val="00b050"/>
          <w:lang w:val="en-US"/>
        </w:rPr>
        <w:t xml:space="preserve">inn</w:t>
      </w:r>
      <w:r>
        <w:rPr>
          <w:rFonts w:ascii="Times New Roman" w:hAnsi="Times New Roman" w:cs="Times New Roman"/>
          <w:color w:val="00b050"/>
          <w:lang w:val="en-US"/>
        </w:rPr>
        <w:t xml:space="preserve">}}</w:t>
      </w:r>
      <w:r>
        <w:rPr>
          <w:rFonts w:ascii="Times New Roman" w:hAnsi="Times New Roman" w:cs="Times New Roman"/>
          <w:color w:val="00b050"/>
        </w:rPr>
        <w:t xml:space="preserve"> </w:t>
      </w:r>
      <w:r>
        <w:rPr>
          <w:rFonts w:ascii="Times New Roman" w:hAnsi="Times New Roman" w:cs="Times New Roman"/>
          <w:color w:val="000000"/>
        </w:rPr>
        <w:t xml:space="preserve">    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pStyle w:val="914"/>
        <w:pBdr/>
        <w:spacing/>
        <w:ind w:right="0" w:firstLine="708"/>
        <w:rPr>
          <w:rFonts w:ascii="Times New Roman" w:hAnsi="Times New Roman" w:cs="Times New Roman"/>
          <w:color w:val="00b050"/>
        </w:rPr>
      </w:pPr>
      <w:r>
        <w:rPr>
          <w:rFonts w:ascii="Times New Roman" w:hAnsi="Times New Roman" w:cs="Times New Roman"/>
          <w:color w:val="000000"/>
        </w:rPr>
        <w:t xml:space="preserve">ФИО получателя: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color w:val="00b050"/>
          <w:lang w:val="en-US"/>
        </w:rPr>
        <w:t xml:space="preserve">{{fullName}}</w:t>
      </w:r>
      <w:r>
        <w:rPr>
          <w:rFonts w:ascii="Times New Roman" w:hAnsi="Times New Roman" w:cs="Times New Roman"/>
          <w:color w:val="00b050"/>
        </w:rPr>
      </w:r>
      <w:r>
        <w:rPr>
          <w:rFonts w:ascii="Times New Roman" w:hAnsi="Times New Roman" w:cs="Times New Roman"/>
          <w:color w:val="00b050"/>
        </w:rPr>
      </w:r>
    </w:p>
    <w:p>
      <w:pPr>
        <w:pStyle w:val="893"/>
        <w:pBdr/>
        <w:spacing/>
        <w:ind w:right="0" w:firstLine="708"/>
        <w:rPr>
          <w:rFonts w:ascii="Times New Roman" w:hAnsi="Times New Roman" w:cs="Times New Roman"/>
          <w:b/>
          <w:color w:val="000000"/>
          <w:sz w:val="22"/>
          <w:szCs w:val="22"/>
          <w:u w:val="single"/>
          <w:lang w:val="en-US" w:eastAsia="en-US"/>
        </w:rPr>
      </w:pPr>
      <w:r>
        <w:rPr>
          <w:rFonts w:cs="Times New Roman"/>
          <w:b/>
          <w:color w:val="000000"/>
          <w:sz w:val="22"/>
          <w:szCs w:val="22"/>
          <w:u w:val="single"/>
          <w:lang w:val="en-US" w:eastAsia="en-US"/>
        </w:rPr>
      </w:r>
      <w:r>
        <w:rPr>
          <w:rFonts w:ascii="Times New Roman" w:hAnsi="Times New Roman" w:cs="Times New Roman"/>
          <w:b/>
          <w:color w:val="000000"/>
          <w:sz w:val="22"/>
          <w:szCs w:val="22"/>
          <w:u w:val="single"/>
          <w:lang w:val="en-US" w:eastAsia="en-US"/>
        </w:rPr>
      </w:r>
      <w:r>
        <w:rPr>
          <w:rFonts w:ascii="Times New Roman" w:hAnsi="Times New Roman" w:cs="Times New Roman"/>
          <w:b/>
          <w:color w:val="000000"/>
          <w:sz w:val="22"/>
          <w:szCs w:val="22"/>
          <w:u w:val="single"/>
          <w:lang w:val="en-US" w:eastAsia="en-US"/>
        </w:rPr>
      </w:r>
    </w:p>
    <w:p>
      <w:pPr>
        <w:pStyle w:val="913"/>
        <w:pBdr/>
        <w:spacing w:after="0" w:before="0"/>
        <w:ind w:right="0" w:left="510"/>
        <w:jc w:val="center"/>
        <w:rPr>
          <w:sz w:val="22"/>
          <w:szCs w:val="22"/>
          <w:lang w:val="en-US" w:eastAsia="en-US"/>
        </w:rPr>
      </w:pPr>
      <w:r>
        <w:rPr>
          <w:sz w:val="22"/>
          <w:szCs w:val="22"/>
          <w:lang w:val="en-US" w:eastAsia="en-US"/>
        </w:rPr>
        <w:t xml:space="preserve">В случае возникновения вопросов прошу связаться со мной по телефону: </w:t>
      </w:r>
      <w:r>
        <w:rPr>
          <w:color w:val="00b050"/>
          <w:sz w:val="22"/>
          <w:szCs w:val="22"/>
          <w:lang w:val="en-US" w:eastAsia="en-US"/>
        </w:rPr>
        <w:t xml:space="preserve">{{</w:t>
      </w:r>
      <w:r>
        <w:rPr>
          <w:color w:val="00b050"/>
          <w:sz w:val="22"/>
          <w:szCs w:val="22"/>
          <w:lang w:val="en-US" w:eastAsia="en-US"/>
        </w:rPr>
        <w:t xml:space="preserve">financialManager.phone</w:t>
      </w:r>
      <w:r>
        <w:rPr>
          <w:color w:val="00b050"/>
          <w:sz w:val="22"/>
          <w:szCs w:val="22"/>
          <w:lang w:val="en-US" w:eastAsia="en-US"/>
        </w:rPr>
        <w:t xml:space="preserve">}}</w:t>
      </w:r>
      <w:r>
        <w:rPr>
          <w:sz w:val="22"/>
          <w:szCs w:val="22"/>
          <w:lang w:val="en-US" w:eastAsia="en-US"/>
        </w:rPr>
      </w:r>
      <w:r>
        <w:rPr>
          <w:sz w:val="22"/>
          <w:szCs w:val="22"/>
          <w:lang w:val="en-US" w:eastAsia="en-US"/>
        </w:rPr>
      </w:r>
    </w:p>
    <w:p>
      <w:pPr>
        <w:pStyle w:val="913"/>
        <w:pBdr/>
        <w:spacing w:after="0" w:before="0"/>
        <w:ind w:right="0" w:left="510"/>
        <w:jc w:val="center"/>
        <w:rPr>
          <w:b/>
          <w:sz w:val="22"/>
          <w:szCs w:val="22"/>
          <w:u w:val="single"/>
          <w:lang w:val="en-US" w:eastAsia="en-US"/>
        </w:rPr>
      </w:pPr>
      <w:r>
        <w:rPr>
          <w:b/>
          <w:sz w:val="22"/>
          <w:szCs w:val="22"/>
          <w:u w:val="single"/>
          <w:lang w:val="en-US" w:eastAsia="en-US"/>
        </w:rPr>
        <w:t xml:space="preserve">Обращаю внимание, что процедура реализации имущества может быть продлена, соответственно доходы должника необходимо переводить на основной счет до предъявления им Определения Арбитражного суда о завершении процедуры реализации имущества.</w:t>
      </w:r>
      <w:r>
        <w:rPr>
          <w:b/>
          <w:sz w:val="22"/>
          <w:szCs w:val="22"/>
          <w:u w:val="single"/>
          <w:lang w:val="en-US" w:eastAsia="en-US"/>
        </w:rPr>
      </w:r>
      <w:r>
        <w:rPr>
          <w:b/>
          <w:sz w:val="22"/>
          <w:szCs w:val="22"/>
          <w:u w:val="single"/>
          <w:lang w:val="en-US" w:eastAsia="en-US"/>
        </w:rPr>
      </w:r>
    </w:p>
    <w:p>
      <w:pPr>
        <w:pStyle w:val="893"/>
        <w:pBdr/>
        <w:spacing w:after="60" w:before="180"/>
        <w:ind w:right="0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Приложение: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10"/>
        <w:numPr>
          <w:ilvl w:val="0"/>
          <w:numId w:val="2"/>
        </w:numPr>
        <w:pBdr/>
        <w:spacing/>
        <w:ind w:right="0" w:hanging="284"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Копия</w:t>
      </w:r>
      <w:r>
        <w:rPr>
          <w:color w:val="00b050"/>
          <w:sz w:val="20"/>
          <w:szCs w:val="20"/>
          <w:highlight w:val="none"/>
          <w:lang w:val="en-US"/>
        </w:rPr>
        <w:t xml:space="preserve"> </w:t>
      </w:r>
      <w:r>
        <w:rPr>
          <w:color w:val="00b050"/>
          <w:sz w:val="20"/>
          <w:szCs w:val="20"/>
          <w:lang w:val="en-US"/>
        </w:rPr>
        <w:t xml:space="preserve">{{</w:t>
      </w:r>
      <w:r>
        <w:rPr>
          <w:color w:val="00b050"/>
          <w:sz w:val="20"/>
          <w:szCs w:val="20"/>
          <w:lang w:val="en-US"/>
        </w:rPr>
        <w:t xml:space="preserve">resolutionPart</w:t>
      </w:r>
      <w:r>
        <w:rPr>
          <w:color w:val="00b050"/>
          <w:sz w:val="20"/>
          <w:szCs w:val="20"/>
          <w:lang w:val="en-US"/>
        </w:rPr>
        <w:t xml:space="preserve">}}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 w:eastAsia="en-US"/>
        </w:rPr>
        <w:t xml:space="preserve">решения Арбитражного суда </w:t>
      </w:r>
      <w:r>
        <w:rPr>
          <w:color w:val="00b050"/>
          <w:sz w:val="20"/>
          <w:szCs w:val="20"/>
          <w:lang w:val="en-US" w:eastAsia="en-US"/>
        </w:rPr>
        <w:t xml:space="preserve">{{court.shortName}}</w:t>
      </w:r>
      <w:r>
        <w:rPr>
          <w:sz w:val="20"/>
          <w:szCs w:val="20"/>
          <w:lang w:val="en-US" w:eastAsia="en-US"/>
        </w:rPr>
        <w:t xml:space="preserve"> от </w:t>
      </w:r>
      <w:r>
        <w:rPr>
          <w:color w:val="00b050"/>
          <w:sz w:val="20"/>
          <w:szCs w:val="20"/>
          <w:highlight w:val="white"/>
          <w:lang w:val="en-US" w:eastAsia="en-US"/>
        </w:rPr>
        <w:t xml:space="preserve">{{</w:t>
      </w:r>
      <w:r>
        <w:rPr>
          <w:color w:val="00b050"/>
          <w:sz w:val="20"/>
          <w:szCs w:val="20"/>
          <w:highlight w:val="white"/>
          <w:lang w:val="en-US" w:eastAsia="en-US"/>
        </w:rPr>
        <w:t xml:space="preserve">procedureInitiationDateForPublication</w:t>
      </w:r>
      <w:r>
        <w:rPr>
          <w:color w:val="00b050"/>
          <w:sz w:val="20"/>
          <w:szCs w:val="20"/>
          <w:highlight w:val="white"/>
          <w:lang w:val="en-US" w:eastAsia="en-US"/>
        </w:rPr>
        <w:t xml:space="preserve">}}</w:t>
      </w:r>
      <w:r>
        <w:rPr>
          <w:sz w:val="20"/>
          <w:szCs w:val="20"/>
          <w:lang w:val="en-US" w:eastAsia="en-US"/>
        </w:rPr>
        <w:t xml:space="preserve"> по делу № </w:t>
      </w:r>
      <w:r>
        <w:rPr>
          <w:color w:val="00b050"/>
          <w:sz w:val="20"/>
          <w:szCs w:val="20"/>
          <w:lang w:val="en-US" w:eastAsia="en-US"/>
        </w:rPr>
        <w:t xml:space="preserve">{{</w:t>
      </w:r>
      <w:r>
        <w:rPr>
          <w:color w:val="00b050"/>
          <w:sz w:val="20"/>
          <w:szCs w:val="20"/>
          <w:lang w:val="en-US" w:eastAsia="en-US"/>
        </w:rPr>
        <w:t xml:space="preserve">caseNumber</w:t>
      </w:r>
      <w:r>
        <w:rPr>
          <w:color w:val="00b050"/>
          <w:sz w:val="20"/>
          <w:szCs w:val="20"/>
          <w:lang w:val="en-US" w:eastAsia="en-US"/>
        </w:rPr>
        <w:t xml:space="preserve">}}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Ind w:w="108" w:type="dxa"/>
        <w:tblW w:w="485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928"/>
        <w:gridCol w:w="293"/>
        <w:gridCol w:w="4931"/>
      </w:tblGrid>
      <w:tr>
        <w:trPr/>
        <w:tc>
          <w:tcPr>
            <w:tcBorders/>
            <w:tcW w:w="4928" w:type="dxa"/>
            <w:textDirection w:val="lrTb"/>
            <w:noWrap w:val="false"/>
          </w:tcPr>
          <w:p>
            <w:pPr>
              <w:pStyle w:val="893"/>
              <w:pBdr/>
              <w:spacing w:after="240" w:before="120"/>
              <w:ind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</w:r>
            <w:r>
              <w:rPr>
                <w:b/>
                <w:bCs/>
                <w:lang w:val="en-US" w:eastAsia="en-US"/>
              </w:rPr>
            </w:r>
            <w:r>
              <w:rPr>
                <w:b/>
                <w:bCs/>
                <w:lang w:val="en-US" w:eastAsia="en-US"/>
              </w:rPr>
            </w:r>
          </w:p>
          <w:p>
            <w:pPr>
              <w:pStyle w:val="893"/>
              <w:pBdr/>
              <w:spacing w:after="0" w:before="120"/>
              <w:ind/>
              <w:rPr>
                <w:color w:val="00b050"/>
              </w:rPr>
            </w:pPr>
            <w:r>
              <w:rPr>
                <w:b/>
                <w:bCs/>
                <w:lang w:val="en-US" w:eastAsia="en-US"/>
              </w:rPr>
              <w:t xml:space="preserve">Финансовый управляющий</w:t>
              <w:br/>
            </w:r>
            <w:r>
              <w:rPr>
                <w:b/>
                <w:bCs/>
                <w:color w:val="00b050"/>
                <w:lang w:val="en-US" w:eastAsia="en-US"/>
              </w:rPr>
              <w:t xml:space="preserve">{{</w:t>
            </w:r>
            <w:r>
              <w:rPr>
                <w:b/>
                <w:bCs/>
                <w:color w:val="00b050"/>
                <w:lang w:val="en-US" w:eastAsia="en-US"/>
              </w:rPr>
              <w:t xml:space="preserve">FullNameGenitive</w:t>
            </w:r>
            <w:r>
              <w:rPr>
                <w:b/>
                <w:bCs/>
                <w:color w:val="00b050"/>
                <w:lang w:val="en-US" w:eastAsia="en-US"/>
              </w:rPr>
              <w:t xml:space="preserve">}}</w:t>
            </w:r>
            <w:r>
              <w:rPr>
                <w:color w:val="00b050"/>
              </w:rPr>
            </w:r>
            <w:r>
              <w:rPr>
                <w:color w:val="00b050"/>
              </w:rPr>
            </w:r>
          </w:p>
        </w:tc>
        <w:tc>
          <w:tcPr>
            <w:tcBorders/>
            <w:tcW w:w="293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/>
              <w:ind/>
              <w:rPr/>
            </w:pPr>
            <w:r>
              <w:t xml:space="preserve"> </w:t>
            </w:r>
            <w:r/>
          </w:p>
        </w:tc>
        <w:tc>
          <w:tcPr>
            <w:tcBorders/>
            <w:tcW w:w="4931" w:type="dxa"/>
            <w:textDirection w:val="lrTb"/>
            <w:noWrap w:val="false"/>
          </w:tcPr>
          <w:p>
            <w:pPr>
              <w:pStyle w:val="893"/>
              <w:pBdr/>
              <w:spacing w:after="240" w:before="240"/>
              <w:ind/>
              <w:jc w:val="right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</w:p>
          <w:p>
            <w:pPr>
              <w:pStyle w:val="893"/>
              <w:pBdr/>
              <w:spacing w:after="240" w:before="240"/>
              <w:ind/>
              <w:jc w:val="right"/>
              <w:rPr>
                <w:b/>
                <w:i/>
              </w:rPr>
            </w:pPr>
            <w:r>
              <w:rPr>
                <w:b/>
                <w:color w:val="00b050"/>
                <w:lang w:val="en-US" w:eastAsia="en-US"/>
              </w:rPr>
              <w:t xml:space="preserve">{{</w:t>
            </w:r>
            <w:r>
              <w:rPr>
                <w:b/>
                <w:color w:val="00b050"/>
                <w:lang w:val="en-US" w:eastAsia="en-US"/>
              </w:rPr>
              <w:t xml:space="preserve">financialManager</w:t>
            </w:r>
            <w:r>
              <w:rPr>
                <w:b/>
                <w:color w:val="00b050"/>
                <w:lang w:val="en-US" w:eastAsia="en-US"/>
              </w:rPr>
              <w:t xml:space="preserve">.shortFio}}</w:t>
            </w:r>
            <w:r>
              <w:rPr>
                <w:b/>
              </w:rPr>
              <w:t xml:space="preserve"> </w:t>
            </w:r>
            <w:r>
              <w:rPr>
                <w:b/>
                <w:i/>
              </w:rPr>
            </w:r>
            <w:r>
              <w:rPr>
                <w:b/>
                <w:i/>
              </w:rPr>
            </w:r>
          </w:p>
        </w:tc>
      </w:tr>
    </w:tbl>
    <w:p>
      <w:pPr>
        <w:pStyle w:val="893"/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DejaVu Sans">
    <w:panose1 w:val="020B0603030804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894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1267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9">
    <w:name w:val="Intense Emphasis"/>
    <w:basedOn w:val="9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10">
    <w:name w:val="Intense Reference"/>
    <w:basedOn w:val="9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11">
    <w:name w:val="Subtle Emphasis"/>
    <w:basedOn w:val="9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12">
    <w:name w:val="Emphasis"/>
    <w:basedOn w:val="921"/>
    <w:uiPriority w:val="20"/>
    <w:qFormat/>
    <w:pPr>
      <w:pBdr/>
      <w:spacing/>
      <w:ind/>
    </w:pPr>
    <w:rPr>
      <w:i/>
      <w:iCs/>
    </w:rPr>
  </w:style>
  <w:style w:type="character" w:styleId="713">
    <w:name w:val="Strong"/>
    <w:basedOn w:val="921"/>
    <w:uiPriority w:val="22"/>
    <w:qFormat/>
    <w:pPr>
      <w:pBdr/>
      <w:spacing/>
      <w:ind/>
    </w:pPr>
    <w:rPr>
      <w:b/>
      <w:bCs/>
    </w:rPr>
  </w:style>
  <w:style w:type="character" w:styleId="714">
    <w:name w:val="Subtle Reference"/>
    <w:basedOn w:val="9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15">
    <w:name w:val="Book Title"/>
    <w:basedOn w:val="92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6">
    <w:name w:val="FollowedHyperlink"/>
    <w:basedOn w:val="9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17">
    <w:name w:val="Placeholder Text"/>
    <w:basedOn w:val="921"/>
    <w:uiPriority w:val="99"/>
    <w:semiHidden/>
    <w:pPr>
      <w:pBdr/>
      <w:spacing/>
      <w:ind/>
    </w:pPr>
    <w:rPr>
      <w:color w:val="666666"/>
    </w:rPr>
  </w:style>
  <w:style w:type="character" w:styleId="718">
    <w:name w:val="Heading 1 Char"/>
    <w:link w:val="89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9">
    <w:name w:val="Heading 2"/>
    <w:basedOn w:val="893"/>
    <w:next w:val="893"/>
    <w:link w:val="720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20">
    <w:name w:val="Heading 2 Char"/>
    <w:link w:val="719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21">
    <w:name w:val="Heading 3"/>
    <w:basedOn w:val="893"/>
    <w:next w:val="893"/>
    <w:link w:val="722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22">
    <w:name w:val="Heading 3 Char"/>
    <w:link w:val="72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23">
    <w:name w:val="Heading 4"/>
    <w:basedOn w:val="893"/>
    <w:next w:val="893"/>
    <w:link w:val="72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4">
    <w:name w:val="Heading 4 Char"/>
    <w:link w:val="72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25">
    <w:name w:val="Heading 5"/>
    <w:basedOn w:val="893"/>
    <w:next w:val="893"/>
    <w:link w:val="72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6">
    <w:name w:val="Heading 5 Char"/>
    <w:link w:val="72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7">
    <w:name w:val="Heading 6"/>
    <w:basedOn w:val="893"/>
    <w:next w:val="893"/>
    <w:link w:val="72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8">
    <w:name w:val="Heading 6 Char"/>
    <w:link w:val="72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9">
    <w:name w:val="Heading 7"/>
    <w:basedOn w:val="893"/>
    <w:next w:val="893"/>
    <w:link w:val="73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0">
    <w:name w:val="Heading 7 Char"/>
    <w:link w:val="72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31">
    <w:name w:val="Heading 8"/>
    <w:basedOn w:val="893"/>
    <w:next w:val="893"/>
    <w:link w:val="732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2">
    <w:name w:val="Heading 8 Char"/>
    <w:link w:val="73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33">
    <w:name w:val="Heading 9"/>
    <w:basedOn w:val="893"/>
    <w:next w:val="893"/>
    <w:link w:val="73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4">
    <w:name w:val="Heading 9 Char"/>
    <w:link w:val="73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35">
    <w:name w:val="List Paragraph"/>
    <w:basedOn w:val="893"/>
    <w:uiPriority w:val="34"/>
    <w:qFormat/>
    <w:pPr>
      <w:pBdr/>
      <w:spacing/>
      <w:ind w:left="720"/>
      <w:contextualSpacing w:val="true"/>
    </w:pPr>
  </w:style>
  <w:style w:type="paragraph" w:styleId="736">
    <w:name w:val="No Spacing"/>
    <w:uiPriority w:val="1"/>
    <w:qFormat/>
    <w:pPr>
      <w:pBdr/>
      <w:spacing w:after="0" w:before="0" w:line="240" w:lineRule="auto"/>
      <w:ind/>
    </w:pPr>
  </w:style>
  <w:style w:type="paragraph" w:styleId="737">
    <w:name w:val="Title"/>
    <w:basedOn w:val="893"/>
    <w:next w:val="893"/>
    <w:link w:val="738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8">
    <w:name w:val="Title Char"/>
    <w:link w:val="737"/>
    <w:uiPriority w:val="10"/>
    <w:pPr>
      <w:pBdr/>
      <w:spacing/>
      <w:ind/>
    </w:pPr>
    <w:rPr>
      <w:sz w:val="48"/>
      <w:szCs w:val="48"/>
    </w:rPr>
  </w:style>
  <w:style w:type="paragraph" w:styleId="739">
    <w:name w:val="Subtitle"/>
    <w:basedOn w:val="893"/>
    <w:next w:val="893"/>
    <w:link w:val="740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40">
    <w:name w:val="Subtitle Char"/>
    <w:link w:val="739"/>
    <w:uiPriority w:val="11"/>
    <w:pPr>
      <w:pBdr/>
      <w:spacing/>
      <w:ind/>
    </w:pPr>
    <w:rPr>
      <w:sz w:val="24"/>
      <w:szCs w:val="24"/>
    </w:rPr>
  </w:style>
  <w:style w:type="paragraph" w:styleId="741">
    <w:name w:val="Quote"/>
    <w:basedOn w:val="893"/>
    <w:next w:val="893"/>
    <w:link w:val="742"/>
    <w:uiPriority w:val="29"/>
    <w:qFormat/>
    <w:pPr>
      <w:pBdr/>
      <w:spacing/>
      <w:ind w:right="720" w:left="720"/>
    </w:pPr>
    <w:rPr>
      <w:i/>
    </w:rPr>
  </w:style>
  <w:style w:type="character" w:styleId="742">
    <w:name w:val="Quote Char"/>
    <w:link w:val="741"/>
    <w:uiPriority w:val="29"/>
    <w:pPr>
      <w:pBdr/>
      <w:spacing/>
      <w:ind/>
    </w:pPr>
    <w:rPr>
      <w:i/>
    </w:rPr>
  </w:style>
  <w:style w:type="paragraph" w:styleId="743">
    <w:name w:val="Intense Quote"/>
    <w:basedOn w:val="893"/>
    <w:next w:val="893"/>
    <w:link w:val="744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44">
    <w:name w:val="Intense Quote Char"/>
    <w:link w:val="743"/>
    <w:uiPriority w:val="30"/>
    <w:pPr>
      <w:pBdr/>
      <w:spacing/>
      <w:ind/>
    </w:pPr>
    <w:rPr>
      <w:i/>
    </w:rPr>
  </w:style>
  <w:style w:type="paragraph" w:styleId="745">
    <w:name w:val="Header"/>
    <w:basedOn w:val="893"/>
    <w:link w:val="74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6">
    <w:name w:val="Header Char"/>
    <w:link w:val="745"/>
    <w:uiPriority w:val="99"/>
    <w:pPr>
      <w:pBdr/>
      <w:spacing/>
      <w:ind/>
    </w:pPr>
  </w:style>
  <w:style w:type="paragraph" w:styleId="747">
    <w:name w:val="Footer"/>
    <w:basedOn w:val="893"/>
    <w:link w:val="74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8">
    <w:name w:val="Footer Char"/>
    <w:link w:val="747"/>
    <w:uiPriority w:val="99"/>
    <w:pPr>
      <w:pBdr/>
      <w:spacing/>
      <w:ind/>
    </w:pPr>
  </w:style>
  <w:style w:type="character" w:styleId="749">
    <w:name w:val="Caption Char"/>
    <w:basedOn w:val="908"/>
    <w:link w:val="747"/>
    <w:uiPriority w:val="99"/>
    <w:pPr>
      <w:pBdr/>
      <w:spacing/>
      <w:ind/>
    </w:pPr>
  </w:style>
  <w:style w:type="table" w:styleId="750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dbc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dbc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d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9fb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9fb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ce7fd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8fb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8fb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dd2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b99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b99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3bafd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464fb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464fb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efb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b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b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7ccc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8f8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8f8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rPr>
        <w:rFonts w:ascii="Arial" w:hAnsi="Arial"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ebf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rPr>
        <w:rFonts w:ascii="Arial" w:hAnsi="Arial"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22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rPr>
        <w:rFonts w:ascii="Arial" w:hAnsi="Arial"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57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rPr>
        <w:rFonts w:ascii="Arial" w:hAnsi="Arial"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1111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6b8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a7a35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c33fa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042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6e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e0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6">
    <w:name w:val="footnote text"/>
    <w:basedOn w:val="893"/>
    <w:link w:val="87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7">
    <w:name w:val="Footnote Text Char"/>
    <w:link w:val="876"/>
    <w:uiPriority w:val="99"/>
    <w:pPr>
      <w:pBdr/>
      <w:spacing/>
      <w:ind/>
    </w:pPr>
    <w:rPr>
      <w:sz w:val="18"/>
    </w:rPr>
  </w:style>
  <w:style w:type="character" w:styleId="878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3"/>
    <w:link w:val="88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80">
    <w:name w:val="Endnote Text Char"/>
    <w:link w:val="879"/>
    <w:uiPriority w:val="99"/>
    <w:pPr>
      <w:pBdr/>
      <w:spacing/>
      <w:ind/>
    </w:pPr>
    <w:rPr>
      <w:sz w:val="20"/>
    </w:rPr>
  </w:style>
  <w:style w:type="character" w:styleId="88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2">
    <w:name w:val="toc 1"/>
    <w:basedOn w:val="893"/>
    <w:next w:val="893"/>
    <w:uiPriority w:val="39"/>
    <w:unhideWhenUsed/>
    <w:pPr>
      <w:pBdr/>
      <w:spacing w:after="57"/>
      <w:ind w:right="0" w:firstLine="0" w:left="0"/>
    </w:pPr>
  </w:style>
  <w:style w:type="paragraph" w:styleId="883">
    <w:name w:val="toc 2"/>
    <w:basedOn w:val="893"/>
    <w:next w:val="893"/>
    <w:uiPriority w:val="39"/>
    <w:unhideWhenUsed/>
    <w:pPr>
      <w:pBdr/>
      <w:spacing w:after="57"/>
      <w:ind w:right="0" w:firstLine="0" w:left="283"/>
    </w:pPr>
  </w:style>
  <w:style w:type="paragraph" w:styleId="884">
    <w:name w:val="toc 3"/>
    <w:basedOn w:val="893"/>
    <w:next w:val="893"/>
    <w:uiPriority w:val="39"/>
    <w:unhideWhenUsed/>
    <w:pPr>
      <w:pBdr/>
      <w:spacing w:after="57"/>
      <w:ind w:right="0" w:firstLine="0" w:left="567"/>
    </w:pPr>
  </w:style>
  <w:style w:type="paragraph" w:styleId="885">
    <w:name w:val="toc 4"/>
    <w:basedOn w:val="893"/>
    <w:next w:val="893"/>
    <w:uiPriority w:val="39"/>
    <w:unhideWhenUsed/>
    <w:pPr>
      <w:pBdr/>
      <w:spacing w:after="57"/>
      <w:ind w:right="0" w:firstLine="0" w:left="850"/>
    </w:pPr>
  </w:style>
  <w:style w:type="paragraph" w:styleId="886">
    <w:name w:val="toc 5"/>
    <w:basedOn w:val="893"/>
    <w:next w:val="893"/>
    <w:uiPriority w:val="39"/>
    <w:unhideWhenUsed/>
    <w:pPr>
      <w:pBdr/>
      <w:spacing w:after="57"/>
      <w:ind w:right="0" w:firstLine="0" w:left="1134"/>
    </w:pPr>
  </w:style>
  <w:style w:type="paragraph" w:styleId="887">
    <w:name w:val="toc 6"/>
    <w:basedOn w:val="893"/>
    <w:next w:val="893"/>
    <w:uiPriority w:val="39"/>
    <w:unhideWhenUsed/>
    <w:pPr>
      <w:pBdr/>
      <w:spacing w:after="57"/>
      <w:ind w:right="0" w:firstLine="0" w:left="1417"/>
    </w:pPr>
  </w:style>
  <w:style w:type="paragraph" w:styleId="888">
    <w:name w:val="toc 7"/>
    <w:basedOn w:val="893"/>
    <w:next w:val="893"/>
    <w:uiPriority w:val="39"/>
    <w:unhideWhenUsed/>
    <w:pPr>
      <w:pBdr/>
      <w:spacing w:after="57"/>
      <w:ind w:right="0" w:firstLine="0" w:left="1701"/>
    </w:pPr>
  </w:style>
  <w:style w:type="paragraph" w:styleId="889">
    <w:name w:val="toc 8"/>
    <w:basedOn w:val="893"/>
    <w:next w:val="893"/>
    <w:uiPriority w:val="39"/>
    <w:unhideWhenUsed/>
    <w:pPr>
      <w:pBdr/>
      <w:spacing w:after="57"/>
      <w:ind w:right="0" w:firstLine="0" w:left="1984"/>
    </w:pPr>
  </w:style>
  <w:style w:type="paragraph" w:styleId="890">
    <w:name w:val="toc 9"/>
    <w:basedOn w:val="893"/>
    <w:next w:val="893"/>
    <w:uiPriority w:val="39"/>
    <w:unhideWhenUsed/>
    <w:pPr>
      <w:pBdr/>
      <w:spacing w:after="57"/>
      <w:ind w:right="0" w:firstLine="0" w:left="2268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widowControl w:val="true"/>
      <w:pBdr/>
      <w:spacing/>
      <w:ind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paragraph" w:styleId="894">
    <w:name w:val="Heading 1"/>
    <w:basedOn w:val="893"/>
    <w:next w:val="906"/>
    <w:qFormat/>
    <w:pPr>
      <w:numPr>
        <w:ilvl w:val="0"/>
        <w:numId w:val="1"/>
      </w:numPr>
      <w:pBdr/>
      <w:spacing w:after="280" w:before="280"/>
      <w:ind/>
      <w:outlineLvl w:val="0"/>
    </w:pPr>
    <w:rPr>
      <w:b/>
      <w:bCs/>
      <w:sz w:val="48"/>
      <w:szCs w:val="48"/>
      <w:lang w:val="en-US"/>
    </w:rPr>
  </w:style>
  <w:style w:type="character" w:styleId="895">
    <w:name w:val="WW8Num1z0"/>
    <w:qFormat/>
    <w:pPr>
      <w:pBdr/>
      <w:spacing/>
      <w:ind/>
    </w:pPr>
  </w:style>
  <w:style w:type="character" w:styleId="896">
    <w:name w:val="WW8Num2z0"/>
    <w:qFormat/>
    <w:pPr>
      <w:pBdr/>
      <w:spacing/>
      <w:ind/>
    </w:pPr>
    <w:rPr>
      <w:rFonts w:ascii="Symbol" w:hAnsi="Symbol" w:cs="Symbol"/>
    </w:rPr>
  </w:style>
  <w:style w:type="character" w:styleId="897">
    <w:name w:val="WW8Num2z1"/>
    <w:qFormat/>
    <w:pPr>
      <w:pBdr/>
      <w:spacing/>
      <w:ind/>
    </w:pPr>
    <w:rPr>
      <w:rFonts w:ascii="Courier New" w:hAnsi="Courier New" w:cs="Courier New"/>
    </w:rPr>
  </w:style>
  <w:style w:type="character" w:styleId="898">
    <w:name w:val="WW8Num2z2"/>
    <w:qFormat/>
    <w:pPr>
      <w:pBdr/>
      <w:spacing/>
      <w:ind/>
    </w:pPr>
    <w:rPr>
      <w:rFonts w:ascii="Wingdings" w:hAnsi="Wingdings" w:cs="Wingdings"/>
    </w:rPr>
  </w:style>
  <w:style w:type="character" w:styleId="899">
    <w:name w:val="WW8Num3z0"/>
    <w:qFormat/>
    <w:pPr>
      <w:pBdr/>
      <w:spacing/>
      <w:ind/>
    </w:pPr>
  </w:style>
  <w:style w:type="character" w:styleId="900">
    <w:name w:val="Основной шрифт абзаца"/>
    <w:qFormat/>
    <w:pPr>
      <w:pBdr/>
      <w:spacing/>
      <w:ind/>
    </w:pPr>
  </w:style>
  <w:style w:type="character" w:styleId="901">
    <w:name w:val="Hyperlink"/>
    <w:pPr>
      <w:pBdr/>
      <w:spacing/>
      <w:ind/>
    </w:pPr>
    <w:rPr>
      <w:color w:val="0563c1"/>
      <w:u w:val="single"/>
    </w:rPr>
  </w:style>
  <w:style w:type="character" w:styleId="902">
    <w:name w:val="Заголовок 1 Знак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903">
    <w:name w:val="blk"/>
    <w:basedOn w:val="900"/>
    <w:qFormat/>
    <w:pPr>
      <w:pBdr/>
      <w:spacing/>
      <w:ind/>
    </w:pPr>
  </w:style>
  <w:style w:type="character" w:styleId="904">
    <w:name w:val="Неразрешенное упоминание"/>
    <w:qFormat/>
    <w:pPr>
      <w:pBdr/>
      <w:spacing/>
      <w:ind/>
    </w:pPr>
    <w:rPr>
      <w:color w:val="605e5c"/>
      <w:shd w:val="clear" w:color="auto" w:fill="e1dfdd"/>
    </w:rPr>
  </w:style>
  <w:style w:type="paragraph" w:styleId="905">
    <w:name w:val="Heading"/>
    <w:basedOn w:val="893"/>
    <w:next w:val="906"/>
    <w:qFormat/>
    <w:pPr>
      <w:keepNext w:val="true"/>
      <w:pBdr/>
      <w:spacing w:after="120" w:before="240"/>
      <w:ind/>
    </w:pPr>
    <w:rPr>
      <w:rFonts w:ascii="Arial" w:hAnsi="Arial" w:eastAsia="DejaVu Sans" w:cs="DejaVu Sans"/>
      <w:sz w:val="28"/>
      <w:szCs w:val="28"/>
    </w:rPr>
  </w:style>
  <w:style w:type="paragraph" w:styleId="906">
    <w:name w:val="Body Text"/>
    <w:basedOn w:val="893"/>
    <w:pPr>
      <w:pBdr/>
      <w:spacing w:after="140" w:before="0" w:line="276" w:lineRule="auto"/>
      <w:ind/>
    </w:pPr>
  </w:style>
  <w:style w:type="paragraph" w:styleId="907">
    <w:name w:val="List"/>
    <w:basedOn w:val="906"/>
    <w:pPr>
      <w:pBdr/>
      <w:spacing/>
      <w:ind/>
    </w:pPr>
  </w:style>
  <w:style w:type="paragraph" w:styleId="908">
    <w:name w:val="Caption"/>
    <w:basedOn w:val="893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909">
    <w:name w:val="Index"/>
    <w:basedOn w:val="893"/>
    <w:qFormat/>
    <w:pPr>
      <w:suppressLineNumbers w:val="true"/>
      <w:pBdr/>
      <w:spacing/>
      <w:ind/>
    </w:pPr>
  </w:style>
  <w:style w:type="paragraph" w:styleId="910">
    <w:name w:val="Абзац списка"/>
    <w:basedOn w:val="893"/>
    <w:qFormat/>
    <w:pPr>
      <w:pBdr/>
      <w:spacing w:after="0" w:before="0"/>
      <w:ind w:right="0" w:firstLine="0" w:left="720"/>
      <w:contextualSpacing w:val="true"/>
    </w:pPr>
  </w:style>
  <w:style w:type="paragraph" w:styleId="911">
    <w:name w:val="ConsPlusNormal"/>
    <w:qFormat/>
    <w:pPr>
      <w:widowControl w:val="true"/>
      <w:pBdr/>
      <w:spacing/>
      <w:ind/>
    </w:pPr>
    <w:rPr>
      <w:rFonts w:ascii="Arial" w:hAnsi="Arial" w:eastAsia="Calibri" w:cs="Arial"/>
      <w:color w:val="auto"/>
      <w:sz w:val="20"/>
      <w:szCs w:val="20"/>
      <w:lang w:val="ru-RU" w:eastAsia="zh-CN" w:bidi="ar-SA"/>
    </w:rPr>
  </w:style>
  <w:style w:type="paragraph" w:styleId="912">
    <w:name w:val="ConsPlusNonformat"/>
    <w:qFormat/>
    <w:pPr>
      <w:widowControl w:val="false"/>
      <w:pBdr/>
      <w:spacing/>
      <w:ind/>
    </w:pPr>
    <w:rPr>
      <w:rFonts w:ascii="Courier New" w:hAnsi="Courier New" w:eastAsia="Times New Roman" w:cs="Courier New"/>
      <w:color w:val="auto"/>
      <w:sz w:val="20"/>
      <w:szCs w:val="20"/>
      <w:lang w:val="ru-RU" w:eastAsia="zh-CN" w:bidi="ar-SA"/>
    </w:rPr>
  </w:style>
  <w:style w:type="paragraph" w:styleId="913">
    <w:name w:val="Обычный (веб)"/>
    <w:basedOn w:val="893"/>
    <w:qFormat/>
    <w:pPr>
      <w:pBdr/>
      <w:spacing w:after="240" w:before="240"/>
      <w:ind/>
    </w:pPr>
  </w:style>
  <w:style w:type="paragraph" w:styleId="914">
    <w:name w:val="Default"/>
    <w:qFormat/>
    <w:pPr>
      <w:widowControl w:val="true"/>
      <w:pBdr/>
      <w:spacing/>
      <w:ind/>
    </w:pPr>
    <w:rPr>
      <w:rFonts w:ascii="Calibri" w:hAnsi="Calibri" w:eastAsia="Times New Roman" w:cs="Calibri"/>
      <w:color w:val="000000"/>
      <w:sz w:val="24"/>
      <w:szCs w:val="24"/>
      <w:lang w:val="ru-RU" w:eastAsia="zh-CN" w:bidi="ar-SA"/>
    </w:rPr>
  </w:style>
  <w:style w:type="paragraph" w:styleId="915">
    <w:name w:val="Frame Contents"/>
    <w:basedOn w:val="893"/>
    <w:qFormat/>
    <w:pPr>
      <w:pBdr/>
      <w:spacing/>
      <w:ind/>
    </w:pPr>
  </w:style>
  <w:style w:type="paragraph" w:styleId="916">
    <w:name w:val="Table Contents"/>
    <w:basedOn w:val="893"/>
    <w:qFormat/>
    <w:pPr>
      <w:widowControl w:val="false"/>
      <w:suppressLineNumbers w:val="true"/>
      <w:pBdr/>
      <w:spacing/>
      <w:ind/>
    </w:pPr>
  </w:style>
  <w:style w:type="paragraph" w:styleId="917">
    <w:name w:val="Table Heading"/>
    <w:basedOn w:val="916"/>
    <w:qFormat/>
    <w:pPr>
      <w:suppressLineNumbers w:val="true"/>
      <w:pBdr/>
      <w:spacing/>
      <w:ind/>
      <w:jc w:val="center"/>
    </w:pPr>
    <w:rPr>
      <w:b/>
      <w:bCs/>
    </w:rPr>
  </w:style>
  <w:style w:type="numbering" w:styleId="918">
    <w:name w:val="WW8Num1"/>
    <w:qFormat/>
    <w:pPr>
      <w:pBdr/>
      <w:spacing/>
      <w:ind/>
    </w:pPr>
  </w:style>
  <w:style w:type="numbering" w:styleId="919">
    <w:name w:val="WW8Num2"/>
    <w:qFormat/>
    <w:pPr>
      <w:pBdr/>
      <w:spacing/>
      <w:ind/>
    </w:pPr>
  </w:style>
  <w:style w:type="numbering" w:styleId="920">
    <w:name w:val="WW8Num3"/>
    <w:qFormat/>
    <w:pPr>
      <w:pBdr/>
      <w:spacing/>
      <w:ind/>
    </w:pPr>
  </w:style>
  <w:style w:type="character" w:styleId="921" w:default="1">
    <w:name w:val="Default Paragraph Font"/>
    <w:uiPriority w:val="1"/>
    <w:semiHidden/>
    <w:unhideWhenUsed/>
    <w:pPr>
      <w:pBdr/>
      <w:spacing/>
      <w:ind/>
    </w:pPr>
  </w:style>
  <w:style w:type="numbering" w:styleId="922" w:default="1">
    <w:name w:val="No List"/>
    <w:uiPriority w:val="99"/>
    <w:semiHidden/>
    <w:unhideWhenUsed/>
    <w:pPr>
      <w:pBdr/>
      <w:spacing/>
      <w:ind/>
    </w:pPr>
  </w:style>
  <w:style w:type="table" w:styleId="923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Низамов</dc:creator>
  <cp:keywords/>
  <dc:description/>
  <dc:language>en-US</dc:language>
  <cp:revision>49</cp:revision>
  <dcterms:created xsi:type="dcterms:W3CDTF">2023-01-02T15:39:00Z</dcterms:created>
  <dcterms:modified xsi:type="dcterms:W3CDTF">2025-12-29T17:59:03Z</dcterms:modified>
</cp:coreProperties>
</file>