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ru-RU"/>
        </w:rPr>
      </w:r>
    </w:p>
    <w:p>
      <w:pPr>
        <w:pStyle w:val="Normal"/>
        <w:autoSpaceDE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ru-RU"/>
        </w:rPr>
        <w:t>ЗАКЛЮЧЕНИЕ</w:t>
      </w:r>
    </w:p>
    <w:p>
      <w:pPr>
        <w:pStyle w:val="Normal"/>
        <w:autoSpaceDE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ru-RU"/>
        </w:rPr>
        <w:t>о наличии или об отсутствии оснований для оспаривания сделок должника</w:t>
      </w:r>
    </w:p>
    <w:p>
      <w:pPr>
        <w:pStyle w:val="Normal"/>
        <w:autoSpaceDE w:val="fals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ru-RU"/>
        </w:rPr>
      </w:r>
    </w:p>
    <w:tbl>
      <w:tblPr>
        <w:tblW w:w="991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53"/>
        <w:gridCol w:w="5659"/>
      </w:tblGrid>
      <w:tr>
        <w:trPr/>
        <w:tc>
          <w:tcPr>
            <w:tcW w:w="4253" w:type="dxa"/>
            <w:tcBorders/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 xml:space="preserve">Дата: </w:t>
            </w:r>
            <w:r>
              <w:rPr>
                <w:rFonts w:eastAsia="Times New Roman" w:cs="Times New Roman" w:ascii="Times New Roman" w:hAnsi="Times New Roman"/>
                <w:sz w:val="20"/>
                <w:szCs w:val="20"/>
                <w:lang w:val="ru-RU" w:eastAsia="ru-RU"/>
              </w:rPr>
              <w:t xml:space="preserve">{{ ТЕКУЩАЯ_ДАТА('«дд» ММММР гггг') }} г.</w:t>
            </w:r>
          </w:p>
        </w:tc>
        <w:tc>
          <w:tcPr>
            <w:tcW w:w="5659" w:type="dxa"/>
            <w:tcBorders/>
          </w:tcPr>
          <w:p>
            <w:pPr>
              <w:pStyle w:val="Normal"/>
              <w:autoSpaceDE w:val="false"/>
              <w:spacing w:lineRule="auto" w:line="240" w:before="0" w:after="0"/>
              <w:jc w:val="end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 xml:space="preserve">Место составления: </w:t>
            </w:r>
            <w:r>
              <w:rPr>
                <w:rFonts w:eastAsia="Times New Roman" w:cs="Times New Roman" w:ascii="Times New Roman" w:hAnsi="Times New Roman"/>
                <w:sz w:val="20"/>
                <w:szCs w:val="20"/>
                <w:lang w:val="ru-RU" w:eastAsia="ru-RU"/>
              </w:rPr>
              <w:t>г. Санкт-Петербург</w:t>
            </w:r>
          </w:p>
        </w:tc>
      </w:tr>
    </w:tbl>
    <w:p>
      <w:pPr>
        <w:pStyle w:val="Normal"/>
        <w:autoSpaceDE w:val="false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ru-RU"/>
        </w:rPr>
      </w:r>
    </w:p>
    <w:p>
      <w:pPr>
        <w:pStyle w:val="Style18"/>
        <w:spacing w:before="0" w:after="0"/>
        <w:rPr>
          <w:sz w:val="20"/>
          <w:szCs w:val="20"/>
        </w:rPr>
      </w:pPr>
      <w:r>
        <w:rPr>
          <w:sz w:val="20"/>
          <w:szCs w:val="20"/>
        </w:rPr>
        <w:t>Ф.И.О. арбитражного управляющего: Федорец Василий Владимирович</w:t>
      </w:r>
    </w:p>
    <w:p>
      <w:pPr>
        <w:pStyle w:val="Style18"/>
        <w:spacing w:before="0" w:after="0"/>
        <w:rPr>
          <w:sz w:val="20"/>
          <w:szCs w:val="20"/>
          <w:lang w:val="ru-RU" w:eastAsia="ru-RU"/>
        </w:rPr>
      </w:pPr>
      <w:r>
        <w:rPr>
          <w:sz w:val="20"/>
          <w:szCs w:val="20"/>
        </w:rPr>
        <w:t xml:space="preserve">Ф.И.О. должника: </w:t>
      </w:r>
      <w:r>
        <w:rPr>
          <w:sz w:val="20"/>
          <w:szCs w:val="20"/>
          <w:lang w:val="ru-RU" w:eastAsia="ru-RU"/>
        </w:rPr>
        <w:t xml:space="preserve">{{ fullName }}</w:t>
      </w:r>
    </w:p>
    <w:p>
      <w:pPr>
        <w:pStyle w:val="Style18"/>
        <w:spacing w:before="0" w:after="0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</w:r>
    </w:p>
    <w:tbl>
      <w:tblPr>
        <w:tblW w:w="101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28"/>
        <w:gridCol w:w="5210"/>
      </w:tblGrid>
      <w:tr>
        <w:trPr/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арбитражного суда, в производстве которого находится дело о банкротстве</w:t>
            </w:r>
          </w:p>
        </w:tc>
        <w:tc>
          <w:tcPr>
            <w:tcW w:w="5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 w:eastAsia="ru-RU"/>
              </w:rPr>
              <w:t xml:space="preserve">{{ court.name }}</w:t>
            </w:r>
          </w:p>
        </w:tc>
      </w:tr>
      <w:tr>
        <w:trPr/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 дела</w:t>
            </w:r>
          </w:p>
        </w:tc>
        <w:tc>
          <w:tcPr>
            <w:tcW w:w="5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 w:eastAsia="ru-RU"/>
              </w:rPr>
              <w:t xml:space="preserve">{{ caseNumber }}</w:t>
            </w:r>
          </w:p>
        </w:tc>
      </w:tr>
      <w:tr>
        <w:trPr/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подачи в Арбитражный суд заявления о признании несостоятельным (банкротом)</w:t>
            </w:r>
          </w:p>
        </w:tc>
        <w:tc>
          <w:tcPr>
            <w:tcW w:w="5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spacing w:before="0" w:after="0"/>
              <w:rPr>
                <w:sz w:val="20"/>
                <w:szCs w:val="20"/>
                <w:lang w:val="ru-RU" w:eastAsia="ru-RU"/>
              </w:rPr>
            </w:pPr>
            <w:r>
              <w:rPr>
                <w:sz w:val="20"/>
                <w:szCs w:val="20"/>
                <w:lang w:val="ru-RU" w:eastAsia="ru-RU"/>
              </w:rPr>
              <w:t xml:space="preserve">{{ courtApplicationSubmissionDateText }}</w:t>
            </w:r>
          </w:p>
        </w:tc>
      </w:tr>
      <w:tr>
        <w:trPr/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возбуждения дела о несостоятельности (банкротстве)</w:t>
            </w:r>
          </w:p>
        </w:tc>
        <w:tc>
          <w:tcPr>
            <w:tcW w:w="5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spacing w:before="0" w:after="0"/>
              <w:rPr>
                <w:sz w:val="20"/>
                <w:szCs w:val="20"/>
                <w:lang w:val="ru-RU" w:eastAsia="ru-RU"/>
              </w:rPr>
            </w:pPr>
            <w:r>
              <w:rPr>
                <w:sz w:val="20"/>
                <w:szCs w:val="20"/>
                <w:lang w:val="ru-RU" w:eastAsia="ru-RU"/>
              </w:rPr>
              <w:t xml:space="preserve">{{ caseInitiationDateText }}</w:t>
            </w:r>
          </w:p>
        </w:tc>
      </w:tr>
      <w:tr>
        <w:trPr/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принятия судебного акта о введении процедуры банкротства</w:t>
            </w:r>
          </w:p>
        </w:tc>
        <w:tc>
          <w:tcPr>
            <w:tcW w:w="5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 w:eastAsia="ru-RU"/>
              </w:rPr>
              <w:t xml:space="preserve">{{ procedureInitiationDateForPublication }}</w:t>
            </w:r>
          </w:p>
        </w:tc>
      </w:tr>
      <w:tr>
        <w:trPr/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назначения арбитражного управляющего</w:t>
            </w:r>
          </w:p>
        </w:tc>
        <w:tc>
          <w:tcPr>
            <w:tcW w:w="5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 w:eastAsia="ru-RU"/>
              </w:rPr>
              <w:t xml:space="preserve">{{ procedureInitiationDateForPublication }}</w:t>
            </w:r>
          </w:p>
        </w:tc>
      </w:tr>
    </w:tbl>
    <w:p>
      <w:pPr>
        <w:pStyle w:val="Style18"/>
        <w:spacing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autoSpaceDE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b/>
          <w:sz w:val="20"/>
          <w:szCs w:val="20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b/>
          <w:sz w:val="20"/>
          <w:szCs w:val="20"/>
          <w:lang w:eastAsia="ru-RU"/>
        </w:rPr>
        <w:t>Сведения об арбитражном управляющем</w:t>
      </w:r>
    </w:p>
    <w:p>
      <w:pPr>
        <w:pStyle w:val="Normal"/>
        <w:autoSpaceDE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b/>
          <w:sz w:val="20"/>
          <w:szCs w:val="20"/>
          <w:lang w:eastAsia="ru-RU"/>
        </w:rPr>
      </w:r>
    </w:p>
    <w:tbl>
      <w:tblPr>
        <w:tblW w:w="101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28"/>
        <w:gridCol w:w="5210"/>
      </w:tblGrid>
      <w:tr>
        <w:trPr/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Наименование саморегулируемой организации арбитражных управляющих, членом которой</w:t>
              <w:br/>
              <w:t>является арбитражный управляющий</w:t>
            </w:r>
          </w:p>
        </w:tc>
        <w:tc>
          <w:tcPr>
            <w:tcW w:w="5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ru-RU" w:eastAsia="ru-RU"/>
              </w:rPr>
              <w:t>Ассоциация Арбитражных управляющих «Содружество»</w:t>
            </w:r>
          </w:p>
        </w:tc>
      </w:tr>
      <w:tr>
        <w:trPr/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Номер и дата регистрации в едином государственном реестре саморегулируемых организаций арбитражных управляющих</w:t>
            </w:r>
          </w:p>
        </w:tc>
        <w:tc>
          <w:tcPr>
            <w:tcW w:w="5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ru-RU" w:eastAsia="ru-RU"/>
              </w:rPr>
              <w:t>№</w:t>
            </w:r>
            <w:r>
              <w:rPr>
                <w:rFonts w:eastAsia="Times New Roman" w:cs="Times New Roman" w:ascii="Times New Roman" w:hAnsi="Times New Roman"/>
                <w:sz w:val="20"/>
                <w:szCs w:val="20"/>
                <w:lang w:val="ru-RU" w:eastAsia="ru-RU"/>
              </w:rPr>
              <w:t>0043 от «21» августа 2014 г.</w:t>
            </w:r>
          </w:p>
        </w:tc>
      </w:tr>
      <w:tr>
        <w:trPr/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Наименование страховой организации, с которой заключен договор о страховании ответственности арбитражного управляющего</w:t>
            </w:r>
          </w:p>
        </w:tc>
        <w:tc>
          <w:tcPr>
            <w:tcW w:w="5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АО «Д2 Страхование»</w:t>
            </w:r>
          </w:p>
        </w:tc>
      </w:tr>
      <w:tr>
        <w:trPr/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Номер договора страхования, дата его заключения и срок действия</w:t>
            </w:r>
          </w:p>
        </w:tc>
        <w:tc>
          <w:tcPr>
            <w:tcW w:w="5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Договор № </w:t>
            </w:r>
            <w:r>
              <w:rPr>
                <w:rFonts w:cs="Times New Roman" w:ascii="Times New Roman" w:hAnsi="Times New Roman"/>
                <w:sz w:val="20"/>
                <w:szCs w:val="20"/>
                <w:lang w:val="en-US"/>
              </w:rPr>
              <w:t xml:space="preserve">{{ financialManager.insuranceContractDescription }}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/>
            </w:r>
          </w:p>
        </w:tc>
      </w:tr>
      <w:tr>
        <w:trPr/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Адрес для направления корреспонденции арбитражному управляющему</w:t>
            </w:r>
          </w:p>
        </w:tc>
        <w:tc>
          <w:tcPr>
            <w:tcW w:w="5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195112, г Санкт-Петербург, а/я 16</w:t>
            </w:r>
          </w:p>
        </w:tc>
      </w:tr>
    </w:tbl>
    <w:p>
      <w:pPr>
        <w:pStyle w:val="Normal"/>
        <w:autoSpaceDE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</w:r>
    </w:p>
    <w:p>
      <w:pPr>
        <w:pStyle w:val="Normal"/>
        <w:autoSpaceDE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b/>
          <w:sz w:val="20"/>
          <w:szCs w:val="20"/>
          <w:lang w:eastAsia="ru-RU"/>
        </w:rPr>
        <w:t>Сведения о должнике</w:t>
      </w:r>
    </w:p>
    <w:p>
      <w:pPr>
        <w:pStyle w:val="Normal"/>
        <w:autoSpaceDE w:val="false"/>
        <w:spacing w:lineRule="auto" w:line="240" w:before="0" w:after="0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b/>
          <w:sz w:val="20"/>
          <w:szCs w:val="20"/>
          <w:lang w:eastAsia="ru-RU"/>
        </w:rPr>
      </w:r>
    </w:p>
    <w:tbl>
      <w:tblPr>
        <w:tblW w:w="101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28"/>
        <w:gridCol w:w="5210"/>
      </w:tblGrid>
      <w:tr>
        <w:trPr/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Дата рождения</w:t>
            </w:r>
          </w:p>
        </w:tc>
        <w:tc>
          <w:tcPr>
            <w:tcW w:w="5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{{ birthDate }}</w:t>
            </w:r>
          </w:p>
        </w:tc>
      </w:tr>
      <w:tr>
        <w:trPr/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Место рождения</w:t>
            </w:r>
          </w:p>
        </w:tc>
        <w:tc>
          <w:tcPr>
            <w:tcW w:w="5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val="ru-RU" w:eastAsia="ru-RU"/>
              </w:rPr>
              <w:t xml:space="preserve">{{ birthPlace }}</w:t>
            </w:r>
          </w:p>
        </w:tc>
      </w:tr>
      <w:tr>
        <w:trPr/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ИНН</w:t>
            </w:r>
          </w:p>
        </w:tc>
        <w:tc>
          <w:tcPr>
            <w:tcW w:w="5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{{ inn }}</w:t>
            </w:r>
          </w:p>
        </w:tc>
      </w:tr>
      <w:tr>
        <w:trPr/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СНИЛС</w:t>
            </w:r>
          </w:p>
        </w:tc>
        <w:tc>
          <w:tcPr>
            <w:tcW w:w="5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{{ snils }}</w:t>
            </w:r>
          </w:p>
        </w:tc>
      </w:tr>
      <w:tr>
        <w:trPr/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Место жительства</w:t>
            </w:r>
          </w:p>
        </w:tc>
        <w:tc>
          <w:tcPr>
            <w:tcW w:w="5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{{ fullRegistrationAddress }}</w:t>
            </w:r>
          </w:p>
        </w:tc>
      </w:tr>
    </w:tbl>
    <w:p>
      <w:pPr>
        <w:pStyle w:val="Normal"/>
        <w:autoSpaceDE w:val="false"/>
        <w:spacing w:lineRule="auto" w:line="240" w:before="0" w:after="0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</w:r>
    </w:p>
    <w:p>
      <w:pPr>
        <w:pStyle w:val="Normal"/>
        <w:autoSpaceDE w:val="false"/>
        <w:spacing w:lineRule="auto" w:line="240" w:before="0" w:after="0"/>
        <w:ind w:firstLine="708" w:end="0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  <w:t xml:space="preserve">Проверка наличия (отсутствия) оснований для оспаривания сделок </w:t>
      </w:r>
      <w:r>
        <w:rPr>
          <w:rFonts w:eastAsia="Times New Roman" w:cs="Times New Roman" w:ascii="Times New Roman" w:hAnsi="Times New Roman"/>
          <w:sz w:val="20"/>
          <w:szCs w:val="20"/>
          <w:lang w:val="ru-RU" w:eastAsia="ru-RU"/>
        </w:rPr>
        <w:t xml:space="preserve">{{ fullNameGenitive }}</w:t>
      </w:r>
      <w:r>
        <w:rPr/>
        <w:t xml:space="preserve"> </w:t>
      </w:r>
      <w:r>
        <w:rPr>
          <w:rFonts w:eastAsia="Times New Roman" w:cs="Times New Roman" w:ascii="Times New Roman" w:hAnsi="Times New Roman"/>
          <w:sz w:val="20"/>
          <w:szCs w:val="20"/>
          <w:lang w:eastAsia="ru-RU"/>
        </w:rPr>
        <w:t>проведена в процедуре реализации имущества гражданина финансовым управляющим</w:t>
      </w:r>
      <w:r>
        <w:rPr/>
        <w:t xml:space="preserve"> </w:t>
      </w:r>
      <w:r>
        <w:rPr>
          <w:rFonts w:cs="Times New Roman" w:ascii="Times New Roman" w:hAnsi="Times New Roman"/>
          <w:bCs/>
          <w:sz w:val="20"/>
          <w:szCs w:val="20"/>
          <w:lang w:val="ru-RU" w:eastAsia="ru-RU"/>
        </w:rPr>
        <w:t>Федорцом Василием Владимировичем</w:t>
      </w:r>
      <w:r>
        <w:rPr>
          <w:rFonts w:eastAsia="Times New Roman" w:cs="Times New Roman" w:ascii="Times New Roman" w:hAnsi="Times New Roman"/>
          <w:sz w:val="20"/>
          <w:szCs w:val="20"/>
          <w:lang w:eastAsia="ru-RU"/>
        </w:rPr>
        <w:t>.</w:t>
      </w:r>
    </w:p>
    <w:p>
      <w:pPr>
        <w:pStyle w:val="Normal"/>
        <w:autoSpaceDE w:val="false"/>
        <w:spacing w:lineRule="auto" w:line="240" w:before="0" w:after="0"/>
        <w:ind w:firstLine="708" w:end="0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  <w:t>Проверка наличия (отсутствия) оснований для оспаривания сделок проведена в процедуре реализации имущества гражданина финансовым управляющим на основании полученных ответов уполномоченных органов.</w:t>
      </w:r>
    </w:p>
    <w:p>
      <w:pPr>
        <w:pStyle w:val="Normal"/>
        <w:autoSpaceDE w:val="false"/>
        <w:spacing w:lineRule="auto" w:line="240" w:before="0" w:after="0"/>
        <w:ind w:firstLine="708" w:end="0"/>
        <w:jc w:val="both"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  <w:t>Сделки, совершенные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ru-RU"/>
        </w:rPr>
        <w:t xml:space="preserve"> должником или другими лицами за счет должника, могут быть признаны недействительными в соответствии с Гражданским кодексом Российской Федерации, а также по основаниям и в порядке, которые указаны в Федеральном законе от 26.10.2002 № 127-ФЗ «О несостоятельности (банкротстве)».</w:t>
      </w:r>
    </w:p>
    <w:p>
      <w:pPr>
        <w:pStyle w:val="Normal"/>
        <w:autoSpaceDE w:val="false"/>
        <w:spacing w:lineRule="auto" w:line="240" w:before="0" w:after="0"/>
        <w:ind w:firstLine="708" w:end="0"/>
        <w:jc w:val="both"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ru-RU"/>
        </w:rPr>
        <w:t xml:space="preserve">В целях составления настоящего заключения были проанализированы условия исполнения сделок, заключенных должником в период с </w:t>
      </w:r>
      <w:r>
        <w:rPr>
          <w:rFonts w:eastAsia="Times New Roman" w:cs="Times New Roman" w:ascii="Times New Roman" w:hAnsi="Times New Roman"/>
          <w:sz w:val="20"/>
          <w:szCs w:val="20"/>
          <w:lang w:val="ru-RU" w:eastAsia="ru-RU"/>
        </w:rPr>
        <w:t xml:space="preserve">{{ transactionsAnalysisStartDateText }}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ru-RU"/>
        </w:rPr>
        <w:t xml:space="preserve"> по </w:t>
      </w:r>
      <w:r>
        <w:rPr>
          <w:rFonts w:eastAsia="Times New Roman" w:cs="Times New Roman" w:ascii="Times New Roman" w:hAnsi="Times New Roman"/>
          <w:sz w:val="20"/>
          <w:szCs w:val="20"/>
          <w:lang w:val="ru-RU" w:eastAsia="ru-RU"/>
        </w:rPr>
        <w:t xml:space="preserve">{{ procedureInitiationDateForPublication }}</w:t>
      </w:r>
    </w:p>
    <w:p>
      <w:pPr>
        <w:pStyle w:val="Normal"/>
        <w:autoSpaceDE w:val="false"/>
        <w:spacing w:lineRule="auto" w:line="240" w:before="0" w:after="0"/>
        <w:ind w:firstLine="708" w:end="0"/>
        <w:jc w:val="both"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bookmarkStart w:id="0" w:name="_GoBack"/>
      <w:bookmarkEnd w:id="0"/>
      <w:r>
        <w:rPr>
          <w:rFonts w:eastAsia="Times New Roman" w:cs="Times New Roman" w:ascii="Times New Roman" w:hAnsi="Times New Roman"/>
          <w:bCs/>
          <w:color w:val="000000"/>
          <w:sz w:val="20"/>
          <w:szCs w:val="20"/>
          <w:lang w:eastAsia="ru-RU"/>
        </w:rPr>
        <w:t>В результате проведенной проверки сделок за анализируемый период, оспоримые сделки выявлены не были.</w:t>
      </w:r>
    </w:p>
    <w:p>
      <w:pPr>
        <w:pStyle w:val="Normal"/>
        <w:autoSpaceDE w:val="false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ru-RU"/>
        </w:rPr>
      </w:r>
    </w:p>
    <w:tbl>
      <w:tblPr>
        <w:tblW w:w="991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56"/>
        <w:gridCol w:w="4956"/>
      </w:tblGrid>
      <w:tr>
        <w:trPr>
          <w:trHeight w:val="780" w:hRule="atLeast"/>
        </w:trPr>
        <w:tc>
          <w:tcPr>
            <w:tcW w:w="4956" w:type="dxa"/>
            <w:tcBorders/>
          </w:tcPr>
          <w:p>
            <w:pPr>
              <w:pStyle w:val="Normal"/>
              <w:autoSpaceDE w:val="false"/>
              <w:snapToGrid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  <w:lang w:eastAsia="ru-RU"/>
              </w:rPr>
            </w:r>
          </w:p>
          <w:p>
            <w:pPr>
              <w:pStyle w:val="Normal"/>
              <w:autoSpaceDE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  <w:lang w:eastAsia="ru-RU"/>
              </w:rPr>
            </w:r>
          </w:p>
          <w:p>
            <w:pPr>
              <w:pStyle w:val="Normal"/>
              <w:autoSpaceDE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  <w:lang w:eastAsia="ru-RU"/>
              </w:rPr>
              <w:t>Финансовый управляющий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lang w:val="ru-RU" w:eastAsia="ru-RU"/>
              </w:rPr>
              <w:t xml:space="preserve">{{ fullNameGenitive }}</w:t>
            </w:r>
          </w:p>
        </w:tc>
        <w:tc>
          <w:tcPr>
            <w:tcW w:w="4956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Cs/>
                <w:sz w:val="20"/>
                <w:szCs w:val="20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end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  <w:drawing>
                <wp:inline distT="0" distB="0" distL="0" distR="0">
                  <wp:extent cx="910590" cy="349885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45" t="-118" r="-45" b="-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0590" cy="3498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  <w:t xml:space="preserve">     </w:t>
            </w: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Ф</w:t>
            </w: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  <w:t>ед</w:t>
            </w: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</w:rPr>
              <w:t>орец Василий Владимирович</w:t>
            </w:r>
          </w:p>
        </w:tc>
      </w:tr>
    </w:tbl>
    <w:p>
      <w:pPr>
        <w:pStyle w:val="Normal"/>
        <w:spacing w:before="0" w:after="160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sectPr>
      <w:footerReference w:type="default" r:id="rId3"/>
      <w:type w:val="nextPage"/>
      <w:pgSz w:w="11906" w:h="16838"/>
      <w:pgMar w:left="1134" w:right="851" w:gutter="0" w:header="0" w:top="851" w:footer="567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cc"/>
    <w:family w:val="swiss"/>
    <w:pitch w:val="variable"/>
  </w:font>
  <w:font w:name="Segoe UI">
    <w:charset w:val="cc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jc w:val="cen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57" w:before="0" w:after="160"/>
    </w:pPr>
    <w:rPr>
      <w:rFonts w:ascii="Calibri" w:hAnsi="Calibri" w:eastAsia="Calibri" w:cs="Times New Roman"/>
      <w:color w:val="auto"/>
      <w:sz w:val="22"/>
      <w:szCs w:val="22"/>
      <w:lang w:bidi="ar-SA" w:val="ru-RU" w:eastAsia="zh-CN"/>
    </w:rPr>
  </w:style>
  <w:style w:type="character" w:styleId="Style14">
    <w:name w:val="Основной шрифт абзаца"/>
    <w:rPr/>
  </w:style>
  <w:style w:type="character" w:styleId="Style15">
    <w:name w:val="Верхний колонтитул Знак"/>
    <w:basedOn w:val="Style14"/>
    <w:rPr/>
  </w:style>
  <w:style w:type="character" w:styleId="Style16">
    <w:name w:val="Нижний колонтитул Знак"/>
    <w:basedOn w:val="Style14"/>
    <w:rPr/>
  </w:style>
  <w:style w:type="character" w:styleId="Style17">
    <w:name w:val="Текст выноски Знак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 Unicode MS"/>
    </w:rPr>
  </w:style>
  <w:style w:type="paragraph" w:styleId="Style18">
    <w:name w:val="Обычный (веб)"/>
    <w:basedOn w:val="Normal"/>
    <w:pPr>
      <w:spacing w:lineRule="auto" w:line="240" w:before="240" w:after="240"/>
    </w:pPr>
    <w:rPr>
      <w:rFonts w:ascii="Times New Roman" w:hAnsi="Times New Roman" w:eastAsia="Times New Roman" w:cs="Times New Roman"/>
      <w:sz w:val="24"/>
      <w:szCs w:val="24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19">
    <w:name w:val="Текст выноски"/>
    <w:basedOn w:val="Normal"/>
    <w:pPr>
      <w:spacing w:lineRule="auto" w:line="240" w:before="0" w:after="0"/>
    </w:pPr>
    <w:rPr>
      <w:rFonts w:ascii="Segoe UI" w:hAnsi="Segoe UI" w:cs="Segoe UI"/>
      <w:sz w:val="18"/>
      <w:szCs w:val="18"/>
      <w:lang w:val="ru-RU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2019-03-13T18:52:00Z</dcterms:created>
  <dc:creator>Natasha</dc:creator>
  <dc:description/>
  <cp:keywords/>
  <dc:language>ru-RU</dc:language>
  <cp:lastModifiedBy>Рустам</cp:lastModifiedBy>
  <dcterms:modified xsi:type="dcterms:W3CDTF">2026-09-04T12:49:00Z</dcterms:modified>
  <cp:revision>70</cp:revision>
  <dc:subject/>
  <dc:title/>
</cp:coreProperties>
</file>