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-443"/>
        <w:tblW w:w="9571" w:type="dxa"/>
        <w:jc w:val="start"/>
        <w:tblInd w:w="108" w:type="dxa"/>
        <w:tblLayout w:type="fixed"/>
        <w:tblCellMar>
          <w:top w:w="200" w:type="dxa"/>
          <w:start w:w="108" w:type="dxa"/>
          <w:bottom w:w="14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bottom w:val="single" w:sz="4" w:space="0" w:color="000000"/>
            </w:tcBorders>
          </w:tcPr>
          <w:p>
            <w:pPr>
              <w:pStyle w:val="Style15"/>
              <w:spacing w:before="0" w:after="0"/>
              <w:jc w:val="center"/>
              <w:rPr>
                <w:bCs/>
                <w:sz w:val="19"/>
              </w:rPr>
            </w:pPr>
            <w:r>
              <w:rPr>
                <w:bCs/>
                <w:sz w:val="19"/>
              </w:rPr>
              <w:t xml:space="preserve">Финансовый управляющий </w:t>
            </w:r>
            <w:r>
              <w:rPr>
                <w:bCs/>
                <w:color w:val="00B050"/>
                <w:sz w:val="19"/>
              </w:rPr>
              <w:t>Чаркова Андрея Вадимовича</w:t>
            </w:r>
            <w:r>
              <w:rPr>
                <w:bCs/>
                <w:color w:val="FF0000"/>
                <w:sz w:val="19"/>
              </w:rPr>
              <w:t xml:space="preserve"> </w:t>
            </w:r>
            <w:r>
              <w:rPr>
                <w:bCs/>
                <w:sz w:val="19"/>
              </w:rPr>
              <w:t>– Федорец Василий Владимирович</w:t>
            </w:r>
          </w:p>
        </w:tc>
      </w:tr>
      <w:tr>
        <w:trPr/>
        <w:tc>
          <w:tcPr>
            <w:tcW w:w="9571" w:type="dxa"/>
            <w:tcBorders>
              <w:top w:val="single" w:sz="4" w:space="0" w:color="000000"/>
            </w:tcBorders>
            <w:tcMar>
              <w:top w:w="140" w:type="dxa"/>
              <w:bottom w:w="400" w:type="dxa"/>
            </w:tcMar>
          </w:tcPr>
          <w:p>
            <w:pPr>
              <w:pStyle w:val="Normal"/>
              <w:rPr>
                <w:sz w:val="19"/>
                <w:lang w:val="ru-RU" w:eastAsia="ru-RU"/>
              </w:rPr>
            </w:pPr>
            <w:r>
              <w:rPr>
                <w:sz w:val="19"/>
                <w:lang w:val="ru-RU" w:eastAsia="ru-RU"/>
              </w:rPr>
              <w:t>тел: +7(993) 600-89-65</w:t>
            </w:r>
          </w:p>
          <w:p>
            <w:pPr>
              <w:pStyle w:val="Normal"/>
              <w:rPr>
                <w:sz w:val="19"/>
                <w:lang w:val="ru-RU" w:eastAsia="ru-RU"/>
              </w:rPr>
            </w:pPr>
            <w:r>
              <w:rPr>
                <w:sz w:val="19"/>
                <w:lang w:val="ru-RU" w:eastAsia="ru-RU"/>
              </w:rPr>
              <w:t xml:space="preserve">эл. почта: </w:t>
            </w:r>
            <w:r>
              <w:rPr>
                <w:sz w:val="19"/>
                <w:lang w:val="en-US" w:eastAsia="ru-RU"/>
              </w:rPr>
              <w:t>aufvv</w:t>
            </w:r>
            <w:r>
              <w:rPr>
                <w:sz w:val="19"/>
                <w:lang w:val="ru-RU" w:eastAsia="ru-RU"/>
              </w:rPr>
              <w:t>@</w:t>
            </w:r>
            <w:r>
              <w:rPr>
                <w:sz w:val="19"/>
                <w:lang w:val="en-US" w:eastAsia="ru-RU"/>
              </w:rPr>
              <w:t>mail</w:t>
            </w:r>
            <w:r>
              <w:rPr>
                <w:sz w:val="19"/>
                <w:lang w:val="ru-RU" w:eastAsia="ru-RU"/>
              </w:rPr>
              <w:t>.</w:t>
            </w:r>
            <w:r>
              <w:rPr>
                <w:sz w:val="19"/>
                <w:lang w:val="en-US" w:eastAsia="ru-RU"/>
              </w:rPr>
              <w:t>ru</w:t>
            </w:r>
          </w:p>
          <w:p>
            <w:pPr>
              <w:pStyle w:val="Style15"/>
              <w:spacing w:before="0" w:after="0"/>
              <w:rPr>
                <w:bCs/>
                <w:sz w:val="19"/>
              </w:rPr>
            </w:pPr>
            <w:r>
              <w:rPr>
                <w:sz w:val="19"/>
                <w:lang w:val="ru-RU" w:eastAsia="ru-RU"/>
              </w:rPr>
              <w:t>адрес: 195112 г. Санкт-Петербург, а/я 16</w:t>
            </w:r>
          </w:p>
        </w:tc>
      </w:tr>
    </w:tbl>
    <w:p>
      <w:pPr>
        <w:pStyle w:val="Style15"/>
        <w:spacing w:before="0" w:after="0"/>
        <w:rPr>
          <w:bCs/>
        </w:rPr>
      </w:pPr>
      <w:r>
        <w:rPr>
          <w:bCs/>
        </w:rPr>
      </w:r>
    </w:p>
    <w:tbl>
      <w:tblPr>
        <w:tblW w:w="105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94"/>
        <w:gridCol w:w="6804"/>
      </w:tblGrid>
      <w:tr>
        <w:trPr/>
        <w:tc>
          <w:tcPr>
            <w:tcW w:w="3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spacing w:before="240" w:after="240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Исх. №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  <w:lang w:val="ru-RU" w:eastAsia="ru-RU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 от </w:t>
            </w:r>
            <w:r>
              <w:rPr>
                <w:b/>
                <w:bCs/>
                <w:color w:val="FF0000"/>
                <w:sz w:val="20"/>
                <w:szCs w:val="20"/>
                <w:lang w:val="ru-RU" w:eastAsia="ru-RU"/>
              </w:rPr>
              <w:t>«01» августа 2026 г.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PlusNonformat"/>
              <w:jc w:val="end"/>
              <w:rPr>
                <w:rFonts w:ascii="Times New Roman" w:hAnsi="Times New Roman" w:cs="Times New Roman"/>
                <w:b/>
                <w:color w:val="00B050"/>
              </w:rPr>
            </w:pPr>
            <w:r>
              <w:rPr>
                <w:rFonts w:cs="Times New Roman" w:ascii="Times New Roman" w:hAnsi="Times New Roman"/>
                <w:b/>
                <w:color w:val="00B050"/>
                <w:lang w:val="ru-RU" w:eastAsia="ru-RU"/>
              </w:rPr>
              <w:t xml:space="preserve">Арбитражный суд </w:t>
            </w:r>
            <w:r>
              <w:rPr>
                <w:rFonts w:eastAsia="Calibri" w:cs="Times New Roman" w:ascii="Times New Roman" w:hAnsi="Times New Roman"/>
                <w:b/>
                <w:color w:val="00B050"/>
              </w:rPr>
              <w:t>города Санкт-Петербурга и Ленинградской области</w:t>
            </w:r>
          </w:p>
          <w:p>
            <w:pPr>
              <w:pStyle w:val="Normal"/>
              <w:jc w:val="end"/>
              <w:rPr>
                <w:color w:val="00B050"/>
                <w:sz w:val="20"/>
                <w:szCs w:val="20"/>
              </w:rPr>
            </w:pPr>
            <w:r>
              <w:rPr>
                <w:rStyle w:val="fontstyle01"/>
                <w:color w:val="00B050"/>
                <w:sz w:val="20"/>
                <w:szCs w:val="20"/>
              </w:rPr>
              <w:t>191124, г. Санкт-Петербург, ул. Смольного, д.6</w:t>
            </w:r>
            <w:r>
              <w:rPr>
                <w:color w:val="00B050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120" w:after="0"/>
              <w:jc w:val="end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Дело № </w:t>
            </w:r>
            <w:r>
              <w:rPr>
                <w:rFonts w:eastAsia="Calibri"/>
                <w:b/>
                <w:color w:val="00B050"/>
                <w:sz w:val="20"/>
                <w:szCs w:val="20"/>
              </w:rPr>
              <w:t>А56-47114/2023</w:t>
            </w:r>
          </w:p>
          <w:p>
            <w:pPr>
              <w:pStyle w:val="Normal"/>
              <w:spacing w:before="120" w:after="0"/>
              <w:jc w:val="end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Дата и время судебного заседания:</w:t>
            </w:r>
          </w:p>
          <w:p>
            <w:pPr>
              <w:pStyle w:val="Normal"/>
              <w:spacing w:before="0" w:after="120"/>
              <w:jc w:val="end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«21» марта 2026 г. в 11 час. 45 мин.</w:t>
            </w:r>
          </w:p>
          <w:p>
            <w:pPr>
              <w:pStyle w:val="ConsPlusNonformat"/>
              <w:spacing w:before="120" w:after="0"/>
              <w:jc w:val="end"/>
              <w:rPr>
                <w:rFonts w:ascii="Times New Roman" w:hAnsi="Times New Roman" w:cs="Times New Roman"/>
                <w:bCs/>
              </w:rPr>
            </w:pPr>
            <w:r>
              <w:rPr>
                <w:rFonts w:cs="Times New Roman" w:ascii="Times New Roman" w:hAnsi="Times New Roman"/>
                <w:b/>
                <w:lang w:val="ru-RU" w:eastAsia="ru-RU"/>
              </w:rPr>
              <w:t xml:space="preserve">Судья </w:t>
            </w:r>
            <w:r>
              <w:rPr>
                <w:rFonts w:cs="Times New Roman" w:ascii="Times New Roman" w:hAnsi="Times New Roman"/>
                <w:b/>
                <w:color w:val="00B050"/>
              </w:rPr>
              <w:t>Ю.В. Ильенко</w:t>
            </w:r>
          </w:p>
        </w:tc>
      </w:tr>
    </w:tbl>
    <w:p>
      <w:pPr>
        <w:pStyle w:val="ConsPlusNonformat"/>
        <w:widowControl/>
        <w:ind w:start="2340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ХОДАТАЙСТВО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 завершении процедуры реализации имущества гражданина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autoSpaceDE w:val="false"/>
        <w:spacing w:lineRule="auto" w:line="276"/>
        <w:ind w:firstLine="708" w:end="0"/>
        <w:jc w:val="both"/>
        <w:rPr>
          <w:rFonts w:cs="Calibri"/>
          <w:color w:val="00B050"/>
        </w:rPr>
      </w:pPr>
      <w:r>
        <w:rPr>
          <w:rFonts w:cs="Calibri"/>
          <w:color w:val="00B050"/>
        </w:rPr>
        <w:t xml:space="preserve">Решением Арбитражного суда города Санкт-Петербурга и Ленинградской области от 25.07.2020 г. (резолютивная часть объявлена 24.07.2020 г.) по делу № </w:t>
      </w:r>
      <w:r>
        <w:rPr>
          <w:rFonts w:cs="Calibri"/>
          <w:bCs/>
          <w:iCs/>
          <w:color w:val="00B050"/>
        </w:rPr>
        <w:t xml:space="preserve">А56-47114/2020 </w:t>
      </w:r>
      <w:r>
        <w:rPr>
          <w:rFonts w:cs="Calibri"/>
          <w:color w:val="00B050"/>
        </w:rPr>
        <w:t>Чарков Андрей Вадимович (дата рождения: 29.10.1985 г., место рождения: гор. Печора Республики Коми, СНИЛС 127-818-617 85, ИНН 110503514682, адрес регистрации: г. Санкт-Петербург, ул. Хошимина, д. 11, корп. 1, кв. 96) признан несостоятельным (банкротом) и введена процедура реализации имущества гражданина сроком на шесть месяцев.</w:t>
      </w:r>
    </w:p>
    <w:p>
      <w:pPr>
        <w:pStyle w:val="Normal"/>
        <w:spacing w:lineRule="auto" w:line="276"/>
        <w:ind w:firstLine="547" w:end="0"/>
        <w:jc w:val="both"/>
        <w:rPr>
          <w:color w:val="000000"/>
        </w:rPr>
      </w:pPr>
      <w:r>
        <w:rPr>
          <w:color w:val="000000"/>
        </w:rPr>
        <w:t xml:space="preserve">Финансовым управляющим утвержден </w:t>
      </w:r>
      <w:r>
        <w:rPr>
          <w:bCs/>
          <w:color w:val="000000"/>
        </w:rPr>
        <w:t>Федорец Василий Владимирович</w:t>
      </w:r>
      <w:r>
        <w:rPr>
          <w:color w:val="000000"/>
        </w:rPr>
        <w:t xml:space="preserve"> (ИНН </w:t>
      </w:r>
      <w:r>
        <w:rPr/>
        <w:t>164493760910</w:t>
      </w:r>
      <w:r>
        <w:rPr>
          <w:color w:val="000000"/>
        </w:rPr>
        <w:t xml:space="preserve">, СНИЛС </w:t>
      </w:r>
      <w:r>
        <w:rPr/>
        <w:t>128-338-690 81</w:t>
      </w:r>
      <w:r>
        <w:rPr>
          <w:color w:val="000000"/>
        </w:rPr>
        <w:t>,</w:t>
      </w:r>
      <w:r>
        <w:rPr/>
        <w:t xml:space="preserve"> регистрационный номер в сводном государственном реестре арбитражных управляющих – 21769,</w:t>
      </w:r>
      <w:r>
        <w:rPr>
          <w:color w:val="000000"/>
        </w:rPr>
        <w:t xml:space="preserve"> e-mail: </w:t>
      </w:r>
      <w:r>
        <w:rPr>
          <w:color w:val="000000"/>
          <w:lang w:val="en-US"/>
        </w:rPr>
        <w:t>aufv</w:t>
      </w:r>
      <w:r>
        <w:rPr>
          <w:color w:val="000000"/>
        </w:rPr>
        <w:t xml:space="preserve">v@mail.ru, тел.: +7 (993) 600-89-65) – член ассоциации арбитражных управляющих «Содружество» (ОГРН 1137800008477, ИНН 7801351420, адрес: 191124, г. Санкт-Петербург, проспект Суворовский, д. 65, лит. Б, пом. 8-Н43). </w:t>
      </w:r>
    </w:p>
    <w:p>
      <w:pPr>
        <w:pStyle w:val="Normal"/>
        <w:autoSpaceDE w:val="false"/>
        <w:spacing w:lineRule="auto" w:line="276"/>
        <w:ind w:firstLine="708" w:end="0"/>
        <w:jc w:val="both"/>
        <w:rPr/>
      </w:pPr>
      <w:r>
        <w:rPr/>
        <w:t xml:space="preserve">Судебное заседание по рассмотрению отчета финансового управляющего назначено на </w:t>
      </w:r>
      <w:r>
        <w:rPr>
          <w:color w:val="FF0000"/>
        </w:rPr>
        <w:t>21 марта 2026 года в 11 час. 45 мин.</w:t>
      </w:r>
    </w:p>
    <w:p>
      <w:pPr>
        <w:pStyle w:val="Normal"/>
        <w:autoSpaceDE w:val="false"/>
        <w:spacing w:lineRule="auto" w:line="276"/>
        <w:ind w:firstLine="708" w:end="0"/>
        <w:jc w:val="both"/>
        <w:rPr>
          <w:b/>
        </w:rPr>
      </w:pPr>
      <w:r>
        <w:rPr/>
        <w:t xml:space="preserve">На дату подачи настоящего ходатайства финансовым управляющим выполнены все мероприятия, предусмотренные ФЗ №127 «О несостоятельности (банкротстве)», таким образом, </w:t>
      </w:r>
      <w:r>
        <w:rPr>
          <w:b/>
          <w:u w:val="single"/>
        </w:rPr>
        <w:t xml:space="preserve">на основании п. 2 ст. 213.28 процедура реализации имущества </w:t>
      </w:r>
      <w:r>
        <w:rPr>
          <w:b/>
          <w:color w:val="00B050"/>
          <w:u w:val="single"/>
        </w:rPr>
        <w:t>Чаркова Андрея Вадимовича</w:t>
      </w:r>
      <w:r>
        <w:rPr>
          <w:b/>
          <w:u w:val="single"/>
        </w:rPr>
        <w:t xml:space="preserve"> подлежит завершению</w:t>
      </w:r>
      <w:r>
        <w:rPr>
          <w:b/>
        </w:rPr>
        <w:t>.</w:t>
      </w:r>
    </w:p>
    <w:p>
      <w:pPr>
        <w:pStyle w:val="Normal"/>
        <w:autoSpaceDE w:val="false"/>
        <w:spacing w:lineRule="auto" w:line="276"/>
        <w:ind w:firstLine="708" w:end="0"/>
        <w:jc w:val="both"/>
        <w:rPr/>
      </w:pPr>
      <w:r>
        <w:rPr>
          <w:color w:val="FF0000"/>
        </w:rPr>
        <w:t>В приложении к настоящему ходатайству представлен отчет финансового управляющего по результатам процедуры реализации имущества, а также копии документов, подтверждающих изложенные в нем сведения.</w:t>
      </w:r>
    </w:p>
    <w:p>
      <w:pPr>
        <w:pStyle w:val="Heading2"/>
        <w:spacing w:lineRule="auto" w:line="276" w:before="0" w:after="280"/>
        <w:ind w:firstLine="708" w:start="0" w:end="0"/>
        <w:contextualSpacing/>
        <w:jc w:val="both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Считаю возможным применить положение пункта 3 ст.213.28 ФЗ №127 «О несостоятельности (банкротстве)» и освободить должник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а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от последующего исполнения обязательств.</w:t>
      </w:r>
    </w:p>
    <w:p>
      <w:pPr>
        <w:pStyle w:val="Heading2"/>
        <w:spacing w:lineRule="auto" w:line="276" w:before="280" w:after="280"/>
        <w:ind w:firstLine="708" w:start="0" w:end="0"/>
        <w:contextualSpacing/>
        <w:jc w:val="both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u w:val="single"/>
          <w:lang w:val="ru-RU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>На основании п. 3 ст. 213.9 ФЗ №127 «О несостоятельности (банкротстве)»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фиксированная сумма вознаграждения выплачивается финансовому управляющему единовременно по завершении процедуры, применяемой в деле о банкротстве гражданина, независимо от срока, на который была введена каждая процедура. На основании п. 3 ст. 20.6. 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</w:rPr>
        <w:t>ФЗ №127 «О несостоятельности (банкротстве)» вознаграждение финансового управляющего составляет 25 000 руб.</w:t>
      </w:r>
      <w:r>
        <w:rPr>
          <w:rFonts w:cs="Times New Roman" w:ascii="Times New Roman" w:hAnsi="Times New Roman"/>
          <w:b w:val="false"/>
          <w:color w:val="000000"/>
          <w:sz w:val="24"/>
          <w:szCs w:val="24"/>
          <w:lang w:val="ru-RU"/>
        </w:rPr>
        <w:t xml:space="preserve"> Таким образом, финансовый управляющий просит выплатить ему вознаграждение в размере 25 000 руб. с депозитного счета Арбитражного суда.</w:t>
      </w:r>
    </w:p>
    <w:p>
      <w:pPr>
        <w:pStyle w:val="Heading2"/>
        <w:spacing w:lineRule="auto" w:line="276" w:before="280" w:after="280"/>
        <w:ind w:firstLine="708" w:start="0" w:end="0"/>
        <w:contextualSpacing/>
        <w:jc w:val="both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На основании вышеизложенного,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 и,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руководствуясь ФЗ №127 «О несостоятельности (банкротстве)», в том числе ст.213.28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, ст. 213.9, ст.20.6, АПК РФ, в том числе ст. 156,</w:t>
      </w:r>
    </w:p>
    <w:p>
      <w:pPr>
        <w:pStyle w:val="Heading2"/>
        <w:spacing w:lineRule="auto" w:line="276" w:before="280" w:after="280"/>
        <w:ind w:firstLine="708" w:start="0" w:end="0"/>
        <w:contextualSpacing/>
        <w:jc w:val="center"/>
        <w:rPr>
          <w:rFonts w:ascii="Times New Roman" w:hAnsi="Times New Roman" w:cs="Times New Roman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</w:r>
    </w:p>
    <w:p>
      <w:pPr>
        <w:pStyle w:val="Heading2"/>
        <w:spacing w:lineRule="auto" w:line="276" w:before="280" w:after="280"/>
        <w:ind w:firstLine="708" w:start="0" w:end="0"/>
        <w:contextualSpacing/>
        <w:jc w:val="center"/>
        <w:rPr>
          <w:rFonts w:ascii="Times New Roman" w:hAnsi="Times New Roman" w:cs="Times New Roman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Cs w:val="false"/>
          <w:color w:val="000000"/>
          <w:sz w:val="24"/>
          <w:szCs w:val="24"/>
          <w:lang w:val="ru-RU"/>
        </w:rPr>
      </w:r>
    </w:p>
    <w:p>
      <w:pPr>
        <w:pStyle w:val="Heading2"/>
        <w:spacing w:lineRule="auto" w:line="276" w:before="280" w:after="280"/>
        <w:ind w:firstLine="708" w:start="0" w:end="0"/>
        <w:contextualSpacing/>
        <w:jc w:val="center"/>
        <w:rPr>
          <w:rFonts w:ascii="Times New Roman" w:hAnsi="Times New Roman" w:cs="Times New Roman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Cs w:val="false"/>
          <w:color w:val="000000"/>
          <w:sz w:val="24"/>
          <w:szCs w:val="24"/>
          <w:lang w:val="ru-RU"/>
        </w:rPr>
      </w:r>
    </w:p>
    <w:p>
      <w:pPr>
        <w:pStyle w:val="Heading2"/>
        <w:spacing w:lineRule="auto" w:line="276" w:before="280" w:after="280"/>
        <w:ind w:firstLine="708" w:start="0" w:end="0"/>
        <w:contextualSpacing/>
        <w:jc w:val="center"/>
        <w:rPr>
          <w:rFonts w:ascii="Times New Roman" w:hAnsi="Times New Roman" w:cs="Times New Roman"/>
          <w:bCs w:val="false"/>
          <w:color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Cs w:val="false"/>
          <w:color w:val="000000"/>
          <w:sz w:val="24"/>
          <w:szCs w:val="24"/>
          <w:lang w:val="ru-RU"/>
        </w:rPr>
        <w:t>ПРОШУ СУД:</w:t>
      </w:r>
    </w:p>
    <w:p>
      <w:pPr>
        <w:pStyle w:val="Heading2"/>
        <w:spacing w:lineRule="auto" w:line="276" w:before="280" w:after="280"/>
        <w:ind w:firstLine="708" w:start="0" w:end="0"/>
        <w:contextualSpacing/>
        <w:jc w:val="both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  <w:u w:val="single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u w:val="single"/>
          <w:lang w:val="ru-RU"/>
        </w:rPr>
      </w:r>
    </w:p>
    <w:p>
      <w:pPr>
        <w:pStyle w:val="Heading2"/>
        <w:numPr>
          <w:ilvl w:val="0"/>
          <w:numId w:val="3"/>
        </w:numPr>
        <w:spacing w:lineRule="auto" w:line="276" w:before="280" w:after="0"/>
        <w:jc w:val="both"/>
        <w:rPr>
          <w:rStyle w:val="blk"/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 xml:space="preserve">завершить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процедур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у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реализации имущества и примен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ить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положени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я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п.3 ст.213.28</w:t>
      </w:r>
      <w:r>
        <w:rPr>
          <w:rFonts w:cs="Times New Roman" w:ascii="Times New Roman" w:hAnsi="Times New Roman"/>
          <w:bCs w:val="false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(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об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освобождени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и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должник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ru-RU"/>
        </w:rPr>
        <w:t>а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</w:rPr>
        <w:t>от дальнейшего исполнения требований кредиторов, в том числе требований кредиторов, не заявленных при введении реструктуризации долгов гражданина или реализации имущества гражданина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  <w:lang w:val="ru-RU"/>
        </w:rPr>
        <w:t>,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</w:rPr>
        <w:t xml:space="preserve"> за исключением обязательств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  <w:lang w:val="ru-RU"/>
        </w:rPr>
        <w:t>,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</w:rPr>
        <w:t xml:space="preserve"> предусмотренных пунктами 4 и 5 ст.213.28)</w:t>
      </w:r>
      <w:r>
        <w:rPr>
          <w:rStyle w:val="blk"/>
          <w:rFonts w:cs="Times New Roman" w:ascii="Times New Roman" w:hAnsi="Times New Roman"/>
          <w:b/>
          <w:color w:val="000000"/>
          <w:sz w:val="24"/>
          <w:szCs w:val="24"/>
          <w:lang w:val="ru-RU"/>
        </w:rPr>
        <w:t>;</w:t>
      </w:r>
    </w:p>
    <w:p>
      <w:pPr>
        <w:pStyle w:val="Normal"/>
        <w:widowControl w:val="false"/>
        <w:numPr>
          <w:ilvl w:val="0"/>
          <w:numId w:val="3"/>
        </w:numPr>
        <w:overflowPunct w:val="false"/>
        <w:autoSpaceDE w:val="false"/>
        <w:spacing w:lineRule="auto" w:line="276" w:before="0" w:after="0"/>
        <w:contextualSpacing/>
        <w:jc w:val="both"/>
        <w:rPr/>
      </w:pPr>
      <w:r>
        <w:rPr/>
        <w:t xml:space="preserve">перечислить с депозитного счета Арбитражного суда </w:t>
      </w:r>
      <w:r>
        <w:rPr>
          <w:color w:val="00B050"/>
          <w:lang w:val="ru-RU" w:eastAsia="ru-RU"/>
        </w:rPr>
        <w:t>города Санкт-Петербурга и Ленинградской области</w:t>
      </w:r>
      <w:r>
        <w:rPr>
          <w:lang w:val="ru-RU" w:eastAsia="ru-RU"/>
        </w:rPr>
        <w:t xml:space="preserve"> </w:t>
      </w:r>
      <w:r>
        <w:rPr/>
        <w:t xml:space="preserve">вознаграждение в размере 25 000 рублей за процедуру реализации имущества Арбитражному управляющему </w:t>
      </w:r>
      <w:r>
        <w:rPr>
          <w:bCs/>
          <w:color w:val="000000"/>
        </w:rPr>
        <w:t>Федорцу Василию Владимировичу</w:t>
      </w:r>
      <w:r>
        <w:rPr>
          <w:color w:val="000000"/>
        </w:rPr>
        <w:t xml:space="preserve"> (ИНН </w:t>
      </w:r>
      <w:r>
        <w:rPr/>
        <w:t>164493760910</w:t>
      </w:r>
      <w:r>
        <w:rPr>
          <w:color w:val="000000"/>
        </w:rPr>
        <w:t xml:space="preserve">, СНИЛС </w:t>
      </w:r>
      <w:r>
        <w:rPr/>
        <w:t>128-338-690 81)</w:t>
      </w:r>
      <w:bookmarkStart w:id="0" w:name="page3"/>
      <w:bookmarkEnd w:id="0"/>
      <w:r>
        <w:rPr/>
        <w:t xml:space="preserve"> по следующим реквизитам:</w:t>
      </w:r>
    </w:p>
    <w:p>
      <w:pPr>
        <w:pStyle w:val="Normal"/>
        <w:spacing w:lineRule="auto" w:line="276" w:before="60" w:after="0"/>
        <w:ind w:firstLine="708" w:end="0"/>
        <w:jc w:val="both"/>
        <w:rPr>
          <w:lang w:val="en-US"/>
        </w:rPr>
      </w:pPr>
      <w:r>
        <w:rPr/>
        <w:t>Получатель: Федорец Василий Владимирович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 xml:space="preserve">Номер счета: </w:t>
      </w:r>
      <w:r>
        <w:rPr>
          <w:rFonts w:eastAsia="Calibri"/>
        </w:rPr>
        <w:t>4081</w:t>
      </w:r>
      <w:r>
        <w:rPr>
          <w:rFonts w:eastAsia="Calibri"/>
          <w:lang w:val="en-US"/>
        </w:rPr>
        <w:t xml:space="preserve"> </w:t>
      </w:r>
      <w:r>
        <w:rPr>
          <w:rFonts w:eastAsia="Calibri"/>
        </w:rPr>
        <w:t>7810</w:t>
      </w:r>
      <w:r>
        <w:rPr>
          <w:rFonts w:eastAsia="Calibri"/>
          <w:lang w:val="en-US"/>
        </w:rPr>
        <w:t xml:space="preserve"> </w:t>
      </w:r>
      <w:r>
        <w:rPr>
          <w:rFonts w:eastAsia="Calibri"/>
        </w:rPr>
        <w:t>3000</w:t>
      </w:r>
      <w:r>
        <w:rPr>
          <w:rFonts w:eastAsia="Calibri"/>
          <w:lang w:val="en-US"/>
        </w:rPr>
        <w:t xml:space="preserve"> </w:t>
      </w:r>
      <w:r>
        <w:rPr>
          <w:rFonts w:eastAsia="Calibri"/>
        </w:rPr>
        <w:t>3662</w:t>
      </w:r>
      <w:r>
        <w:rPr>
          <w:rFonts w:eastAsia="Calibri"/>
          <w:lang w:val="en-US"/>
        </w:rPr>
        <w:t xml:space="preserve"> </w:t>
      </w:r>
      <w:r>
        <w:rPr>
          <w:rFonts w:eastAsia="Calibri"/>
        </w:rPr>
        <w:t>7608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Банк получателя: АО «ТБанк»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ИНН Банка: 7710140679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БИК Банка: 044525974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КПП Банка: 773401001</w:t>
      </w:r>
    </w:p>
    <w:p>
      <w:pPr>
        <w:pStyle w:val="Normal"/>
        <w:spacing w:lineRule="auto" w:line="276"/>
        <w:ind w:firstLine="708" w:end="0"/>
        <w:jc w:val="both"/>
        <w:rPr/>
      </w:pPr>
      <w:r>
        <w:rPr/>
        <w:t>Корреспондентский счет: 30101810145250000974</w:t>
      </w:r>
    </w:p>
    <w:p>
      <w:pPr>
        <w:pStyle w:val="Normal"/>
        <w:spacing w:lineRule="auto" w:line="276"/>
        <w:ind w:start="708" w:end="0"/>
        <w:jc w:val="both"/>
        <w:rPr>
          <w:rStyle w:val="blk"/>
          <w:b/>
        </w:rPr>
      </w:pPr>
      <w:r>
        <w:rPr/>
        <w:t>Назначение платежа:</w:t>
      </w:r>
      <w:r>
        <w:rPr>
          <w:rStyle w:val="blk"/>
          <w:b/>
        </w:rPr>
        <w:t xml:space="preserve"> </w:t>
      </w:r>
      <w:r>
        <w:rPr>
          <w:rStyle w:val="blk"/>
        </w:rPr>
        <w:t xml:space="preserve">«Вознаграждение финансового управляющего </w:t>
      </w:r>
      <w:r>
        <w:rPr/>
        <w:t xml:space="preserve">за процедуру реализации имущества </w:t>
      </w:r>
      <w:r>
        <w:rPr>
          <w:rStyle w:val="blk"/>
        </w:rPr>
        <w:t>по делу №</w:t>
      </w:r>
      <w:r>
        <w:rPr>
          <w:rStyle w:val="blk"/>
          <w:b/>
        </w:rPr>
        <w:t xml:space="preserve"> </w:t>
      </w:r>
      <w:r>
        <w:rPr>
          <w:rFonts w:cs="Calibri"/>
          <w:bCs/>
          <w:iCs/>
          <w:color w:val="00B050"/>
        </w:rPr>
        <w:t>А56-47114/2021</w:t>
      </w:r>
      <w:r>
        <w:rPr>
          <w:rFonts w:cs="Calibri"/>
          <w:bCs/>
        </w:rPr>
        <w:t>»</w:t>
      </w:r>
      <w:r>
        <w:rPr>
          <w:rStyle w:val="blk"/>
          <w:b/>
        </w:rPr>
        <w:t>;</w:t>
      </w:r>
    </w:p>
    <w:p>
      <w:pPr>
        <w:pStyle w:val="Normal"/>
        <w:numPr>
          <w:ilvl w:val="0"/>
          <w:numId w:val="3"/>
        </w:numPr>
        <w:spacing w:lineRule="auto" w:line="276" w:before="120" w:after="0"/>
        <w:jc w:val="both"/>
        <w:rPr>
          <w:rStyle w:val="blk"/>
        </w:rPr>
      </w:pPr>
      <w:r>
        <w:rPr/>
        <w:t>провести судебное заседание по рассмотрению отчета финансового управляющего в мое отсутствие.</w:t>
      </w:r>
    </w:p>
    <w:p>
      <w:pPr>
        <w:pStyle w:val="Normal"/>
        <w:ind w:start="720" w:end="0"/>
        <w:rPr>
          <w:rStyle w:val="blk"/>
          <w:b/>
          <w:sz w:val="22"/>
          <w:szCs w:val="22"/>
        </w:rPr>
      </w:pPr>
      <w:r>
        <w:rPr/>
      </w:r>
    </w:p>
    <w:p>
      <w:pPr>
        <w:pStyle w:val="Normal"/>
        <w:spacing w:before="0" w:after="60"/>
        <w:ind w:start="720" w:end="0"/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Приложение: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документа, подтверждающего направление ходатайства в адрес кредитора, на 1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отчета финансового управляющего, на 7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реестра требований кредиторов, на 11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описи имущества гражданина, на 2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заключения о наличии или об отсутствии оснований для оспаривания сделок должника, на 1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заключения о наличии (отсутствии) признаков фиктивного или преднамеренного банкротства, на 3 л.;</w:t>
      </w:r>
    </w:p>
    <w:p>
      <w:pPr>
        <w:pStyle w:val="Normal"/>
        <w:numPr>
          <w:ilvl w:val="0"/>
          <w:numId w:val="2"/>
        </w:numPr>
        <w:rPr>
          <w:rStyle w:val="blk"/>
          <w:sz w:val="20"/>
          <w:szCs w:val="20"/>
        </w:rPr>
      </w:pPr>
      <w:r>
        <w:rPr>
          <w:rStyle w:val="blk"/>
          <w:sz w:val="20"/>
          <w:szCs w:val="20"/>
        </w:rPr>
        <w:t>Копия анализа финансового состояния гражданина, на 7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выписки из ЕГРН о правах отдельного лица на имевшиеся (имеющиеся) у него объекты недвижимости №</w:t>
      </w:r>
      <w:r>
        <w:rPr>
          <w:rFonts w:eastAsia="TimesNewRomanPSMT;MS Mincho"/>
          <w:color w:val="FF0000"/>
          <w:sz w:val="20"/>
          <w:szCs w:val="20"/>
        </w:rPr>
        <w:t xml:space="preserve"> 00-00-4001/5278/2020-25523</w:t>
      </w:r>
      <w:r>
        <w:rPr>
          <w:rStyle w:val="blk"/>
          <w:color w:val="FF0000"/>
          <w:sz w:val="20"/>
          <w:szCs w:val="20"/>
        </w:rPr>
        <w:t xml:space="preserve"> от 18.10.2026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уведомления об отсутствии в ЕГРН запрашиваемых сведений №№</w:t>
      </w:r>
      <w:r>
        <w:rPr>
          <w:rFonts w:eastAsia="TimesNewRomanPSMT;MS Mincho"/>
          <w:color w:val="FF0000"/>
          <w:sz w:val="20"/>
          <w:szCs w:val="20"/>
        </w:rPr>
        <w:t xml:space="preserve"> 00-00-4001/5278/2020-25523</w:t>
      </w:r>
      <w:r>
        <w:rPr>
          <w:rStyle w:val="blk"/>
          <w:color w:val="FF0000"/>
          <w:sz w:val="20"/>
          <w:szCs w:val="20"/>
        </w:rPr>
        <w:t xml:space="preserve"> от 18.10.2026 г., на 2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sz w:val="20"/>
          <w:szCs w:val="20"/>
        </w:rPr>
        <w:t>Копия ответа из УГИБДД УМВД России по г.Санкт-Петербургу и Ленинградской области №</w:t>
      </w:r>
      <w:r>
        <w:rPr>
          <w:rFonts w:eastAsia="TimesNewRomanPSMT;MS Mincho"/>
          <w:color w:val="FF0000"/>
          <w:sz w:val="20"/>
          <w:szCs w:val="20"/>
        </w:rPr>
        <w:t xml:space="preserve">12/23316 </w:t>
      </w:r>
      <w:r>
        <w:rPr>
          <w:rStyle w:val="blk"/>
          <w:color w:val="FF0000"/>
          <w:sz w:val="20"/>
          <w:szCs w:val="20"/>
        </w:rPr>
        <w:t>от 18.08.2025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sz w:val="20"/>
          <w:szCs w:val="20"/>
        </w:rPr>
        <w:t>Копия ответа из Центра ГИМС ГУ МЧС России по</w:t>
      </w:r>
      <w:r>
        <w:rPr>
          <w:rStyle w:val="blk"/>
          <w:color w:val="FF0000"/>
          <w:sz w:val="20"/>
          <w:szCs w:val="20"/>
        </w:rPr>
        <w:t xml:space="preserve"> г.Санкт-Петербургу №15080-23-2-12 от 31.08.2025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sz w:val="20"/>
          <w:szCs w:val="20"/>
        </w:rPr>
        <w:t>Копия ответа из Управления Гостехнадзора</w:t>
      </w:r>
      <w:r>
        <w:rPr>
          <w:rStyle w:val="blk"/>
          <w:color w:val="FF0000"/>
          <w:sz w:val="20"/>
          <w:szCs w:val="20"/>
        </w:rPr>
        <w:t xml:space="preserve"> Санкт-Петербурга №01-43-5537/20-0-1 от 12.08.2025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уведомления об отсутствии в ЕГРН запрашиваемых сведений №</w:t>
      </w:r>
      <w:r>
        <w:rPr>
          <w:rFonts w:eastAsia="TimesNewRomanPSMT;MS Mincho"/>
          <w:color w:val="FF0000"/>
          <w:sz w:val="20"/>
          <w:szCs w:val="20"/>
        </w:rPr>
        <w:t xml:space="preserve"> 78-00-4001/5002/2020-8344</w:t>
      </w:r>
      <w:r>
        <w:rPr>
          <w:rStyle w:val="blk"/>
          <w:color w:val="FF0000"/>
          <w:sz w:val="20"/>
          <w:szCs w:val="20"/>
        </w:rPr>
        <w:t xml:space="preserve"> от 07.09.2024 г., на 1 л.;</w:t>
      </w:r>
    </w:p>
    <w:p>
      <w:pPr>
        <w:pStyle w:val="Normal"/>
        <w:numPr>
          <w:ilvl w:val="0"/>
          <w:numId w:val="2"/>
        </w:numPr>
        <w:rPr>
          <w:rStyle w:val="blk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выписки из ЕГРН о правах отдельного лица на имевшиеся (имеющиеся) у него объекты недвижимости №</w:t>
      </w:r>
      <w:r>
        <w:rPr>
          <w:rFonts w:eastAsia="TimesNewRomanPSMT;MS Mincho"/>
          <w:color w:val="FF0000"/>
          <w:sz w:val="20"/>
          <w:szCs w:val="20"/>
        </w:rPr>
        <w:t xml:space="preserve"> 00-00-4001/5278/2020-25523</w:t>
      </w:r>
      <w:r>
        <w:rPr>
          <w:rStyle w:val="blk"/>
          <w:color w:val="FF0000"/>
          <w:sz w:val="20"/>
          <w:szCs w:val="20"/>
        </w:rPr>
        <w:t xml:space="preserve"> от 18.10.2025 г., на 1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ответа из УГИБДД УМВД России по г.Санкт-Петербургу и Ленинградской области №</w:t>
      </w:r>
      <w:r>
        <w:rPr>
          <w:rFonts w:eastAsia="TimesNewRomanPSMT;MS Mincho"/>
          <w:color w:val="FF0000"/>
          <w:sz w:val="20"/>
          <w:szCs w:val="20"/>
        </w:rPr>
        <w:t xml:space="preserve">3/207806531381 </w:t>
      </w:r>
      <w:r>
        <w:rPr>
          <w:rStyle w:val="blk"/>
          <w:color w:val="FF0000"/>
          <w:sz w:val="20"/>
          <w:szCs w:val="20"/>
        </w:rPr>
        <w:t>от 13.08.2025 г., на 2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справки об отсутствии факта государственной регистрации акта гражданского состояния, на 1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справки о доходах должника за 2025 г., на 1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color w:val="FF0000"/>
          <w:sz w:val="20"/>
          <w:szCs w:val="20"/>
        </w:rPr>
        <w:t>Копия выписки по основному расчетному счету должника, открытому в ПАО «Совкомбанк», на 2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rFonts w:eastAsia="Calibri"/>
          <w:color w:val="FF0000"/>
          <w:sz w:val="20"/>
          <w:szCs w:val="20"/>
        </w:rPr>
        <w:t>Копия извещения о состоянии индивидуального лицевого счета застрахованного лица, на 5 л.;</w:t>
      </w:r>
    </w:p>
    <w:p>
      <w:pPr>
        <w:pStyle w:val="Normal"/>
        <w:numPr>
          <w:ilvl w:val="0"/>
          <w:numId w:val="2"/>
        </w:numPr>
        <w:rPr>
          <w:rStyle w:val="blk"/>
          <w:rFonts w:eastAsia="Calibri"/>
          <w:color w:val="FF0000"/>
          <w:sz w:val="20"/>
          <w:szCs w:val="20"/>
        </w:rPr>
      </w:pPr>
      <w:r>
        <w:rPr>
          <w:rStyle w:val="blk"/>
          <w:rFonts w:eastAsia="Calibri"/>
          <w:color w:val="FF0000"/>
          <w:sz w:val="20"/>
          <w:szCs w:val="20"/>
        </w:rPr>
        <w:t>Копии документов, подтверждающих погашение требований кредиторов (платежные поручения – 3 шт.), на 3 л.;</w:t>
      </w:r>
    </w:p>
    <w:p>
      <w:pPr>
        <w:pStyle w:val="Normal"/>
        <w:numPr>
          <w:ilvl w:val="0"/>
          <w:numId w:val="2"/>
        </w:numPr>
        <w:autoSpaceDE w:val="false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Копии документов, подтверждающих направление в адрес конкурсных кредиторов отчета финансового управляющего (почтовая квитанция – </w:t>
      </w:r>
      <w:r>
        <w:rPr>
          <w:rFonts w:eastAsia="Calibri"/>
          <w:color w:val="FF0000"/>
          <w:sz w:val="20"/>
          <w:szCs w:val="20"/>
        </w:rPr>
        <w:t>2 шт.), на 1 л.;</w:t>
      </w:r>
    </w:p>
    <w:p>
      <w:pPr>
        <w:pStyle w:val="Normal"/>
        <w:numPr>
          <w:ilvl w:val="0"/>
          <w:numId w:val="2"/>
        </w:numPr>
        <w:autoSpaceDE w:val="false"/>
        <w:rPr>
          <w:rStyle w:val="blk"/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Копии документов, подтверждающих направление в адрес кредиторов уведомления о введении процедуры реализации имущества с приложением копии судебного акта (отчет об отслеживании отправления с почтовым идентификатором – </w:t>
      </w:r>
      <w:r>
        <w:rPr>
          <w:rFonts w:eastAsia="Calibri"/>
          <w:color w:val="FF0000"/>
          <w:sz w:val="20"/>
          <w:szCs w:val="20"/>
        </w:rPr>
        <w:t>3 шт.), на 6 л</w:t>
      </w:r>
      <w:r>
        <w:rPr>
          <w:rFonts w:eastAsia="Calibri"/>
          <w:sz w:val="20"/>
          <w:szCs w:val="20"/>
        </w:rPr>
        <w:t>.</w:t>
      </w:r>
    </w:p>
    <w:p>
      <w:pPr>
        <w:pStyle w:val="Normal"/>
        <w:autoSpaceDE w:val="false"/>
        <w:jc w:val="both"/>
        <w:rPr>
          <w:rFonts w:eastAsia="Calibri"/>
          <w:sz w:val="22"/>
          <w:szCs w:val="22"/>
          <w:lang w:eastAsia="en-US"/>
        </w:rPr>
      </w:pPr>
      <w:r>
        <w:rPr/>
      </w:r>
    </w:p>
    <w:p>
      <w:pPr>
        <w:pStyle w:val="Style14"/>
        <w:ind w:start="0" w:end="0"/>
        <w:jc w:val="both"/>
        <w:rPr>
          <w:sz w:val="22"/>
          <w:szCs w:val="22"/>
        </w:rPr>
      </w:pPr>
      <w:r>
        <w:rPr>
          <w:rFonts w:eastAsia="Calibri"/>
          <w:sz w:val="22"/>
          <w:szCs w:val="22"/>
          <w:lang w:eastAsia="en-US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199"/>
        <w:gridCol w:w="67"/>
        <w:gridCol w:w="5200"/>
      </w:tblGrid>
      <w:tr>
        <w:trPr/>
        <w:tc>
          <w:tcPr>
            <w:tcW w:w="519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Финансовый управляющий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color w:val="00B050"/>
              </w:rPr>
              <w:t>Чаркова Андрея Вадимовича</w:t>
            </w:r>
          </w:p>
        </w:tc>
        <w:tc>
          <w:tcPr>
            <w:tcW w:w="6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5200" w:type="dxa"/>
            <w:tcBorders/>
          </w:tcPr>
          <w:p>
            <w:pPr>
              <w:pStyle w:val="Style15"/>
              <w:spacing w:before="0" w:after="0"/>
              <w:jc w:val="end"/>
              <w:rPr>
                <w:b/>
              </w:rPr>
            </w:pPr>
            <w:r>
              <w:rPr>
                <w:b/>
              </w:rPr>
              <w:drawing>
                <wp:inline distT="0" distB="0" distL="0" distR="0">
                  <wp:extent cx="999490" cy="38100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49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                 </w:t>
            </w:r>
            <w:r>
              <w:rPr>
                <w:b/>
              </w:rPr>
              <w:t>В.В. Федорец</w:t>
            </w:r>
          </w:p>
        </w:tc>
      </w:tr>
    </w:tbl>
    <w:p>
      <w:pPr>
        <w:pStyle w:val="Style14"/>
        <w:ind w:start="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b w:val="false"/>
        <w:color w:val="000000"/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2">
    <w:name w:val="heading 2"/>
    <w:basedOn w:val="Normal"/>
    <w:next w:val="BodyText"/>
    <w:pPr>
      <w:numPr>
        <w:ilvl w:val="1"/>
        <w:numId w:val="1"/>
      </w:numPr>
      <w:spacing w:before="280" w:after="280"/>
      <w:outlineLvl w:val="1"/>
    </w:pPr>
    <w:rPr>
      <w:rFonts w:ascii="Cambria" w:hAnsi="Cambria" w:cs="Cambria"/>
      <w:b/>
      <w:bCs/>
      <w:color w:val="4F81BD"/>
      <w:sz w:val="26"/>
      <w:szCs w:val="26"/>
      <w:lang w:val="ru-RU"/>
    </w:rPr>
  </w:style>
  <w:style w:type="character" w:styleId="WW8Num1z0">
    <w:name w:val="WW8Num1z0"/>
    <w:rPr/>
  </w:style>
  <w:style w:type="character" w:styleId="WW8Num2z0">
    <w:name w:val="WW8Num2z0"/>
    <w:rPr>
      <w:rFonts w:ascii="Times New Roman" w:hAnsi="Times New Roman" w:eastAsia="Times New Roman" w:cs="Times New Roman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rFonts w:ascii="Times New Roman" w:hAnsi="Times New Roman" w:cs="Times New Roman"/>
      <w:b w:val="false"/>
      <w:color w:val="000000"/>
      <w:sz w:val="24"/>
    </w:rPr>
  </w:style>
  <w:style w:type="character" w:styleId="WW8Num4z0">
    <w:name w:val="WW8Num4z0"/>
    <w:rPr/>
  </w:style>
  <w:style w:type="character" w:styleId="WW8Num5z0">
    <w:name w:val="WW8Num5z0"/>
    <w:rPr>
      <w:b w:val="false"/>
      <w:color w:val="000000"/>
      <w:u w:val="none"/>
    </w:rPr>
  </w:style>
  <w:style w:type="character" w:styleId="Style13">
    <w:name w:val="Основной шрифт абзаца"/>
    <w:rPr/>
  </w:style>
  <w:style w:type="character" w:styleId="2">
    <w:name w:val="Заголовок 2 Знак"/>
    <w:rPr>
      <w:rFonts w:ascii="Cambria" w:hAnsi="Cambria" w:eastAsia="Times New Roman" w:cs="Cambria"/>
      <w:b/>
      <w:bCs/>
      <w:color w:val="4F81BD"/>
      <w:sz w:val="26"/>
      <w:szCs w:val="26"/>
      <w:lang w:val="ru-RU"/>
    </w:rPr>
  </w:style>
  <w:style w:type="character" w:styleId="blk">
    <w:name w:val="blk"/>
    <w:rPr/>
  </w:style>
  <w:style w:type="character" w:styleId="fontstyle01">
    <w:name w:val="fontstyle01"/>
    <w:rPr>
      <w:rFonts w:ascii="Times New Roman" w:hAnsi="Times New Roman" w:cs="Times New Roman"/>
      <w:b w:val="false"/>
      <w:bCs w:val="false"/>
      <w:i w:val="false"/>
      <w:iCs w:val="false"/>
      <w:color w:val="000000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ConsPlusNonformat">
    <w:name w:val="ConsPlusNonformat"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Style14">
    <w:name w:val="Абзац списка"/>
    <w:basedOn w:val="Normal"/>
    <w:pPr>
      <w:spacing w:before="0" w:after="0"/>
      <w:ind w:hanging="0" w:start="720" w:end="0"/>
      <w:contextualSpacing/>
    </w:pPr>
    <w:rPr/>
  </w:style>
  <w:style w:type="paragraph" w:styleId="Style15">
    <w:name w:val="Обычный (веб)"/>
    <w:basedOn w:val="Normal"/>
    <w:pPr>
      <w:spacing w:before="240" w:after="240"/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2019-04-03T18:12:00Z</dcterms:created>
  <dc:creator>Рустам Низамов</dc:creator>
  <dc:description/>
  <cp:keywords/>
  <dc:language>ru-RU</dc:language>
  <cp:lastModifiedBy>Рустам</cp:lastModifiedBy>
  <cp:lastPrinted>2021-01-17T21:29:00Z</cp:lastPrinted>
  <dcterms:modified xsi:type="dcterms:W3CDTF">2026-09-04T12:49:00Z</dcterms:modified>
  <cp:revision>196</cp:revision>
  <dc:subject/>
  <dc:title/>
</cp:coreProperties>
</file>