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ED68B">
      <w:pPr>
        <w:spacing w:line="240" w:lineRule="auto"/>
        <w:rPr>
          <w:sz w:val="22"/>
          <w:szCs w:val="21"/>
        </w:rPr>
      </w:pPr>
    </w:p>
    <w:p w14:paraId="31F9A9D7">
      <w:pPr>
        <w:spacing w:line="240" w:lineRule="auto"/>
        <w:rPr>
          <w:sz w:val="22"/>
          <w:szCs w:val="21"/>
        </w:rPr>
      </w:pPr>
    </w:p>
    <w:p w14:paraId="56FDD674">
      <w:pPr>
        <w:spacing w:line="240" w:lineRule="auto"/>
        <w:jc w:val="center"/>
        <w:rPr>
          <w:sz w:val="22"/>
          <w:szCs w:val="21"/>
        </w:rPr>
      </w:pPr>
      <w:r>
        <w:rPr>
          <w:b/>
          <w:color w:val="2F5496"/>
          <w:sz w:val="60"/>
          <w:szCs w:val="21"/>
        </w:rPr>
        <w:t>ImageStyleTransfer</w:t>
      </w:r>
    </w:p>
    <w:p w14:paraId="2426C818">
      <w:pPr>
        <w:spacing w:line="240" w:lineRule="auto"/>
        <w:jc w:val="center"/>
        <w:rPr>
          <w:sz w:val="22"/>
          <w:szCs w:val="21"/>
        </w:rPr>
      </w:pPr>
      <w:r>
        <w:rPr>
          <w:color w:val="2F5496"/>
          <w:sz w:val="40"/>
          <w:szCs w:val="21"/>
        </w:rPr>
        <w:t>基于风格迁移的视觉隐私保护系统</w:t>
      </w:r>
      <w:r>
        <w:rPr>
          <w:sz w:val="22"/>
          <w:szCs w:val="21"/>
        </w:rPr>
        <w:br w:type="page"/>
      </w:r>
    </w:p>
    <w:p w14:paraId="2E34BCBA">
      <w:pPr>
        <w:pStyle w:val="3"/>
        <w:spacing w:line="240" w:lineRule="auto"/>
        <w:rPr>
          <w:sz w:val="40"/>
          <w:szCs w:val="24"/>
        </w:rPr>
      </w:pPr>
      <w:r>
        <w:rPr>
          <w:sz w:val="40"/>
          <w:szCs w:val="24"/>
        </w:rPr>
        <w:t>一、项目概述</w:t>
      </w:r>
    </w:p>
    <w:p w14:paraId="01B3A40A">
      <w:pPr>
        <w:pStyle w:val="4"/>
        <w:spacing w:line="240" w:lineRule="auto"/>
        <w:rPr>
          <w:sz w:val="28"/>
          <w:szCs w:val="24"/>
        </w:rPr>
      </w:pPr>
      <w:r>
        <w:rPr>
          <w:sz w:val="28"/>
          <w:szCs w:val="24"/>
        </w:rPr>
        <w:t>1.1 项目背景</w:t>
      </w:r>
    </w:p>
    <w:p w14:paraId="59539A56">
      <w:pPr>
        <w:spacing w:line="240" w:lineRule="auto"/>
        <w:ind w:firstLine="720" w:firstLineChars="0"/>
        <w:rPr>
          <w:sz w:val="22"/>
          <w:szCs w:val="21"/>
        </w:rPr>
      </w:pPr>
      <w:r>
        <w:rPr>
          <w:sz w:val="22"/>
          <w:szCs w:val="21"/>
        </w:rPr>
        <w:t>在当今社会，摄像头无处不在：学校教室、幼儿园活动区、公司办公区、公共场所的监控录像每天产生海量视频数据。一旦这些数据被不法分子窃取或意外泄露，将直接暴露个人面部特征、行为轨迹乃至敏感场所的内部布局。</w:t>
      </w:r>
    </w:p>
    <w:p w14:paraId="57A7D05E">
      <w:pPr>
        <w:spacing w:line="240" w:lineRule="auto"/>
        <w:ind w:firstLine="720" w:firstLineChars="0"/>
        <w:rPr>
          <w:sz w:val="22"/>
          <w:szCs w:val="21"/>
        </w:rPr>
      </w:pPr>
      <w:r>
        <w:rPr>
          <w:sz w:val="22"/>
          <w:szCs w:val="21"/>
        </w:rPr>
        <w:t>传统的隐私保护手段——如模糊、马赛克——虽然简单直接，但存在明显缺陷：画面信息被彻底破坏，丧失了可辨识性和实用价值，且马赛克本身容易被识别为"有敏感内容"，反而引起关注。</w:t>
      </w:r>
    </w:p>
    <w:p w14:paraId="6BE7DD57">
      <w:pPr>
        <w:pStyle w:val="4"/>
        <w:spacing w:line="240" w:lineRule="auto"/>
        <w:rPr>
          <w:sz w:val="28"/>
          <w:szCs w:val="24"/>
        </w:rPr>
      </w:pPr>
      <w:r>
        <w:rPr>
          <w:sz w:val="28"/>
          <w:szCs w:val="24"/>
        </w:rPr>
        <w:t>1.2 核心理念</w:t>
      </w:r>
    </w:p>
    <w:p w14:paraId="41C3645D">
      <w:pPr>
        <w:spacing w:line="240" w:lineRule="auto"/>
        <w:ind w:firstLine="720" w:firstLineChars="0"/>
        <w:rPr>
          <w:sz w:val="22"/>
          <w:szCs w:val="21"/>
        </w:rPr>
      </w:pPr>
      <w:r>
        <w:rPr>
          <w:sz w:val="22"/>
          <w:szCs w:val="21"/>
        </w:rPr>
        <w:t>本项目提出了一种"保留可辨识性、消除可识别性"的隐私保护新范式。通过将视频/图像进行风格迁移处理，使画面在保持"可辨识性"的同时丧失"可识别性"——即熟悉画面中人物的人仍能大致认出是谁，但陌生人无法通过画面识别出具体身份信息，从而在视频泄露场景下最大程度保护个人隐私。</w:t>
      </w:r>
    </w:p>
    <w:p w14:paraId="4239B470">
      <w:pPr>
        <w:spacing w:line="240" w:lineRule="auto"/>
        <w:ind w:firstLine="720" w:firstLineChars="0"/>
        <w:rPr>
          <w:sz w:val="22"/>
          <w:szCs w:val="21"/>
        </w:rPr>
      </w:pPr>
      <w:r>
        <w:rPr>
          <w:sz w:val="22"/>
          <w:szCs w:val="21"/>
        </w:rPr>
        <w:t>换言之，风格迁移后的视频从"高清监控画面"变成了"艺术风格画面"。熟悉的人看了大概能认出来是谁、东西大概的样子也能看出来，但不熟悉的人看了也认不出具体身份。即便视频泄露，也不会造成严重的隐私损失。</w:t>
      </w:r>
    </w:p>
    <w:p w14:paraId="40E0D9CD">
      <w:pPr>
        <w:pStyle w:val="4"/>
        <w:spacing w:line="240" w:lineRule="auto"/>
        <w:rPr>
          <w:sz w:val="28"/>
          <w:szCs w:val="24"/>
        </w:rPr>
      </w:pPr>
      <w:r>
        <w:rPr>
          <w:sz w:val="28"/>
          <w:szCs w:val="24"/>
        </w:rPr>
        <w:t>1.3 系统定位</w:t>
      </w:r>
    </w:p>
    <w:p w14:paraId="464EEC7B">
      <w:pPr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ImageStyleTransfer 是一套基于深度学习风格迁移技术的视觉隐私保护系统，运行在 NVIDIA Jetson Orin Nano 边缘计算平台上。系统接入本地摄像头，对每一帧画面进行实时风格迁移处理，支持多种风格自由切换、一键拍照、实时录像等功能。整个处理过程在设备端完成，原始视频数据不出设备，从根本上避免了云端传输带来的二次泄露风险。</w:t>
      </w:r>
    </w:p>
    <w:p w14:paraId="716BF64C">
      <w:pPr>
        <w:spacing w:line="240" w:lineRule="auto"/>
        <w:rPr>
          <w:sz w:val="22"/>
          <w:szCs w:val="21"/>
        </w:rPr>
      </w:pPr>
      <w:r>
        <w:rPr>
          <w:sz w:val="22"/>
          <w:szCs w:val="21"/>
        </w:rPr>
        <w:br w:type="page"/>
      </w:r>
    </w:p>
    <w:p w14:paraId="429EE899">
      <w:pPr>
        <w:pStyle w:val="3"/>
        <w:spacing w:line="240" w:lineRule="auto"/>
        <w:rPr>
          <w:sz w:val="40"/>
          <w:szCs w:val="24"/>
        </w:rPr>
      </w:pPr>
      <w:r>
        <w:rPr>
          <w:rFonts w:hint="eastAsia" w:eastAsia="宋体"/>
          <w:sz w:val="40"/>
          <w:szCs w:val="24"/>
          <w:lang w:val="en-US" w:eastAsia="zh-CN"/>
        </w:rPr>
        <w:t>二</w:t>
      </w:r>
      <w:r>
        <w:rPr>
          <w:sz w:val="40"/>
          <w:szCs w:val="24"/>
        </w:rPr>
        <w:t>、应用场景</w:t>
      </w:r>
    </w:p>
    <w:p w14:paraId="0B7063D2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2</w:t>
      </w:r>
      <w:r>
        <w:rPr>
          <w:sz w:val="28"/>
          <w:szCs w:val="24"/>
        </w:rPr>
        <w:t>.1 学校与教育机构</w:t>
      </w:r>
    </w:p>
    <w:p w14:paraId="5B037BEF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痛点：</w:t>
      </w:r>
      <w:r>
        <w:rPr>
          <w:sz w:val="22"/>
          <w:szCs w:val="21"/>
        </w:rPr>
        <w:t>教室监控录像包含大量学生的面部信息和行为记录。一旦泄露，涉及未成年人隐私保护的法律风险极高。</w:t>
      </w:r>
    </w:p>
    <w:p w14:paraId="5E621CEA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方案：</w:t>
      </w:r>
      <w:r>
        <w:rPr>
          <w:sz w:val="22"/>
          <w:szCs w:val="21"/>
        </w:rPr>
        <w:t>在监控系统前端部署风格迁移模块，所有存储和传输的视频均为风格化版本。教师和管理人员通过授权查看原始画面，而外部人员即使获取到录像，也无法识别具体学生身份。</w:t>
      </w:r>
    </w:p>
    <w:p w14:paraId="43992E6D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价值：</w:t>
      </w:r>
      <w:r>
        <w:rPr>
          <w:sz w:val="22"/>
          <w:szCs w:val="21"/>
        </w:rPr>
        <w:t>满足法律合规要求，降低学校法律风险，同时家长通过风格化视频仍能了解孩子在校活动情况。</w:t>
      </w:r>
    </w:p>
    <w:p w14:paraId="722AF647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2</w:t>
      </w:r>
      <w:r>
        <w:rPr>
          <w:sz w:val="28"/>
          <w:szCs w:val="24"/>
        </w:rPr>
        <w:t>.2 幼儿园</w:t>
      </w:r>
    </w:p>
    <w:p w14:paraId="66789F46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痛点：</w:t>
      </w:r>
      <w:r>
        <w:rPr>
          <w:sz w:val="22"/>
          <w:szCs w:val="21"/>
        </w:rPr>
        <w:t>幼儿园监控涉及大量低龄儿童，家长对隐私保护高度敏感。幼儿园需要向家长展示日常活动，但又不希望视频被二次传播后暴露孩子身份。</w:t>
      </w:r>
    </w:p>
    <w:p w14:paraId="6176D4E6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方案：</w:t>
      </w:r>
      <w:r>
        <w:rPr>
          <w:sz w:val="22"/>
          <w:szCs w:val="21"/>
        </w:rPr>
        <w:t>对面向家长公开的视频进行风格化处理。家长能认出自家孩子，但无法从视频中提取其他孩子的面部信息。</w:t>
      </w:r>
    </w:p>
    <w:p w14:paraId="7683D5DE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价值：</w:t>
      </w:r>
      <w:r>
        <w:rPr>
          <w:sz w:val="22"/>
          <w:szCs w:val="21"/>
        </w:rPr>
        <w:t>平衡家长知情权与儿童隐私保护，提升幼儿园品牌信任度。</w:t>
      </w:r>
    </w:p>
    <w:p w14:paraId="7E2E27E4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2</w:t>
      </w:r>
      <w:r>
        <w:rPr>
          <w:sz w:val="28"/>
          <w:szCs w:val="24"/>
        </w:rPr>
        <w:t>.3 企业与公司</w:t>
      </w:r>
    </w:p>
    <w:p w14:paraId="73196CFB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痛点：</w:t>
      </w:r>
      <w:r>
        <w:rPr>
          <w:sz w:val="22"/>
          <w:szCs w:val="21"/>
        </w:rPr>
        <w:t>办公场所监控涉及员工行为轨迹、屏幕内容、会议画面等敏感信息。</w:t>
      </w:r>
    </w:p>
    <w:p w14:paraId="437FFDE3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方案：</w:t>
      </w:r>
      <w:r>
        <w:rPr>
          <w:sz w:val="22"/>
          <w:szCs w:val="21"/>
        </w:rPr>
        <w:t>办公监控轻度风格化处理；会议录像风格化后存档；访客登记照片风格化存储。</w:t>
      </w:r>
    </w:p>
    <w:p w14:paraId="4F9BB0A6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价值：</w:t>
      </w:r>
      <w:r>
        <w:rPr>
          <w:sz w:val="22"/>
          <w:szCs w:val="21"/>
        </w:rPr>
        <w:t>降低企业数据泄露的法律和商业风险，符合《数据安全法》《个人信息保护法》合规要求。</w:t>
      </w:r>
    </w:p>
    <w:p w14:paraId="74612F91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2.</w:t>
      </w:r>
      <w:r>
        <w:rPr>
          <w:sz w:val="28"/>
          <w:szCs w:val="24"/>
        </w:rPr>
        <w:t>4 机密场所与政府机构</w:t>
      </w:r>
    </w:p>
    <w:p w14:paraId="15D2CEF3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痛点：</w:t>
      </w:r>
      <w:r>
        <w:rPr>
          <w:sz w:val="22"/>
          <w:szCs w:val="21"/>
        </w:rPr>
        <w:t>军事设施、科研实验室、政府机关等场所的监控视频一旦泄露，可能涉及国家安全。</w:t>
      </w:r>
    </w:p>
    <w:p w14:paraId="111EE113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方案：</w:t>
      </w:r>
      <w:r>
        <w:rPr>
          <w:sz w:val="22"/>
          <w:szCs w:val="21"/>
        </w:rPr>
        <w:t>使用风格迁移替代传统马赛克。风格化后的视频看起来像"艺术作品"，既保护敏感信息，又不会引起额外关注。</w:t>
      </w:r>
    </w:p>
    <w:p w14:paraId="13C7C0C5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价值：</w:t>
      </w:r>
      <w:r>
        <w:rPr>
          <w:sz w:val="22"/>
          <w:szCs w:val="21"/>
        </w:rPr>
        <w:t>提供更隐蔽、更优雅的视觉信息保护手段。边缘部署确保数据不出设备。</w:t>
      </w:r>
    </w:p>
    <w:p w14:paraId="718ABFDD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2</w:t>
      </w:r>
      <w:r>
        <w:rPr>
          <w:sz w:val="28"/>
          <w:szCs w:val="24"/>
        </w:rPr>
        <w:t>.5 公共场所与智慧城市</w:t>
      </w:r>
    </w:p>
    <w:p w14:paraId="4D220E02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痛点：</w:t>
      </w:r>
      <w:r>
        <w:rPr>
          <w:sz w:val="22"/>
          <w:szCs w:val="21"/>
        </w:rPr>
        <w:t>城市公共摄像头覆盖广泛，录像数据量巨大。数据集中存储面临泄露风险。</w:t>
      </w:r>
    </w:p>
    <w:p w14:paraId="0A8147A7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方案：</w:t>
      </w:r>
      <w:r>
        <w:rPr>
          <w:sz w:val="22"/>
          <w:szCs w:val="21"/>
        </w:rPr>
        <w:t>在摄像头端进行实时风格迁移处理。原始视频仅在授权终端实时查看、不落盘；落盘存储的均为风格化版本。</w:t>
      </w:r>
    </w:p>
    <w:p w14:paraId="07CF0AAE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价值：</w:t>
      </w:r>
      <w:r>
        <w:rPr>
          <w:sz w:val="22"/>
          <w:szCs w:val="21"/>
        </w:rPr>
        <w:t>在保障公共安全的同时保护公民隐私，推动智慧城市建设中的隐私合规。</w:t>
      </w:r>
    </w:p>
    <w:p w14:paraId="09B4B99E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2</w:t>
      </w:r>
      <w:r>
        <w:rPr>
          <w:sz w:val="28"/>
          <w:szCs w:val="24"/>
        </w:rPr>
        <w:t>.6 医疗与健康机构</w:t>
      </w:r>
    </w:p>
    <w:p w14:paraId="38C8EF5E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痛点：</w:t>
      </w:r>
      <w:r>
        <w:rPr>
          <w:sz w:val="22"/>
          <w:szCs w:val="21"/>
        </w:rPr>
        <w:t>医疗影像、患者监控视频涉及高度敏感的个人健康信息。</w:t>
      </w:r>
    </w:p>
    <w:p w14:paraId="3DDD5E29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方案：</w:t>
      </w:r>
      <w:r>
        <w:rPr>
          <w:sz w:val="22"/>
          <w:szCs w:val="21"/>
        </w:rPr>
        <w:t>对医疗监控视频进行风格化处理，保留医护人员的操作动作和流程信息，同时隐去患者面部特征。</w:t>
      </w:r>
    </w:p>
    <w:p w14:paraId="03CA7187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价值：</w:t>
      </w:r>
      <w:r>
        <w:rPr>
          <w:sz w:val="22"/>
          <w:szCs w:val="21"/>
        </w:rPr>
        <w:t>满足医疗行业严格的隐私保护法规要求。</w:t>
      </w:r>
    </w:p>
    <w:p w14:paraId="1DFE00BD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2</w:t>
      </w:r>
      <w:r>
        <w:rPr>
          <w:sz w:val="28"/>
          <w:szCs w:val="24"/>
        </w:rPr>
        <w:t>.7 内容创作与媒体</w:t>
      </w:r>
    </w:p>
    <w:p w14:paraId="2CAC8C6A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痛点：</w:t>
      </w:r>
      <w:r>
        <w:rPr>
          <w:sz w:val="22"/>
          <w:szCs w:val="21"/>
        </w:rPr>
        <w:t>新闻采访、纪录片拍摄中，可能涉及不愿露面的受访者或需要匿名处理的人物。</w:t>
      </w:r>
    </w:p>
    <w:p w14:paraId="189842FE">
      <w:pPr>
        <w:spacing w:line="240" w:lineRule="auto"/>
        <w:rPr>
          <w:sz w:val="22"/>
          <w:szCs w:val="21"/>
        </w:rPr>
      </w:pPr>
      <w:r>
        <w:rPr>
          <w:b/>
          <w:sz w:val="22"/>
          <w:szCs w:val="21"/>
        </w:rPr>
        <w:t>方案：</w:t>
      </w:r>
      <w:r>
        <w:rPr>
          <w:sz w:val="22"/>
          <w:szCs w:val="21"/>
        </w:rPr>
        <w:t>对视频素材进行实时或后期风格化处理，在保留画面叙事性的同时保护人物身份。</w:t>
      </w:r>
    </w:p>
    <w:p w14:paraId="0782D931">
      <w:pPr>
        <w:spacing w:line="240" w:lineRule="auto"/>
        <w:rPr>
          <w:sz w:val="40"/>
          <w:szCs w:val="24"/>
        </w:rPr>
      </w:pPr>
      <w:r>
        <w:rPr>
          <w:b/>
          <w:sz w:val="22"/>
          <w:szCs w:val="21"/>
        </w:rPr>
        <w:t>价值：</w:t>
      </w:r>
      <w:r>
        <w:rPr>
          <w:sz w:val="22"/>
          <w:szCs w:val="21"/>
        </w:rPr>
        <w:t>为内容创作者提供美观、自然的匿名处理方式。</w:t>
      </w:r>
    </w:p>
    <w:p w14:paraId="67290E8C">
      <w:pPr>
        <w:pStyle w:val="3"/>
        <w:spacing w:line="240" w:lineRule="auto"/>
        <w:rPr>
          <w:sz w:val="40"/>
          <w:szCs w:val="24"/>
        </w:rPr>
      </w:pPr>
      <w:r>
        <w:rPr>
          <w:rFonts w:hint="eastAsia" w:eastAsia="宋体"/>
          <w:sz w:val="40"/>
          <w:szCs w:val="24"/>
          <w:lang w:val="en-US" w:eastAsia="zh-CN"/>
        </w:rPr>
        <w:t>三</w:t>
      </w:r>
      <w:r>
        <w:rPr>
          <w:sz w:val="40"/>
          <w:szCs w:val="24"/>
        </w:rPr>
        <w:t>、核心功能详解</w:t>
      </w:r>
    </w:p>
    <w:p w14:paraId="744B5D30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3</w:t>
      </w:r>
      <w:r>
        <w:rPr>
          <w:sz w:val="28"/>
          <w:szCs w:val="24"/>
        </w:rPr>
        <w:t>.1 实时摄像头风格迁移</w:t>
      </w:r>
    </w:p>
    <w:p w14:paraId="70B6D302">
      <w:pPr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系统接入本地摄像头（CSI 接口 IMX219 或 USB 摄像头），对每一帧画面进行实时风格迁移处理，OpenCV 窗口左右并排显示原始画面与风格化结果。用户可以直观地看到隐私保护效果。</w:t>
      </w:r>
    </w:p>
    <w:p w14:paraId="721020DE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3</w:t>
      </w:r>
      <w:r>
        <w:rPr>
          <w:sz w:val="28"/>
          <w:szCs w:val="24"/>
        </w:rPr>
        <w:t>.2 多风格自由切换</w:t>
      </w:r>
    </w:p>
    <w:p w14:paraId="5988C0C4">
      <w:pPr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系统预置 3 种风格迁移模型，覆盖不同艺术风格，用户可随时切换：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2067"/>
        <w:gridCol w:w="2646"/>
        <w:gridCol w:w="2076"/>
      </w:tblGrid>
      <w:tr w14:paraId="2CF1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F5496"/>
          </w:tcPr>
          <w:p w14:paraId="6BAB02C7">
            <w:pPr>
              <w:spacing w:after="0" w:line="240" w:lineRule="auto"/>
              <w:jc w:val="center"/>
              <w:rPr>
                <w:sz w:val="22"/>
                <w:szCs w:val="21"/>
              </w:rPr>
            </w:pPr>
            <w:r>
              <w:rPr>
                <w:b/>
                <w:color w:val="FFFFFF"/>
                <w:sz w:val="18"/>
                <w:szCs w:val="21"/>
              </w:rPr>
              <w:t>风格 ID</w:t>
            </w:r>
          </w:p>
        </w:tc>
        <w:tc>
          <w:tcPr>
            <w:tcW w:w="2160" w:type="dxa"/>
            <w:shd w:val="clear" w:color="auto" w:fill="2F5496"/>
          </w:tcPr>
          <w:p w14:paraId="38836292">
            <w:pPr>
              <w:spacing w:after="0" w:line="240" w:lineRule="auto"/>
              <w:jc w:val="center"/>
              <w:rPr>
                <w:sz w:val="22"/>
                <w:szCs w:val="21"/>
              </w:rPr>
            </w:pPr>
            <w:r>
              <w:rPr>
                <w:b/>
                <w:color w:val="FFFFFF"/>
                <w:sz w:val="18"/>
                <w:szCs w:val="21"/>
              </w:rPr>
              <w:t>风格名称</w:t>
            </w:r>
          </w:p>
        </w:tc>
        <w:tc>
          <w:tcPr>
            <w:tcW w:w="2160" w:type="dxa"/>
            <w:shd w:val="clear" w:color="auto" w:fill="2F5496"/>
          </w:tcPr>
          <w:p w14:paraId="45145868">
            <w:pPr>
              <w:spacing w:after="0" w:line="240" w:lineRule="auto"/>
              <w:jc w:val="center"/>
              <w:rPr>
                <w:sz w:val="22"/>
                <w:szCs w:val="21"/>
              </w:rPr>
            </w:pPr>
            <w:r>
              <w:rPr>
                <w:b/>
                <w:color w:val="FFFFFF"/>
                <w:sz w:val="18"/>
                <w:szCs w:val="21"/>
              </w:rPr>
              <w:t>模型文件</w:t>
            </w:r>
          </w:p>
        </w:tc>
        <w:tc>
          <w:tcPr>
            <w:tcW w:w="2160" w:type="dxa"/>
            <w:shd w:val="clear" w:color="auto" w:fill="2F5496"/>
          </w:tcPr>
          <w:p w14:paraId="07C653C6">
            <w:pPr>
              <w:spacing w:after="0" w:line="240" w:lineRule="auto"/>
              <w:jc w:val="center"/>
              <w:rPr>
                <w:sz w:val="22"/>
                <w:szCs w:val="21"/>
              </w:rPr>
            </w:pPr>
            <w:r>
              <w:rPr>
                <w:b/>
                <w:color w:val="FFFFFF"/>
                <w:sz w:val="18"/>
                <w:szCs w:val="21"/>
              </w:rPr>
              <w:t>视觉效果</w:t>
            </w:r>
          </w:p>
        </w:tc>
      </w:tr>
      <w:tr w14:paraId="23582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85665D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1</w:t>
            </w:r>
          </w:p>
        </w:tc>
        <w:tc>
          <w:tcPr>
            <w:tcW w:w="2160" w:type="dxa"/>
          </w:tcPr>
          <w:p w14:paraId="74BFF453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🎨 动漫风格</w:t>
            </w:r>
          </w:p>
        </w:tc>
        <w:tc>
          <w:tcPr>
            <w:tcW w:w="2160" w:type="dxa"/>
          </w:tcPr>
          <w:p w14:paraId="5B4050F5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animegan_v2.onnx</w:t>
            </w:r>
          </w:p>
        </w:tc>
        <w:tc>
          <w:tcPr>
            <w:tcW w:w="2160" w:type="dxa"/>
          </w:tcPr>
          <w:p w14:paraId="2DCD86B7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清新日系动漫画风，线条清晰</w:t>
            </w:r>
          </w:p>
        </w:tc>
      </w:tr>
      <w:tr w14:paraId="2952F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6E4F0"/>
          </w:tcPr>
          <w:p w14:paraId="275EF1DB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2</w:t>
            </w:r>
          </w:p>
        </w:tc>
        <w:tc>
          <w:tcPr>
            <w:tcW w:w="2160" w:type="dxa"/>
            <w:shd w:val="clear" w:color="auto" w:fill="D6E4F0"/>
          </w:tcPr>
          <w:p w14:paraId="285CE323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🖌️ 人脸动漫</w:t>
            </w:r>
          </w:p>
        </w:tc>
        <w:tc>
          <w:tcPr>
            <w:tcW w:w="2160" w:type="dxa"/>
            <w:shd w:val="clear" w:color="auto" w:fill="D6E4F0"/>
          </w:tcPr>
          <w:p w14:paraId="21DC82E5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animegan_v2_face_paint.onnx</w:t>
            </w:r>
          </w:p>
        </w:tc>
        <w:tc>
          <w:tcPr>
            <w:tcW w:w="2160" w:type="dxa"/>
            <w:shd w:val="clear" w:color="auto" w:fill="D6E4F0"/>
          </w:tcPr>
          <w:p w14:paraId="4FFC3DBB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专注人脸的动漫化处理</w:t>
            </w:r>
          </w:p>
        </w:tc>
      </w:tr>
      <w:tr w14:paraId="2011A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FDAFA0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3</w:t>
            </w:r>
          </w:p>
        </w:tc>
        <w:tc>
          <w:tcPr>
            <w:tcW w:w="2160" w:type="dxa"/>
          </w:tcPr>
          <w:p w14:paraId="2AAB90B3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🎭 帕普莉卡</w:t>
            </w:r>
          </w:p>
        </w:tc>
        <w:tc>
          <w:tcPr>
            <w:tcW w:w="2160" w:type="dxa"/>
          </w:tcPr>
          <w:p w14:paraId="07011105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animegan_v2_paprika.onnx</w:t>
            </w:r>
          </w:p>
        </w:tc>
        <w:tc>
          <w:tcPr>
            <w:tcW w:w="2160" w:type="dxa"/>
          </w:tcPr>
          <w:p w14:paraId="12F6AD0D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今敏《帕普莉卡》色彩风格</w:t>
            </w:r>
          </w:p>
        </w:tc>
      </w:tr>
    </w:tbl>
    <w:p w14:paraId="660A7244">
      <w:pPr>
        <w:spacing w:line="240" w:lineRule="auto"/>
        <w:rPr>
          <w:sz w:val="22"/>
          <w:szCs w:val="21"/>
        </w:rPr>
      </w:pPr>
    </w:p>
    <w:p w14:paraId="2827E5B2">
      <w:pPr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操作方式：按键 1、2、3 即可实时切换风格，无需重启程序。切换瞬间完成，不影响实时预览流畅度。</w:t>
      </w:r>
    </w:p>
    <w:p w14:paraId="018D074B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3</w:t>
      </w:r>
      <w:r>
        <w:rPr>
          <w:sz w:val="28"/>
          <w:szCs w:val="24"/>
        </w:rPr>
        <w:t>.3 多后端推理引擎</w:t>
      </w:r>
    </w:p>
    <w:p w14:paraId="56DFDA31">
      <w:pPr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系统支持两种推理后端，自动检测并选择最优方案：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273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F5496"/>
          </w:tcPr>
          <w:p w14:paraId="0D028884">
            <w:pPr>
              <w:spacing w:after="0" w:line="240" w:lineRule="auto"/>
              <w:jc w:val="center"/>
              <w:rPr>
                <w:sz w:val="22"/>
                <w:szCs w:val="21"/>
              </w:rPr>
            </w:pPr>
            <w:r>
              <w:rPr>
                <w:b/>
                <w:color w:val="FFFFFF"/>
                <w:sz w:val="18"/>
                <w:szCs w:val="21"/>
              </w:rPr>
              <w:t>后端</w:t>
            </w:r>
          </w:p>
        </w:tc>
        <w:tc>
          <w:tcPr>
            <w:tcW w:w="2160" w:type="dxa"/>
            <w:shd w:val="clear" w:color="auto" w:fill="2F5496"/>
          </w:tcPr>
          <w:p w14:paraId="466D8457">
            <w:pPr>
              <w:spacing w:after="0" w:line="240" w:lineRule="auto"/>
              <w:jc w:val="center"/>
              <w:rPr>
                <w:sz w:val="22"/>
                <w:szCs w:val="21"/>
              </w:rPr>
            </w:pPr>
            <w:r>
              <w:rPr>
                <w:b/>
                <w:color w:val="FFFFFF"/>
                <w:sz w:val="18"/>
                <w:szCs w:val="21"/>
              </w:rPr>
              <w:t>速度</w:t>
            </w:r>
          </w:p>
        </w:tc>
        <w:tc>
          <w:tcPr>
            <w:tcW w:w="2160" w:type="dxa"/>
            <w:shd w:val="clear" w:color="auto" w:fill="2F5496"/>
          </w:tcPr>
          <w:p w14:paraId="18F44ED2">
            <w:pPr>
              <w:spacing w:after="0" w:line="240" w:lineRule="auto"/>
              <w:jc w:val="center"/>
              <w:rPr>
                <w:sz w:val="22"/>
                <w:szCs w:val="21"/>
              </w:rPr>
            </w:pPr>
            <w:r>
              <w:rPr>
                <w:b/>
                <w:color w:val="FFFFFF"/>
                <w:sz w:val="18"/>
                <w:szCs w:val="21"/>
              </w:rPr>
              <w:t>依赖</w:t>
            </w:r>
          </w:p>
        </w:tc>
        <w:tc>
          <w:tcPr>
            <w:tcW w:w="2160" w:type="dxa"/>
            <w:shd w:val="clear" w:color="auto" w:fill="2F5496"/>
          </w:tcPr>
          <w:p w14:paraId="0F749D1A">
            <w:pPr>
              <w:spacing w:after="0" w:line="240" w:lineRule="auto"/>
              <w:jc w:val="center"/>
              <w:rPr>
                <w:sz w:val="22"/>
                <w:szCs w:val="21"/>
              </w:rPr>
            </w:pPr>
            <w:r>
              <w:rPr>
                <w:b/>
                <w:color w:val="FFFFFF"/>
                <w:sz w:val="18"/>
                <w:szCs w:val="21"/>
              </w:rPr>
              <w:t>适用场景</w:t>
            </w:r>
          </w:p>
        </w:tc>
      </w:tr>
      <w:tr w14:paraId="50EC0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D03F4D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TensorRT FP16</w:t>
            </w:r>
          </w:p>
        </w:tc>
        <w:tc>
          <w:tcPr>
            <w:tcW w:w="2160" w:type="dxa"/>
          </w:tcPr>
          <w:p w14:paraId="454F3261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~61.5ms/帧</w:t>
            </w:r>
          </w:p>
        </w:tc>
        <w:tc>
          <w:tcPr>
            <w:tcW w:w="2160" w:type="dxa"/>
          </w:tcPr>
          <w:p w14:paraId="51E38130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TensorRT（Jetson 预装）</w:t>
            </w:r>
          </w:p>
        </w:tc>
        <w:tc>
          <w:tcPr>
            <w:tcW w:w="2160" w:type="dxa"/>
          </w:tcPr>
          <w:p w14:paraId="23B7E202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GPU 加速，推荐生产环境</w:t>
            </w:r>
          </w:p>
        </w:tc>
      </w:tr>
      <w:tr w14:paraId="2624D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6E4F0"/>
          </w:tcPr>
          <w:p w14:paraId="0CF001F2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ONNX Runtime CPU</w:t>
            </w:r>
          </w:p>
        </w:tc>
        <w:tc>
          <w:tcPr>
            <w:tcW w:w="2160" w:type="dxa"/>
            <w:shd w:val="clear" w:color="auto" w:fill="D6E4F0"/>
          </w:tcPr>
          <w:p w14:paraId="57F84565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~15ms/帧</w:t>
            </w:r>
          </w:p>
        </w:tc>
        <w:tc>
          <w:tcPr>
            <w:tcW w:w="2160" w:type="dxa"/>
            <w:shd w:val="clear" w:color="auto" w:fill="D6E4F0"/>
          </w:tcPr>
          <w:p w14:paraId="1689DD90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onnxruntime</w:t>
            </w:r>
          </w:p>
        </w:tc>
        <w:tc>
          <w:tcPr>
            <w:tcW w:w="2160" w:type="dxa"/>
            <w:shd w:val="clear" w:color="auto" w:fill="D6E4F0"/>
          </w:tcPr>
          <w:p w14:paraId="6D92A150">
            <w:pPr>
              <w:spacing w:after="0" w:line="240" w:lineRule="auto"/>
              <w:rPr>
                <w:sz w:val="22"/>
                <w:szCs w:val="21"/>
              </w:rPr>
            </w:pPr>
            <w:r>
              <w:rPr>
                <w:sz w:val="18"/>
                <w:szCs w:val="21"/>
              </w:rPr>
              <w:t>无需 GPU，兼容性好</w:t>
            </w:r>
          </w:p>
        </w:tc>
      </w:tr>
    </w:tbl>
    <w:p w14:paraId="3CCC2ED5">
      <w:pPr>
        <w:pStyle w:val="4"/>
        <w:spacing w:line="240" w:lineRule="auto"/>
        <w:rPr>
          <w:sz w:val="28"/>
          <w:szCs w:val="24"/>
        </w:rPr>
      </w:pPr>
      <w:r>
        <w:rPr>
          <w:rFonts w:hint="eastAsia" w:eastAsia="宋体"/>
          <w:sz w:val="28"/>
          <w:szCs w:val="24"/>
          <w:lang w:val="en-US" w:eastAsia="zh-CN"/>
        </w:rPr>
        <w:t>3</w:t>
      </w:r>
      <w:r>
        <w:rPr>
          <w:sz w:val="28"/>
          <w:szCs w:val="24"/>
        </w:rPr>
        <w:t>.4 一键拍照与实时录像</w:t>
      </w:r>
    </w:p>
    <w:p w14:paraId="64A9B498">
      <w:pPr>
        <w:pStyle w:val="16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拍照功能：按空格键一键保存当前画面，同时保存原图、风格化图和左右对比图，文件名自带时间戳</w:t>
      </w:r>
    </w:p>
    <w:p w14:paraId="19FDDFC1">
      <w:pPr>
        <w:pStyle w:val="16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录像功能：按 R 键开始/停止录像，录制左右对比视频（左原图、右风格化），支持 MP4/AVI 格式</w:t>
      </w:r>
    </w:p>
    <w:p w14:paraId="67EEAF37">
      <w:pPr>
        <w:pStyle w:val="16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鼠标交互：屏幕右上角绘制 REC/STOP 按钮，支持鼠标点击控制录像</w:t>
      </w:r>
    </w:p>
    <w:p w14:paraId="0F15ABB2">
      <w:pPr>
        <w:pStyle w:val="16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录像期间屏幕叠加红色 "REC" 标识和录像时长</w:t>
      </w:r>
    </w:p>
    <w:p w14:paraId="0657235C">
      <w:pPr>
        <w:spacing w:line="240" w:lineRule="auto"/>
        <w:rPr>
          <w:sz w:val="22"/>
          <w:szCs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9E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496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5496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2164</Words>
  <Characters>3444</Characters>
  <Lines>0</Lines>
  <Paragraphs>0</Paragraphs>
  <TotalTime>5</TotalTime>
  <ScaleCrop>false</ScaleCrop>
  <LinksUpToDate>false</LinksUpToDate>
  <CharactersWithSpaces>4139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挖匦偈呐</cp:lastModifiedBy>
  <dcterms:modified xsi:type="dcterms:W3CDTF">2026-09-22T05:41:16Z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eyJoZGlkIjoiMjM0Zjk1ZTBjZmI4OTUwNTc1NjJkYzgzYTM3ZjUwMjQiLCJ1c2VySWQiOiIxODE4ODM5MDMzIn0=</vt:lpwstr>
  </property>
  <property fmtid="{D5CDD505-2E9C-101B-9397-08002B2CF9AE}" pid="3" name="KSOProductBuildVer">
    <vt:lpwstr>2052-12.1.0.28505</vt:lpwstr>
  </property>
  <property fmtid="{D5CDD505-2E9C-101B-9397-08002B2CF9AE}" pid="4" name="ICV">
    <vt:lpwstr>53227F6D68EA49438B994660F568882D_12</vt:lpwstr>
  </property>
</Properties>
</file>