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br w:type="textWrapping"/>
              <w:br w:type="textWrapping"/>
              <w:br w:type="textWrapping"/>
              <w:t xml:space="preserve">res</w:t>
            </w:r>
            <w:r w:rsidDel="00000000" w:rsidR="00000000" w:rsidRPr="00000000">
              <w:rPr>
                <w:rFonts w:ascii="Calibri" w:cs="Calibri" w:eastAsia="Calibri" w:hAnsi="Calibri"/>
                <w:sz w:val="22"/>
                <w:szCs w:val="22"/>
                <w:rtl w:val="0"/>
              </w:rPr>
              <w:t xml:space="preserve">puesta: </w:t>
              <w:br w:type="textWrapping"/>
              <w:br w:type="textWrapping"/>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¿Qué área(s) de desempeño y competencias debería abordar este proyecto APT?</w:t>
      </w:r>
    </w:p>
    <w:p w:rsidR="00000000" w:rsidDel="00000000" w:rsidP="00000000" w:rsidRDefault="00000000" w:rsidRPr="00000000" w14:paraId="00000085">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075"/>
        <w:tblGridChange w:id="0">
          <w:tblGrid>
            <w:gridCol w:w="2655"/>
            <w:gridCol w:w="6075"/>
          </w:tblGrid>
        </w:tblGridChange>
      </w:tblGrid>
      <w:tr>
        <w:trPr>
          <w:cantSplit w:val="0"/>
          <w:trHeight w:val="840" w:hRule="atLeast"/>
          <w:tblHeader w:val="0"/>
        </w:trPr>
        <w:tc>
          <w:tcPr>
            <w:tcBorders>
              <w:top w:color="1f1f1f" w:space="0" w:sz="9" w:val="single"/>
              <w:left w:color="1f1f1f" w:space="0" w:sz="9" w:val="single"/>
              <w:bottom w:color="1f1f1f" w:space="0" w:sz="9" w:val="single"/>
              <w:right w:color="1f1f1f" w:space="0" w:sz="9"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Área de Desempeño</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Competencia Clave a Fortalecer</w:t>
            </w:r>
            <w:r w:rsidDel="00000000" w:rsidR="00000000" w:rsidRPr="00000000">
              <w:rPr>
                <w:rtl w:val="0"/>
              </w:rPr>
            </w:r>
          </w:p>
        </w:tc>
      </w:tr>
      <w:tr>
        <w:trPr>
          <w:cantSplit w:val="0"/>
          <w:trHeight w:val="1110"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8">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Desarrollo Web Fullstack</w:t>
            </w:r>
            <w:r w:rsidDel="00000000" w:rsidR="00000000" w:rsidRPr="00000000">
              <w:rPr>
                <w:rFonts w:ascii="Arial" w:cs="Arial" w:eastAsia="Arial" w:hAnsi="Arial"/>
                <w:color w:val="1f1f1f"/>
                <w:sz w:val="22"/>
                <w:szCs w:val="22"/>
                <w:rtl w:val="0"/>
              </w:rPr>
              <w:t xml:space="preserve"> (Énfasis Backend)</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9">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Desarrollo Robusto de Código</w:t>
            </w:r>
            <w:r w:rsidDel="00000000" w:rsidR="00000000" w:rsidRPr="00000000">
              <w:rPr>
                <w:rFonts w:ascii="Arial" w:cs="Arial" w:eastAsia="Arial" w:hAnsi="Arial"/>
                <w:color w:val="1f1f1f"/>
                <w:sz w:val="22"/>
                <w:szCs w:val="22"/>
                <w:rtl w:val="0"/>
              </w:rPr>
              <w:t xml:space="preserve"> (Aplicación de TypeScript, creación de servicios y lógica de consultas complejas para reportes y notificaciones).</w:t>
            </w:r>
          </w:p>
        </w:tc>
      </w:tr>
      <w:tr>
        <w:trPr>
          <w:cantSplit w:val="0"/>
          <w:trHeight w:val="1110"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A">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Seguridad de Aplicaciones (AppSec)</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B">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Gestión de Identidad y Acceso (IAM)</w:t>
            </w:r>
            <w:r w:rsidDel="00000000" w:rsidR="00000000" w:rsidRPr="00000000">
              <w:rPr>
                <w:rFonts w:ascii="Arial" w:cs="Arial" w:eastAsia="Arial" w:hAnsi="Arial"/>
                <w:color w:val="1f1f1f"/>
                <w:sz w:val="22"/>
                <w:szCs w:val="22"/>
                <w:rtl w:val="0"/>
              </w:rPr>
              <w:t xml:space="preserve"> (Implementación de autenticación y autorización por roles para proteger datos sensibles).</w:t>
            </w:r>
          </w:p>
        </w:tc>
      </w:tr>
      <w:tr>
        <w:trPr>
          <w:cantSplit w:val="0"/>
          <w:trHeight w:val="139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C">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Arquitectura de Software</w:t>
            </w:r>
            <w:r w:rsidDel="00000000" w:rsidR="00000000" w:rsidRPr="00000000">
              <w:rPr>
                <w:rtl w:val="0"/>
              </w:rPr>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08D">
            <w:pPr>
              <w:pBdr>
                <w:bottom w:color="000000" w:space="0" w:sz="4" w:val="single"/>
              </w:pBdr>
              <w:tabs>
                <w:tab w:val="center" w:leader="none" w:pos="4419"/>
                <w:tab w:val="right" w:leader="none" w:pos="8838"/>
              </w:tabs>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Modelado de Datos Transaccionales</w:t>
            </w:r>
            <w:r w:rsidDel="00000000" w:rsidR="00000000" w:rsidRPr="00000000">
              <w:rPr>
                <w:rFonts w:ascii="Arial" w:cs="Arial" w:eastAsia="Arial" w:hAnsi="Arial"/>
                <w:color w:val="1f1f1f"/>
                <w:sz w:val="22"/>
                <w:szCs w:val="22"/>
                <w:rtl w:val="0"/>
              </w:rPr>
              <w:t xml:space="preserve"> (Diseño de un esquema de base de datos eficiente y seguro para entidades educativas como </w:t>
            </w:r>
            <w:r w:rsidDel="00000000" w:rsidR="00000000" w:rsidRPr="00000000">
              <w:rPr>
                <w:rFonts w:ascii="Arial" w:cs="Arial" w:eastAsia="Arial" w:hAnsi="Arial"/>
                <w:color w:val="444746"/>
                <w:sz w:val="22"/>
                <w:szCs w:val="22"/>
                <w:shd w:fill="e9eef6" w:val="clear"/>
                <w:rtl w:val="0"/>
              </w:rPr>
              <w:t xml:space="preserve">Calificacion</w:t>
            </w:r>
            <w:r w:rsidDel="00000000" w:rsidR="00000000" w:rsidRPr="00000000">
              <w:rPr>
                <w:rFonts w:ascii="Arial" w:cs="Arial" w:eastAsia="Arial" w:hAnsi="Arial"/>
                <w:color w:val="1f1f1f"/>
                <w:sz w:val="22"/>
                <w:szCs w:val="22"/>
                <w:rtl w:val="0"/>
              </w:rPr>
              <w:t xml:space="preserve">, </w:t>
            </w:r>
            <w:r w:rsidDel="00000000" w:rsidR="00000000" w:rsidRPr="00000000">
              <w:rPr>
                <w:rFonts w:ascii="Arial" w:cs="Arial" w:eastAsia="Arial" w:hAnsi="Arial"/>
                <w:color w:val="444746"/>
                <w:sz w:val="22"/>
                <w:szCs w:val="22"/>
                <w:shd w:fill="e9eef6" w:val="clear"/>
                <w:rtl w:val="0"/>
              </w:rPr>
              <w:t xml:space="preserve">Asistencia</w:t>
            </w:r>
            <w:r w:rsidDel="00000000" w:rsidR="00000000" w:rsidRPr="00000000">
              <w:rPr>
                <w:rFonts w:ascii="Arial" w:cs="Arial" w:eastAsia="Arial" w:hAnsi="Arial"/>
                <w:color w:val="1f1f1f"/>
                <w:sz w:val="22"/>
                <w:szCs w:val="22"/>
                <w:rtl w:val="0"/>
              </w:rPr>
              <w:t xml:space="preserve"> y </w:t>
            </w:r>
            <w:r w:rsidDel="00000000" w:rsidR="00000000" w:rsidRPr="00000000">
              <w:rPr>
                <w:rFonts w:ascii="Arial" w:cs="Arial" w:eastAsia="Arial" w:hAnsi="Arial"/>
                <w:color w:val="444746"/>
                <w:sz w:val="22"/>
                <w:szCs w:val="22"/>
                <w:shd w:fill="e9eef6" w:val="clear"/>
                <w:rtl w:val="0"/>
              </w:rPr>
              <w:t xml:space="preserve">Mensaje</w:t>
            </w:r>
            <w:r w:rsidDel="00000000" w:rsidR="00000000" w:rsidRPr="00000000">
              <w:rPr>
                <w:rFonts w:ascii="Arial" w:cs="Arial" w:eastAsia="Arial" w:hAnsi="Arial"/>
                <w:color w:val="1f1f1f"/>
                <w:sz w:val="22"/>
                <w:szCs w:val="22"/>
                <w:rtl w:val="0"/>
              </w:rPr>
              <w:t xml:space="preserve">).</w:t>
            </w:r>
          </w:p>
        </w:tc>
      </w:tr>
    </w:tbl>
    <w:p w:rsidR="00000000" w:rsidDel="00000000" w:rsidP="00000000" w:rsidRDefault="00000000" w:rsidRPr="00000000" w14:paraId="0000008E">
      <w:pPr>
        <w:pStyle w:val="Heading3"/>
        <w:keepNext w:val="0"/>
        <w:keepLines w:val="0"/>
        <w:pBdr>
          <w:bottom w:color="000000" w:space="0" w:sz="4" w:val="single"/>
        </w:pBdr>
        <w:tabs>
          <w:tab w:val="center" w:leader="none" w:pos="4419"/>
          <w:tab w:val="right" w:leader="none" w:pos="8838"/>
        </w:tabs>
        <w:jc w:val="both"/>
        <w:rPr>
          <w:rFonts w:ascii="Calibri" w:cs="Calibri" w:eastAsia="Calibri" w:hAnsi="Calibri"/>
          <w:sz w:val="26"/>
          <w:szCs w:val="26"/>
        </w:rPr>
      </w:pPr>
      <w:bookmarkStart w:colFirst="0" w:colLast="0" w:name="_heading=h.6gftvd53tucn" w:id="0"/>
      <w:bookmarkEnd w:id="0"/>
      <w:r w:rsidDel="00000000" w:rsidR="00000000" w:rsidRPr="00000000">
        <w:rPr>
          <w:rFonts w:ascii="Calibri" w:cs="Calibri" w:eastAsia="Calibri" w:hAnsi="Calibri"/>
          <w:sz w:val="26"/>
          <w:szCs w:val="26"/>
          <w:rtl w:val="0"/>
        </w:rPr>
        <w:t xml:space="preserve">2. ¿Qué tipo de proyecto podría ayudarte más en tu desarrollo profesional?</w:t>
      </w:r>
    </w:p>
    <w:p w:rsidR="00000000" w:rsidDel="00000000" w:rsidP="00000000" w:rsidRDefault="00000000" w:rsidRPr="00000000" w14:paraId="0000008F">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tipo de proyecto que te ayudará más es una:</w:t>
      </w:r>
    </w:p>
    <w:p w:rsidR="00000000" w:rsidDel="00000000" w:rsidP="00000000" w:rsidRDefault="00000000" w:rsidRPr="00000000" w14:paraId="00000090">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Plataforma de Software as a Service (SaaS) B2B con Arquitectura Orientada a Servicios</w:t>
      </w:r>
      <w:r w:rsidDel="00000000" w:rsidR="00000000" w:rsidRPr="00000000">
        <w:rPr>
          <w:rFonts w:ascii="Calibri" w:cs="Calibri" w:eastAsia="Calibri" w:hAnsi="Calibri"/>
          <w:sz w:val="22"/>
          <w:szCs w:val="22"/>
          <w:rtl w:val="0"/>
        </w:rPr>
        <w:t xml:space="preserve">, enfocada en el manejo de transacciones críticas y el control de acceso.</w:t>
      </w:r>
    </w:p>
    <w:p w:rsidR="00000000" w:rsidDel="00000000" w:rsidP="00000000" w:rsidRDefault="00000000" w:rsidRPr="00000000" w14:paraId="00000091">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Justificación:</w:t>
      </w:r>
      <w:r w:rsidDel="00000000" w:rsidR="00000000" w:rsidRPr="00000000">
        <w:rPr>
          <w:rFonts w:ascii="Calibri" w:cs="Calibri" w:eastAsia="Calibri" w:hAnsi="Calibri"/>
          <w:sz w:val="22"/>
          <w:szCs w:val="22"/>
          <w:rtl w:val="0"/>
        </w:rPr>
        <w:t xml:space="preserve"> Este enfoque te exige construir un backend modular (servicios) capaz de manejar la lógica de negocio compleja (reportes académicos) y la seguridad, que es el puente directo hacia tu meta de ciberseguridad.</w:t>
      </w:r>
    </w:p>
    <w:p w:rsidR="00000000" w:rsidDel="00000000" w:rsidP="00000000" w:rsidRDefault="00000000" w:rsidRPr="00000000" w14:paraId="00000092">
      <w:pPr>
        <w:pStyle w:val="Heading3"/>
        <w:keepNext w:val="0"/>
        <w:keepLines w:val="0"/>
        <w:pBdr>
          <w:bottom w:color="000000" w:space="0" w:sz="4" w:val="single"/>
        </w:pBdr>
        <w:tabs>
          <w:tab w:val="center" w:leader="none" w:pos="4419"/>
          <w:tab w:val="right" w:leader="none" w:pos="8838"/>
        </w:tabs>
        <w:jc w:val="both"/>
        <w:rPr>
          <w:rFonts w:ascii="Calibri" w:cs="Calibri" w:eastAsia="Calibri" w:hAnsi="Calibri"/>
          <w:sz w:val="26"/>
          <w:szCs w:val="26"/>
        </w:rPr>
      </w:pPr>
      <w:bookmarkStart w:colFirst="0" w:colLast="0" w:name="_heading=h.udy0yxyjz0jz" w:id="1"/>
      <w:bookmarkEnd w:id="1"/>
      <w:r w:rsidDel="00000000" w:rsidR="00000000" w:rsidRPr="00000000">
        <w:rPr>
          <w:rFonts w:ascii="Calibri" w:cs="Calibri" w:eastAsia="Calibri" w:hAnsi="Calibri"/>
          <w:sz w:val="26"/>
          <w:szCs w:val="26"/>
          <w:rtl w:val="0"/>
        </w:rPr>
        <w:t xml:space="preserve">3. ¿En qué contexto se debería situar este Proyecto APT?</w:t>
      </w:r>
    </w:p>
    <w:p w:rsidR="00000000" w:rsidDel="00000000" w:rsidP="00000000" w:rsidRDefault="00000000" w:rsidRPr="00000000" w14:paraId="00000093">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APT se debería situar en el contexto de:</w:t>
      </w:r>
    </w:p>
    <w:p w:rsidR="00000000" w:rsidDel="00000000" w:rsidP="00000000" w:rsidRDefault="00000000" w:rsidRPr="00000000" w14:paraId="00000094">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Digitalización Empresarial para Instituciones Educativas de Alto Estándar</w:t>
      </w:r>
      <w:r w:rsidDel="00000000" w:rsidR="00000000" w:rsidRPr="00000000">
        <w:rPr>
          <w:rFonts w:ascii="Calibri" w:cs="Calibri" w:eastAsia="Calibri" w:hAnsi="Calibri"/>
          <w:sz w:val="22"/>
          <w:szCs w:val="22"/>
          <w:rtl w:val="0"/>
        </w:rPr>
        <w:t xml:space="preserve">, donde el principal valor es la </w:t>
      </w:r>
      <w:r w:rsidDel="00000000" w:rsidR="00000000" w:rsidRPr="00000000">
        <w:rPr>
          <w:rFonts w:ascii="Calibri" w:cs="Calibri" w:eastAsia="Calibri" w:hAnsi="Calibri"/>
          <w:b w:val="1"/>
          <w:bCs w:val="1"/>
          <w:sz w:val="22"/>
          <w:szCs w:val="22"/>
          <w:rtl w:val="0"/>
        </w:rPr>
        <w:t xml:space="preserve">Automatización de Procesos Ineficientes</w:t>
      </w:r>
      <w:r w:rsidDel="00000000" w:rsidR="00000000" w:rsidRPr="00000000">
        <w:rPr>
          <w:rFonts w:ascii="Calibri" w:cs="Calibri" w:eastAsia="Calibri" w:hAnsi="Calibri"/>
          <w:sz w:val="22"/>
          <w:szCs w:val="22"/>
          <w:rtl w:val="0"/>
        </w:rPr>
        <w:t xml:space="preserve"> y la </w:t>
      </w:r>
      <w:r w:rsidDel="00000000" w:rsidR="00000000" w:rsidRPr="00000000">
        <w:rPr>
          <w:rFonts w:ascii="Calibri" w:cs="Calibri" w:eastAsia="Calibri" w:hAnsi="Calibri"/>
          <w:b w:val="1"/>
          <w:bCs w:val="1"/>
          <w:sz w:val="22"/>
          <w:szCs w:val="22"/>
          <w:rtl w:val="0"/>
        </w:rPr>
        <w:t xml:space="preserve">Garantía de Confidencialidad y Privacidad de Datos</w:t>
      </w:r>
      <w:r w:rsidDel="00000000" w:rsidR="00000000" w:rsidRPr="00000000">
        <w:rPr>
          <w:rFonts w:ascii="Calibri" w:cs="Calibri" w:eastAsia="Calibri" w:hAnsi="Calibri"/>
          <w:sz w:val="22"/>
          <w:szCs w:val="22"/>
          <w:rtl w:val="0"/>
        </w:rPr>
        <w:t xml:space="preserve"> de la comunidad educativa (ej. calificaciones y asistencias). Esto justifica la rigurosidad técnica y de seguridad implementada en la solución.</w:t>
      </w:r>
    </w:p>
    <w:p w:rsidR="00000000" w:rsidDel="00000000" w:rsidP="00000000" w:rsidRDefault="00000000" w:rsidRPr="00000000" w14:paraId="00000095">
      <w:pPr>
        <w:pBdr>
          <w:bottom w:color="000000" w:space="0" w:sz="4" w:val="single"/>
        </w:pBdr>
        <w:tabs>
          <w:tab w:val="center" w:leader="none" w:pos="4419"/>
          <w:tab w:val="right" w:leader="none" w:pos="8838"/>
        </w:tabs>
        <w:spacing w:after="240" w:befor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tbl>
      <w:tblPr>
        <w:tblStyle w:val="Table6"/>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B1">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B2">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B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B4">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B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B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D">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BF">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C2">
      <w:pPr>
        <w:rPr>
          <w:rFonts w:ascii="Calibri" w:cs="Calibri" w:eastAsia="Calibri" w:hAnsi="Calibri"/>
          <w:color w:val="000000"/>
          <w:sz w:val="22"/>
          <w:szCs w:val="22"/>
        </w:rPr>
      </w:pPr>
      <w:r w:rsidDel="00000000" w:rsidR="00000000" w:rsidRPr="00000000">
        <w:rPr>
          <w:rtl w:val="0"/>
        </w:rPr>
      </w:r>
    </w:p>
    <w:tbl>
      <w:tblPr>
        <w:tblStyle w:val="Table8"/>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C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C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C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D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D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E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E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F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D">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0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05">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10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10B">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iLxyBTEGFuDwsg+jkbB5pbxyg==">CgMxLjAyDmguNmdmdHZkNTN0dWNuMg5oLnVkeTB5eHlqejBqejgAciExbUo3bEtrZzlLRTE5YkkxcjYyZWh1c3FYMHpvbUh0OUQ=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