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E0A57" w14:textId="2C8E94F5" w:rsidR="00095094" w:rsidRPr="00C60424" w:rsidRDefault="005E4F0F" w:rsidP="00C60424">
      <w:pPr>
        <w:pStyle w:val="Nzev"/>
        <w:spacing w:before="2280"/>
        <w:rPr>
          <w:rFonts w:ascii="Tahoma" w:hAnsi="Tahoma"/>
          <w:u w:val="none"/>
        </w:rPr>
      </w:pPr>
      <w:r w:rsidRPr="00C60424">
        <w:rPr>
          <w:rFonts w:ascii="Tahoma" w:hAnsi="Tahoma" w:cs="Tahoma"/>
          <w:b/>
          <w:sz w:val="32"/>
          <w:szCs w:val="32"/>
          <w:u w:val="none"/>
        </w:rPr>
        <w:t>S</w:t>
      </w:r>
      <w:r w:rsidR="00900E0D" w:rsidRPr="00C60424">
        <w:rPr>
          <w:rFonts w:ascii="Tahoma" w:hAnsi="Tahoma" w:cs="Tahoma"/>
          <w:b/>
          <w:sz w:val="32"/>
          <w:szCs w:val="32"/>
          <w:u w:val="none"/>
        </w:rPr>
        <w:t>měrnice o ochraně osob</w:t>
      </w:r>
      <w:r w:rsidR="00C60424">
        <w:rPr>
          <w:rFonts w:ascii="Tahoma" w:hAnsi="Tahoma" w:cs="Tahoma"/>
          <w:b/>
          <w:sz w:val="32"/>
          <w:szCs w:val="32"/>
          <w:u w:val="none"/>
        </w:rPr>
        <w:t>ních údajů a jejich nakládání s </w:t>
      </w:r>
      <w:r w:rsidR="00900E0D" w:rsidRPr="00C60424">
        <w:rPr>
          <w:rFonts w:ascii="Tahoma" w:hAnsi="Tahoma" w:cs="Tahoma"/>
          <w:b/>
          <w:sz w:val="32"/>
          <w:szCs w:val="32"/>
          <w:u w:val="none"/>
        </w:rPr>
        <w:t>nimi</w:t>
      </w:r>
      <w:r w:rsidR="00C60424">
        <w:rPr>
          <w:rFonts w:ascii="Tahoma" w:hAnsi="Tahoma" w:cs="Tahoma"/>
          <w:b/>
          <w:sz w:val="32"/>
          <w:szCs w:val="32"/>
          <w:u w:val="none"/>
        </w:rPr>
        <w:br/>
      </w:r>
      <w:r w:rsidR="00900E0D" w:rsidRPr="00C60424">
        <w:rPr>
          <w:rFonts w:ascii="Tahoma" w:hAnsi="Tahoma"/>
          <w:u w:val="none"/>
        </w:rPr>
        <w:t xml:space="preserve">Směrnice o ochraně osobních údajů a jejich nakládání </w:t>
      </w:r>
      <w:r w:rsidR="006D1A60" w:rsidRPr="00C60424">
        <w:rPr>
          <w:rFonts w:ascii="Tahoma" w:hAnsi="Tahoma"/>
          <w:u w:val="none"/>
        </w:rPr>
        <w:t xml:space="preserve">s nimi </w:t>
      </w:r>
      <w:r w:rsidR="00900E0D" w:rsidRPr="00C60424">
        <w:rPr>
          <w:rFonts w:ascii="Tahoma" w:hAnsi="Tahoma"/>
          <w:u w:val="none"/>
        </w:rPr>
        <w:t>dle nařízení Evropského parlamentu a Rady (EU) 2016/679 ze dne 27. dubna 2016 o ochraně fyzických osob v</w:t>
      </w:r>
      <w:r w:rsidR="00C60424">
        <w:rPr>
          <w:rFonts w:ascii="Tahoma" w:hAnsi="Tahoma"/>
          <w:u w:val="none"/>
        </w:rPr>
        <w:t> </w:t>
      </w:r>
      <w:r w:rsidR="00900E0D" w:rsidRPr="00C60424">
        <w:rPr>
          <w:rFonts w:ascii="Tahoma" w:hAnsi="Tahoma"/>
          <w:u w:val="none"/>
        </w:rPr>
        <w:t>souvislosti se zpracováním osobních údajů a o volném pohybu těchto údajů a</w:t>
      </w:r>
      <w:r w:rsidR="00C60424">
        <w:rPr>
          <w:rFonts w:ascii="Tahoma" w:hAnsi="Tahoma"/>
          <w:u w:val="none"/>
        </w:rPr>
        <w:t> </w:t>
      </w:r>
      <w:r w:rsidR="00900E0D" w:rsidRPr="00C60424">
        <w:rPr>
          <w:rFonts w:ascii="Tahoma" w:hAnsi="Tahoma"/>
          <w:u w:val="none"/>
        </w:rPr>
        <w:t>o</w:t>
      </w:r>
      <w:r w:rsidR="00C60424">
        <w:rPr>
          <w:rFonts w:ascii="Tahoma" w:hAnsi="Tahoma"/>
          <w:u w:val="none"/>
        </w:rPr>
        <w:t> </w:t>
      </w:r>
      <w:r w:rsidR="00900E0D" w:rsidRPr="00C60424">
        <w:rPr>
          <w:rFonts w:ascii="Tahoma" w:hAnsi="Tahoma"/>
          <w:u w:val="none"/>
        </w:rPr>
        <w:t>zrušení směrnice 95/46/ES (obecné naří</w:t>
      </w:r>
      <w:r w:rsidR="00C60424" w:rsidRPr="00C60424">
        <w:rPr>
          <w:rFonts w:ascii="Tahoma" w:hAnsi="Tahoma"/>
          <w:u w:val="none"/>
        </w:rPr>
        <w:t>zení o ochraně osobních údajů)</w:t>
      </w:r>
    </w:p>
    <w:p w14:paraId="25124E67" w14:textId="78B72F36" w:rsidR="00095094" w:rsidRPr="00C60424" w:rsidRDefault="00900E0D" w:rsidP="00C60424">
      <w:pPr>
        <w:pStyle w:val="Nadpis4"/>
        <w:keepNext w:val="0"/>
        <w:numPr>
          <w:ilvl w:val="3"/>
          <w:numId w:val="1"/>
        </w:numPr>
        <w:tabs>
          <w:tab w:val="clear" w:pos="864"/>
        </w:tabs>
        <w:suppressAutoHyphens w:val="0"/>
        <w:spacing w:before="7080"/>
        <w:ind w:left="0" w:firstLine="0"/>
        <w:rPr>
          <w:rFonts w:ascii="Tahoma" w:hAnsi="Tahoma" w:cs="Times New Roman"/>
          <w:b w:val="0"/>
          <w:sz w:val="22"/>
          <w:szCs w:val="22"/>
        </w:rPr>
      </w:pPr>
      <w:r>
        <w:rPr>
          <w:rFonts w:ascii="Tahoma" w:hAnsi="Tahoma" w:cs="Times New Roman"/>
          <w:b w:val="0"/>
          <w:sz w:val="22"/>
          <w:szCs w:val="22"/>
        </w:rPr>
        <w:t>Název organizace:</w:t>
      </w:r>
      <w:r w:rsidR="000437A8" w:rsidRPr="000437A8">
        <w:rPr>
          <w:rFonts w:eastAsiaTheme="minorEastAsia"/>
          <w:noProof/>
          <w:lang w:eastAsia="cs-CZ"/>
        </w:rPr>
        <w:t xml:space="preserve"> </w:t>
      </w:r>
      <w:r w:rsidR="000437A8">
        <w:rPr>
          <w:rFonts w:eastAsiaTheme="minorEastAsia"/>
          <w:noProof/>
          <w:lang w:eastAsia="cs-CZ"/>
        </w:rPr>
        <w:t>Střední škola průmyslová a umělecká, Opava, příspěvková organizace</w:t>
      </w:r>
    </w:p>
    <w:p w14:paraId="780BB9F0" w14:textId="3A0244C7" w:rsidR="00095094" w:rsidRDefault="00C60424" w:rsidP="00C60424">
      <w:pPr>
        <w:spacing w:before="24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Datum účinnosti:</w:t>
      </w:r>
      <w:r w:rsidR="000437A8">
        <w:rPr>
          <w:rFonts w:ascii="Tahoma" w:hAnsi="Tahoma"/>
          <w:sz w:val="22"/>
          <w:szCs w:val="22"/>
        </w:rPr>
        <w:t xml:space="preserve"> od 25. 5. 2048</w:t>
      </w:r>
    </w:p>
    <w:p w14:paraId="30B4C5F0" w14:textId="2A013D54" w:rsidR="008324AE" w:rsidRDefault="00C60424" w:rsidP="00C60424">
      <w:pPr>
        <w:spacing w:before="240"/>
        <w:rPr>
          <w:rFonts w:ascii="Tahoma" w:hAnsi="Tahoma"/>
          <w:b/>
          <w:bCs/>
          <w:caps/>
          <w:sz w:val="22"/>
          <w:szCs w:val="22"/>
        </w:rPr>
      </w:pPr>
      <w:r>
        <w:rPr>
          <w:rFonts w:ascii="Tahoma" w:hAnsi="Tahoma"/>
          <w:sz w:val="22"/>
          <w:szCs w:val="22"/>
        </w:rPr>
        <w:t>Verze:</w:t>
      </w:r>
      <w:r w:rsidR="000437A8">
        <w:rPr>
          <w:rFonts w:ascii="Tahoma" w:hAnsi="Tahoma"/>
          <w:sz w:val="22"/>
          <w:szCs w:val="22"/>
        </w:rPr>
        <w:t xml:space="preserve"> 05/2018</w:t>
      </w:r>
    </w:p>
    <w:p w14:paraId="74A00FD2" w14:textId="77777777" w:rsidR="00C60424" w:rsidRDefault="00C60424">
      <w:pPr>
        <w:suppressAutoHyphens w:val="0"/>
        <w:rPr>
          <w:rFonts w:ascii="Tahoma" w:hAnsi="Tahoma" w:cs="Cambria"/>
          <w:b/>
          <w:bCs/>
          <w:sz w:val="22"/>
          <w:szCs w:val="22"/>
        </w:rPr>
      </w:pPr>
      <w:bookmarkStart w:id="0" w:name="__RefHeading___Toc513201449"/>
      <w:bookmarkEnd w:id="0"/>
      <w:r>
        <w:rPr>
          <w:rFonts w:ascii="Tahoma" w:hAnsi="Tahoma"/>
          <w:sz w:val="22"/>
          <w:szCs w:val="22"/>
        </w:rPr>
        <w:br w:type="page"/>
      </w:r>
    </w:p>
    <w:p w14:paraId="7C810228" w14:textId="3E888553" w:rsidR="00095094" w:rsidRDefault="00C5376A" w:rsidP="00C60424">
      <w:pPr>
        <w:pStyle w:val="Nadpis3"/>
        <w:spacing w:before="0" w:after="0"/>
        <w:jc w:val="center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lastRenderedPageBreak/>
        <w:t>I.</w:t>
      </w:r>
      <w:r w:rsidR="00C60424">
        <w:rPr>
          <w:rFonts w:ascii="Tahoma" w:hAnsi="Tahoma"/>
          <w:sz w:val="22"/>
          <w:szCs w:val="22"/>
        </w:rPr>
        <w:br/>
      </w:r>
      <w:r w:rsidR="00900E0D">
        <w:rPr>
          <w:rFonts w:ascii="Tahoma" w:hAnsi="Tahoma"/>
          <w:sz w:val="22"/>
          <w:szCs w:val="22"/>
        </w:rPr>
        <w:t>Obecná ustanovení</w:t>
      </w:r>
    </w:p>
    <w:p w14:paraId="7C3CBD3A" w14:textId="41508637" w:rsidR="00107D23" w:rsidRDefault="005E4F0F" w:rsidP="00C60424">
      <w:pPr>
        <w:numPr>
          <w:ilvl w:val="0"/>
          <w:numId w:val="5"/>
        </w:numPr>
        <w:tabs>
          <w:tab w:val="clear" w:pos="720"/>
        </w:tabs>
        <w:spacing w:before="120"/>
        <w:ind w:left="357" w:hanging="357"/>
        <w:jc w:val="both"/>
        <w:rPr>
          <w:rFonts w:ascii="Tahoma" w:hAnsi="Tahoma"/>
          <w:sz w:val="22"/>
          <w:szCs w:val="22"/>
        </w:rPr>
      </w:pPr>
      <w:r w:rsidRPr="00107D23">
        <w:rPr>
          <w:rFonts w:ascii="Tahoma" w:hAnsi="Tahoma"/>
          <w:sz w:val="22"/>
          <w:szCs w:val="22"/>
        </w:rPr>
        <w:t>Tato s</w:t>
      </w:r>
      <w:r w:rsidR="006D1A60">
        <w:rPr>
          <w:rFonts w:ascii="Tahoma" w:hAnsi="Tahoma"/>
          <w:sz w:val="22"/>
          <w:szCs w:val="22"/>
        </w:rPr>
        <w:t xml:space="preserve">měrnice </w:t>
      </w:r>
      <w:r w:rsidR="00900E0D" w:rsidRPr="00107D23">
        <w:rPr>
          <w:rFonts w:ascii="Tahoma" w:hAnsi="Tahoma"/>
          <w:sz w:val="22"/>
          <w:szCs w:val="22"/>
        </w:rPr>
        <w:t>o ochran</w:t>
      </w:r>
      <w:r w:rsidR="006D1A60">
        <w:rPr>
          <w:rFonts w:ascii="Tahoma" w:hAnsi="Tahoma"/>
          <w:sz w:val="22"/>
          <w:szCs w:val="22"/>
        </w:rPr>
        <w:t>ě</w:t>
      </w:r>
      <w:r w:rsidRPr="00107D23">
        <w:rPr>
          <w:rFonts w:ascii="Tahoma" w:hAnsi="Tahoma"/>
          <w:sz w:val="22"/>
          <w:szCs w:val="22"/>
        </w:rPr>
        <w:t xml:space="preserve"> osobních údajů (dále také „s</w:t>
      </w:r>
      <w:r w:rsidR="00900E0D" w:rsidRPr="00107D23">
        <w:rPr>
          <w:rFonts w:ascii="Tahoma" w:hAnsi="Tahoma"/>
          <w:sz w:val="22"/>
          <w:szCs w:val="22"/>
        </w:rPr>
        <w:t xml:space="preserve">měrnice“) upravuje </w:t>
      </w:r>
      <w:r w:rsidRPr="00107D23">
        <w:rPr>
          <w:rFonts w:ascii="Tahoma" w:hAnsi="Tahoma"/>
          <w:sz w:val="22"/>
          <w:szCs w:val="22"/>
        </w:rPr>
        <w:t xml:space="preserve">způsob nakládání s osobními údaji, které </w:t>
      </w:r>
      <w:r w:rsidR="00E42121" w:rsidRPr="00E42121">
        <w:rPr>
          <w:rFonts w:ascii="Tahoma" w:hAnsi="Tahoma"/>
          <w:sz w:val="22"/>
          <w:szCs w:val="22"/>
        </w:rPr>
        <w:t>Střední škola průmyslová a umělecká, Opava, příspěvková organizace</w:t>
      </w:r>
      <w:r w:rsidR="00E42121">
        <w:rPr>
          <w:rFonts w:ascii="Tahoma" w:hAnsi="Tahoma"/>
          <w:sz w:val="22"/>
          <w:szCs w:val="22"/>
        </w:rPr>
        <w:t xml:space="preserve"> </w:t>
      </w:r>
      <w:r w:rsidRPr="00107D23">
        <w:rPr>
          <w:rFonts w:ascii="Tahoma" w:hAnsi="Tahoma"/>
          <w:sz w:val="22"/>
          <w:szCs w:val="22"/>
        </w:rPr>
        <w:t>(dále jen „</w:t>
      </w:r>
      <w:r w:rsidR="00107D23">
        <w:rPr>
          <w:rFonts w:ascii="Tahoma" w:hAnsi="Tahoma"/>
          <w:sz w:val="22"/>
          <w:szCs w:val="22"/>
        </w:rPr>
        <w:t>organizace</w:t>
      </w:r>
      <w:r w:rsidRPr="00107D23">
        <w:rPr>
          <w:rFonts w:ascii="Tahoma" w:hAnsi="Tahoma"/>
          <w:sz w:val="22"/>
          <w:szCs w:val="22"/>
        </w:rPr>
        <w:t>“) zpracovává, tak aby byla zajištěna náležitá ochrana těmto osobním údajům dle platných právních předpisů, zejména dle</w:t>
      </w:r>
      <w:r w:rsidR="00900E0D" w:rsidRPr="00107D23">
        <w:rPr>
          <w:rFonts w:ascii="Tahoma" w:hAnsi="Tahoma"/>
          <w:sz w:val="22"/>
          <w:szCs w:val="22"/>
        </w:rPr>
        <w:t xml:space="preserve"> nařízení Evropského parlamentu a Rady (EU) 2016/679 ze dne 27. dubna 2016 o ochraně fyzických osob v souvislosti se zpracováním osobních údajů a o volném pohybu těchto údajů a o zrušení směrnice 95/46/ES (obecné nařízení o ochraně osob</w:t>
      </w:r>
      <w:r w:rsidRPr="00107D23">
        <w:rPr>
          <w:rFonts w:ascii="Tahoma" w:hAnsi="Tahoma"/>
          <w:sz w:val="22"/>
          <w:szCs w:val="22"/>
        </w:rPr>
        <w:t xml:space="preserve">ních údajů) </w:t>
      </w:r>
      <w:r w:rsidR="00C5376A">
        <w:rPr>
          <w:rFonts w:ascii="Tahoma" w:hAnsi="Tahoma"/>
          <w:sz w:val="22"/>
          <w:szCs w:val="22"/>
        </w:rPr>
        <w:t>[</w:t>
      </w:r>
      <w:r w:rsidRPr="00107D23">
        <w:rPr>
          <w:rFonts w:ascii="Tahoma" w:hAnsi="Tahoma"/>
          <w:sz w:val="22"/>
          <w:szCs w:val="22"/>
        </w:rPr>
        <w:t>dále jen „</w:t>
      </w:r>
      <w:r w:rsidR="00900E0D" w:rsidRPr="00107D23">
        <w:rPr>
          <w:rFonts w:ascii="Tahoma" w:hAnsi="Tahoma"/>
          <w:sz w:val="22"/>
          <w:szCs w:val="22"/>
        </w:rPr>
        <w:t>GDPR“</w:t>
      </w:r>
      <w:r w:rsidR="00C5376A">
        <w:rPr>
          <w:rFonts w:ascii="Tahoma" w:hAnsi="Tahoma"/>
          <w:sz w:val="22"/>
          <w:szCs w:val="22"/>
        </w:rPr>
        <w:t>]</w:t>
      </w:r>
      <w:r w:rsidR="00107D23">
        <w:rPr>
          <w:rFonts w:ascii="Tahoma" w:hAnsi="Tahoma"/>
          <w:sz w:val="22"/>
          <w:szCs w:val="22"/>
        </w:rPr>
        <w:t>.</w:t>
      </w:r>
    </w:p>
    <w:p w14:paraId="41344E49" w14:textId="77777777" w:rsidR="00107D23" w:rsidRDefault="00107D23" w:rsidP="00C60424">
      <w:pPr>
        <w:numPr>
          <w:ilvl w:val="0"/>
          <w:numId w:val="5"/>
        </w:numPr>
        <w:tabs>
          <w:tab w:val="clear" w:pos="720"/>
        </w:tabs>
        <w:spacing w:before="120"/>
        <w:ind w:left="357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Organizace zpracovává osobní údaje na základě některého z právních titulů, které vyjmenovává GDPR. Organizace nezpracovává os</w:t>
      </w:r>
      <w:r w:rsidR="00C5376A">
        <w:rPr>
          <w:rFonts w:ascii="Tahoma" w:hAnsi="Tahoma"/>
          <w:sz w:val="22"/>
          <w:szCs w:val="22"/>
        </w:rPr>
        <w:t xml:space="preserve">obní údaje bez právního titulu </w:t>
      </w:r>
      <w:r>
        <w:rPr>
          <w:rFonts w:ascii="Tahoma" w:hAnsi="Tahoma"/>
          <w:sz w:val="22"/>
          <w:szCs w:val="22"/>
        </w:rPr>
        <w:t xml:space="preserve">dle předchozí věty. </w:t>
      </w:r>
      <w:r w:rsidR="00C5376A">
        <w:rPr>
          <w:rFonts w:ascii="Tahoma" w:hAnsi="Tahoma"/>
          <w:sz w:val="22"/>
          <w:szCs w:val="22"/>
        </w:rPr>
        <w:t>O</w:t>
      </w:r>
      <w:r>
        <w:rPr>
          <w:rFonts w:ascii="Tahoma" w:hAnsi="Tahoma"/>
          <w:sz w:val="22"/>
          <w:szCs w:val="22"/>
        </w:rPr>
        <w:t>rganizace zpracovává osobní údaje vždy za konkrétním účelem, který nesmí být v rozporu s platnými právními předpisy, zejména s GDPR.</w:t>
      </w:r>
    </w:p>
    <w:p w14:paraId="0EAC15DF" w14:textId="77777777" w:rsidR="00095094" w:rsidRPr="00107D23" w:rsidRDefault="00107D23" w:rsidP="00C60424">
      <w:pPr>
        <w:numPr>
          <w:ilvl w:val="0"/>
          <w:numId w:val="5"/>
        </w:numPr>
        <w:tabs>
          <w:tab w:val="clear" w:pos="720"/>
        </w:tabs>
        <w:spacing w:before="120"/>
        <w:ind w:left="357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Organizace p</w:t>
      </w:r>
      <w:r w:rsidR="00900E0D" w:rsidRPr="00107D23">
        <w:rPr>
          <w:rFonts w:ascii="Tahoma" w:hAnsi="Tahoma"/>
          <w:sz w:val="22"/>
          <w:szCs w:val="22"/>
        </w:rPr>
        <w:t>ři zpracová</w:t>
      </w:r>
      <w:r>
        <w:rPr>
          <w:rFonts w:ascii="Tahoma" w:hAnsi="Tahoma"/>
          <w:sz w:val="22"/>
          <w:szCs w:val="22"/>
        </w:rPr>
        <w:t>ván</w:t>
      </w:r>
      <w:r w:rsidR="00900E0D" w:rsidRPr="00107D23">
        <w:rPr>
          <w:rFonts w:ascii="Tahoma" w:hAnsi="Tahoma"/>
          <w:sz w:val="22"/>
          <w:szCs w:val="22"/>
        </w:rPr>
        <w:t xml:space="preserve">í osobních údajů </w:t>
      </w:r>
      <w:r>
        <w:rPr>
          <w:rFonts w:ascii="Tahoma" w:hAnsi="Tahoma"/>
          <w:sz w:val="22"/>
          <w:szCs w:val="22"/>
        </w:rPr>
        <w:t>může vystupovat jako</w:t>
      </w:r>
      <w:r w:rsidR="00900E0D" w:rsidRPr="00107D23">
        <w:rPr>
          <w:rFonts w:ascii="Tahoma" w:hAnsi="Tahoma"/>
          <w:sz w:val="22"/>
          <w:szCs w:val="22"/>
        </w:rPr>
        <w:t>:</w:t>
      </w:r>
    </w:p>
    <w:p w14:paraId="7ACFCD32" w14:textId="77777777" w:rsidR="00095094" w:rsidRDefault="00900E0D" w:rsidP="00C60424">
      <w:pPr>
        <w:numPr>
          <w:ilvl w:val="0"/>
          <w:numId w:val="4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správce osobních údajů, který určuje účel a prostředky zpracování osobních údajů, provádí zpracování a odpovídá za ně,</w:t>
      </w:r>
    </w:p>
    <w:p w14:paraId="10FFF86B" w14:textId="50620768" w:rsidR="00095094" w:rsidRPr="00715E63" w:rsidRDefault="00107D23" w:rsidP="00C60424">
      <w:pPr>
        <w:numPr>
          <w:ilvl w:val="0"/>
          <w:numId w:val="4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zpracovatel</w:t>
      </w:r>
      <w:r w:rsidR="00900E0D">
        <w:rPr>
          <w:rFonts w:ascii="Tahoma" w:hAnsi="Tahoma"/>
          <w:sz w:val="22"/>
          <w:szCs w:val="22"/>
        </w:rPr>
        <w:t xml:space="preserve"> osobních údajů, který zpracovává osobní údaje na základě zvláštní</w:t>
      </w:r>
      <w:r w:rsidR="00C5376A">
        <w:rPr>
          <w:rFonts w:ascii="Tahoma" w:hAnsi="Tahoma"/>
          <w:sz w:val="22"/>
          <w:szCs w:val="22"/>
        </w:rPr>
        <w:t>ho zákona nebo pověření správce</w:t>
      </w:r>
      <w:r w:rsidR="00900E0D">
        <w:rPr>
          <w:rFonts w:ascii="Tahoma" w:hAnsi="Tahoma"/>
          <w:sz w:val="22"/>
          <w:szCs w:val="22"/>
        </w:rPr>
        <w:t>.</w:t>
      </w:r>
      <w:bookmarkStart w:id="1" w:name="__RefHeading___Toc513201450"/>
      <w:bookmarkEnd w:id="1"/>
    </w:p>
    <w:p w14:paraId="156CD605" w14:textId="4B7B93D2" w:rsidR="00095094" w:rsidRPr="00C5376A" w:rsidRDefault="00715E63" w:rsidP="00C60424">
      <w:pPr>
        <w:pStyle w:val="Nadpis3"/>
        <w:spacing w:before="360" w:after="0"/>
        <w:jc w:val="center"/>
        <w:rPr>
          <w:rFonts w:ascii="Tahoma" w:hAnsi="Tahoma"/>
          <w:sz w:val="22"/>
          <w:szCs w:val="22"/>
        </w:rPr>
      </w:pPr>
      <w:bookmarkStart w:id="2" w:name="__RefHeading___Toc513201451"/>
      <w:r>
        <w:rPr>
          <w:rFonts w:ascii="Tahoma" w:hAnsi="Tahoma"/>
          <w:sz w:val="22"/>
          <w:szCs w:val="22"/>
        </w:rPr>
        <w:t>I</w:t>
      </w:r>
      <w:r w:rsidR="00900E0D">
        <w:rPr>
          <w:rFonts w:ascii="Tahoma" w:hAnsi="Tahoma"/>
          <w:sz w:val="22"/>
          <w:szCs w:val="22"/>
        </w:rPr>
        <w:t>I</w:t>
      </w:r>
      <w:bookmarkEnd w:id="2"/>
      <w:r w:rsidR="00900E0D">
        <w:rPr>
          <w:rFonts w:ascii="Tahoma" w:hAnsi="Tahoma"/>
          <w:sz w:val="22"/>
          <w:szCs w:val="22"/>
        </w:rPr>
        <w:t>.</w:t>
      </w:r>
      <w:bookmarkStart w:id="3" w:name="__RefHeading___Toc513201452"/>
      <w:r w:rsidR="00C60424">
        <w:rPr>
          <w:rFonts w:ascii="Tahoma" w:hAnsi="Tahoma"/>
          <w:sz w:val="22"/>
          <w:szCs w:val="22"/>
        </w:rPr>
        <w:br/>
      </w:r>
      <w:r w:rsidR="00107D23" w:rsidRPr="00C5376A">
        <w:rPr>
          <w:rFonts w:ascii="Tahoma" w:hAnsi="Tahoma"/>
          <w:sz w:val="22"/>
          <w:szCs w:val="22"/>
        </w:rPr>
        <w:t>Vymezení o</w:t>
      </w:r>
      <w:r w:rsidR="00900E0D" w:rsidRPr="00C5376A">
        <w:rPr>
          <w:rFonts w:ascii="Tahoma" w:hAnsi="Tahoma"/>
          <w:sz w:val="22"/>
          <w:szCs w:val="22"/>
        </w:rPr>
        <w:t>dpovědnost</w:t>
      </w:r>
      <w:bookmarkEnd w:id="3"/>
      <w:r w:rsidR="00107D23" w:rsidRPr="00C5376A">
        <w:rPr>
          <w:rFonts w:ascii="Tahoma" w:hAnsi="Tahoma"/>
          <w:sz w:val="22"/>
          <w:szCs w:val="22"/>
        </w:rPr>
        <w:t>i</w:t>
      </w:r>
    </w:p>
    <w:p w14:paraId="0B5B4D2B" w14:textId="2E51BB3E" w:rsidR="00C5376A" w:rsidRDefault="00107D23" w:rsidP="00C60424">
      <w:pPr>
        <w:numPr>
          <w:ilvl w:val="0"/>
          <w:numId w:val="7"/>
        </w:numPr>
        <w:tabs>
          <w:tab w:val="clear" w:pos="720"/>
        </w:tabs>
        <w:spacing w:before="120"/>
        <w:ind w:left="357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Za zpracování osobních údajů, které organizace provádí</w:t>
      </w:r>
      <w:r w:rsidR="00824BC8">
        <w:rPr>
          <w:rFonts w:ascii="Tahoma" w:hAnsi="Tahoma"/>
          <w:sz w:val="22"/>
          <w:szCs w:val="22"/>
        </w:rPr>
        <w:t>,</w:t>
      </w:r>
      <w:r>
        <w:rPr>
          <w:rFonts w:ascii="Tahoma" w:hAnsi="Tahoma"/>
          <w:sz w:val="22"/>
          <w:szCs w:val="22"/>
        </w:rPr>
        <w:t xml:space="preserve"> odpovídá vždy ředitel organizace</w:t>
      </w:r>
      <w:r w:rsidR="00A7038F">
        <w:rPr>
          <w:rFonts w:ascii="Tahoma" w:hAnsi="Tahoma"/>
          <w:sz w:val="22"/>
          <w:szCs w:val="22"/>
        </w:rPr>
        <w:t>. Ředitel organizace zodpovídá za to, že zpracování osobních údajů je prováděno v souladu s platnými právními předpisy, zejména</w:t>
      </w:r>
      <w:r w:rsidR="00824BC8">
        <w:rPr>
          <w:rFonts w:ascii="Tahoma" w:hAnsi="Tahoma"/>
          <w:sz w:val="22"/>
          <w:szCs w:val="22"/>
        </w:rPr>
        <w:t xml:space="preserve"> v</w:t>
      </w:r>
      <w:r w:rsidR="00C5376A">
        <w:rPr>
          <w:rFonts w:ascii="Tahoma" w:hAnsi="Tahoma"/>
          <w:sz w:val="22"/>
          <w:szCs w:val="22"/>
        </w:rPr>
        <w:t> </w:t>
      </w:r>
      <w:r w:rsidR="00824BC8">
        <w:rPr>
          <w:rFonts w:ascii="Tahoma" w:hAnsi="Tahoma"/>
          <w:sz w:val="22"/>
          <w:szCs w:val="22"/>
        </w:rPr>
        <w:t>oblast</w:t>
      </w:r>
      <w:r w:rsidR="00C5376A">
        <w:rPr>
          <w:rFonts w:ascii="Tahoma" w:hAnsi="Tahoma"/>
          <w:sz w:val="22"/>
          <w:szCs w:val="22"/>
        </w:rPr>
        <w:t>ech:</w:t>
      </w:r>
    </w:p>
    <w:p w14:paraId="48AC2BCF" w14:textId="6CC93D55" w:rsidR="00C5376A" w:rsidRDefault="00824BC8" w:rsidP="00C60424">
      <w:pPr>
        <w:numPr>
          <w:ilvl w:val="0"/>
          <w:numId w:val="8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plnění informačn</w:t>
      </w:r>
      <w:r w:rsidR="00C60424">
        <w:rPr>
          <w:rFonts w:ascii="Tahoma" w:hAnsi="Tahoma"/>
          <w:sz w:val="22"/>
          <w:szCs w:val="22"/>
        </w:rPr>
        <w:t>í povinnosti k subjektům údajů,</w:t>
      </w:r>
    </w:p>
    <w:p w14:paraId="10197F17" w14:textId="431195EE" w:rsidR="00C5376A" w:rsidRDefault="00824BC8" w:rsidP="00C60424">
      <w:pPr>
        <w:numPr>
          <w:ilvl w:val="0"/>
          <w:numId w:val="8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u</w:t>
      </w:r>
      <w:r w:rsidR="00C60424">
        <w:rPr>
          <w:rFonts w:ascii="Tahoma" w:hAnsi="Tahoma"/>
          <w:sz w:val="22"/>
          <w:szCs w:val="22"/>
        </w:rPr>
        <w:t>platňování práv subjektů údajů,</w:t>
      </w:r>
    </w:p>
    <w:p w14:paraId="3D2D557F" w14:textId="7DAC51D0" w:rsidR="00C5376A" w:rsidRDefault="00824BC8" w:rsidP="00C60424">
      <w:pPr>
        <w:numPr>
          <w:ilvl w:val="0"/>
          <w:numId w:val="8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zajištění technických a organizačních opatření na ochr</w:t>
      </w:r>
      <w:r w:rsidR="002F1484">
        <w:rPr>
          <w:rFonts w:ascii="Tahoma" w:hAnsi="Tahoma"/>
          <w:sz w:val="22"/>
          <w:szCs w:val="22"/>
        </w:rPr>
        <w:t>a</w:t>
      </w:r>
      <w:r w:rsidR="00C60424">
        <w:rPr>
          <w:rFonts w:ascii="Tahoma" w:hAnsi="Tahoma"/>
          <w:sz w:val="22"/>
          <w:szCs w:val="22"/>
        </w:rPr>
        <w:t>nu osobních údajů,</w:t>
      </w:r>
    </w:p>
    <w:p w14:paraId="0F35AF33" w14:textId="68738E78" w:rsidR="00107D23" w:rsidRDefault="00027AD4" w:rsidP="00C60424">
      <w:pPr>
        <w:numPr>
          <w:ilvl w:val="0"/>
          <w:numId w:val="8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spolupráce</w:t>
      </w:r>
      <w:r w:rsidR="00824BC8">
        <w:rPr>
          <w:rFonts w:ascii="Tahoma" w:hAnsi="Tahoma"/>
          <w:sz w:val="22"/>
          <w:szCs w:val="22"/>
        </w:rPr>
        <w:t xml:space="preserve"> s pověřencem pro ochranu osobních údajů</w:t>
      </w:r>
      <w:r w:rsidR="002F1484">
        <w:rPr>
          <w:rFonts w:ascii="Tahoma" w:hAnsi="Tahoma"/>
          <w:sz w:val="22"/>
          <w:szCs w:val="22"/>
        </w:rPr>
        <w:t>.</w:t>
      </w:r>
    </w:p>
    <w:p w14:paraId="198EE4A3" w14:textId="4B70AA9F" w:rsidR="00107D23" w:rsidRDefault="00107D23" w:rsidP="00C60424">
      <w:pPr>
        <w:numPr>
          <w:ilvl w:val="0"/>
          <w:numId w:val="7"/>
        </w:numPr>
        <w:tabs>
          <w:tab w:val="clear" w:pos="720"/>
        </w:tabs>
        <w:spacing w:before="120"/>
        <w:ind w:left="357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Ředitel organizace může pro ob</w:t>
      </w:r>
      <w:r w:rsidR="00824BC8">
        <w:rPr>
          <w:rFonts w:ascii="Tahoma" w:hAnsi="Tahoma"/>
          <w:sz w:val="22"/>
          <w:szCs w:val="22"/>
        </w:rPr>
        <w:t>last ochrany osobních údajů jme</w:t>
      </w:r>
      <w:r w:rsidR="00715E63">
        <w:rPr>
          <w:rFonts w:ascii="Tahoma" w:hAnsi="Tahoma"/>
          <w:sz w:val="22"/>
          <w:szCs w:val="22"/>
        </w:rPr>
        <w:t>n</w:t>
      </w:r>
      <w:r>
        <w:rPr>
          <w:rFonts w:ascii="Tahoma" w:hAnsi="Tahoma"/>
          <w:sz w:val="22"/>
          <w:szCs w:val="22"/>
        </w:rPr>
        <w:t>ovat odpovědnou osobu z řad pracovníků organizace, která bude také zodpovídat za ochranu osobních údajů</w:t>
      </w:r>
      <w:r w:rsidR="00A7038F">
        <w:rPr>
          <w:rFonts w:ascii="Tahoma" w:hAnsi="Tahoma"/>
          <w:sz w:val="22"/>
          <w:szCs w:val="22"/>
        </w:rPr>
        <w:t>, a to v rozsahu, který určí ředitel organizace (dále jen „odpovědná osoba“); odpovědnost ředitele organizace za zpracování osobních údajů dle této směrnice tím není nijak dotčena.</w:t>
      </w:r>
    </w:p>
    <w:p w14:paraId="19E60208" w14:textId="197AEB5E" w:rsidR="00107D23" w:rsidRPr="008A29AE" w:rsidRDefault="00107D23" w:rsidP="00C60424">
      <w:pPr>
        <w:numPr>
          <w:ilvl w:val="0"/>
          <w:numId w:val="7"/>
        </w:numPr>
        <w:tabs>
          <w:tab w:val="clear" w:pos="720"/>
        </w:tabs>
        <w:spacing w:before="120"/>
        <w:ind w:left="357" w:hanging="357"/>
        <w:jc w:val="both"/>
        <w:rPr>
          <w:rFonts w:ascii="Tahoma" w:hAnsi="Tahoma"/>
          <w:sz w:val="22"/>
          <w:szCs w:val="22"/>
          <w:highlight w:val="yellow"/>
        </w:rPr>
      </w:pPr>
      <w:r w:rsidRPr="00107D23">
        <w:rPr>
          <w:rFonts w:ascii="Tahoma" w:hAnsi="Tahoma"/>
          <w:sz w:val="22"/>
          <w:szCs w:val="22"/>
          <w:highlight w:val="yellow"/>
        </w:rPr>
        <w:t>Odpovědn</w:t>
      </w:r>
      <w:r w:rsidR="00A7038F">
        <w:rPr>
          <w:rFonts w:ascii="Tahoma" w:hAnsi="Tahoma"/>
          <w:sz w:val="22"/>
          <w:szCs w:val="22"/>
          <w:highlight w:val="yellow"/>
        </w:rPr>
        <w:t>ou</w:t>
      </w:r>
      <w:r w:rsidRPr="00107D23">
        <w:rPr>
          <w:rFonts w:ascii="Tahoma" w:hAnsi="Tahoma"/>
          <w:sz w:val="22"/>
          <w:szCs w:val="22"/>
          <w:highlight w:val="yellow"/>
        </w:rPr>
        <w:t xml:space="preserve"> osob</w:t>
      </w:r>
      <w:r w:rsidR="00A7038F">
        <w:rPr>
          <w:rFonts w:ascii="Tahoma" w:hAnsi="Tahoma"/>
          <w:sz w:val="22"/>
          <w:szCs w:val="22"/>
          <w:highlight w:val="yellow"/>
        </w:rPr>
        <w:t>ou</w:t>
      </w:r>
      <w:r w:rsidRPr="00107D23">
        <w:rPr>
          <w:rFonts w:ascii="Tahoma" w:hAnsi="Tahoma"/>
          <w:sz w:val="22"/>
          <w:szCs w:val="22"/>
          <w:highlight w:val="yellow"/>
        </w:rPr>
        <w:t xml:space="preserve"> dle </w:t>
      </w:r>
      <w:r w:rsidRPr="008A29AE">
        <w:rPr>
          <w:rFonts w:ascii="Tahoma" w:hAnsi="Tahoma"/>
          <w:sz w:val="22"/>
          <w:szCs w:val="22"/>
          <w:highlight w:val="yellow"/>
        </w:rPr>
        <w:t>předchozího odstavce tohoto článku směrnice je:</w:t>
      </w:r>
      <w:r w:rsidR="008A29AE">
        <w:rPr>
          <w:rFonts w:ascii="Tahoma" w:hAnsi="Tahoma"/>
          <w:sz w:val="22"/>
          <w:szCs w:val="22"/>
          <w:highlight w:val="yellow"/>
        </w:rPr>
        <w:t xml:space="preserve"> </w:t>
      </w:r>
      <w:r w:rsidR="00E42121" w:rsidRPr="00E42121">
        <w:rPr>
          <w:rFonts w:ascii="Tahoma" w:hAnsi="Tahoma"/>
          <w:sz w:val="22"/>
          <w:szCs w:val="22"/>
          <w:highlight w:val="yellow"/>
        </w:rPr>
        <w:t>Ing. Šárka Komendová</w:t>
      </w:r>
    </w:p>
    <w:p w14:paraId="27E8A4F4" w14:textId="77777777" w:rsidR="00107D23" w:rsidRPr="00A7038F" w:rsidRDefault="00107D23" w:rsidP="00C60424">
      <w:pPr>
        <w:numPr>
          <w:ilvl w:val="0"/>
          <w:numId w:val="7"/>
        </w:numPr>
        <w:tabs>
          <w:tab w:val="clear" w:pos="720"/>
        </w:tabs>
        <w:spacing w:before="120"/>
        <w:ind w:left="357" w:hanging="357"/>
        <w:jc w:val="both"/>
        <w:rPr>
          <w:rFonts w:ascii="Tahoma" w:hAnsi="Tahoma"/>
          <w:sz w:val="22"/>
          <w:szCs w:val="22"/>
        </w:rPr>
      </w:pPr>
      <w:r w:rsidRPr="00A7038F">
        <w:rPr>
          <w:rFonts w:ascii="Tahoma" w:hAnsi="Tahoma"/>
          <w:sz w:val="22"/>
          <w:szCs w:val="22"/>
        </w:rPr>
        <w:t xml:space="preserve">Organizace je povinna dle č. 37 a násl. jmenovat pověřence pro ochranu osobních údajů (dále jen „pověřenec“). </w:t>
      </w:r>
      <w:r w:rsidR="00824BC8" w:rsidRPr="00A7038F">
        <w:rPr>
          <w:rFonts w:ascii="Tahoma" w:hAnsi="Tahoma"/>
          <w:sz w:val="22"/>
          <w:szCs w:val="22"/>
        </w:rPr>
        <w:t>Pověřenec vykonává svou funkci v souladu s příslušnými ustanoveními GDPR.</w:t>
      </w:r>
    </w:p>
    <w:p w14:paraId="230CF963" w14:textId="77777777" w:rsidR="00824BC8" w:rsidRPr="00896478" w:rsidRDefault="00824BC8" w:rsidP="00C60424">
      <w:pPr>
        <w:numPr>
          <w:ilvl w:val="0"/>
          <w:numId w:val="7"/>
        </w:numPr>
        <w:tabs>
          <w:tab w:val="clear" w:pos="720"/>
        </w:tabs>
        <w:spacing w:before="120"/>
        <w:ind w:left="357" w:hanging="357"/>
        <w:jc w:val="both"/>
        <w:rPr>
          <w:rFonts w:ascii="Tahoma" w:hAnsi="Tahoma"/>
          <w:sz w:val="22"/>
          <w:szCs w:val="22"/>
        </w:rPr>
      </w:pPr>
      <w:r w:rsidRPr="00896478">
        <w:rPr>
          <w:rFonts w:ascii="Tahoma" w:hAnsi="Tahoma"/>
          <w:sz w:val="22"/>
          <w:szCs w:val="22"/>
        </w:rPr>
        <w:t>Moravskoslezský kraj jako zřizovatel organizace poskytuje metodickou pomoc v oblasti ochrany osobních údajů.</w:t>
      </w:r>
    </w:p>
    <w:p w14:paraId="6CFA09E1" w14:textId="56CBA3B4" w:rsidR="00095094" w:rsidRDefault="00900E0D" w:rsidP="00C60424">
      <w:pPr>
        <w:pStyle w:val="Nadpis3"/>
        <w:spacing w:before="360" w:after="0"/>
        <w:jc w:val="center"/>
        <w:rPr>
          <w:rFonts w:ascii="Tahoma" w:hAnsi="Tahoma"/>
          <w:sz w:val="22"/>
          <w:szCs w:val="22"/>
        </w:rPr>
      </w:pPr>
      <w:bookmarkStart w:id="4" w:name="__RefHeading___Toc513201453"/>
      <w:bookmarkEnd w:id="4"/>
      <w:r>
        <w:rPr>
          <w:rFonts w:ascii="Tahoma" w:hAnsi="Tahoma"/>
          <w:sz w:val="22"/>
          <w:szCs w:val="22"/>
        </w:rPr>
        <w:t>I</w:t>
      </w:r>
      <w:r w:rsidR="00715E63">
        <w:rPr>
          <w:rFonts w:ascii="Tahoma" w:hAnsi="Tahoma"/>
          <w:sz w:val="22"/>
          <w:szCs w:val="22"/>
        </w:rPr>
        <w:t>II</w:t>
      </w:r>
      <w:r>
        <w:rPr>
          <w:rFonts w:ascii="Tahoma" w:hAnsi="Tahoma"/>
          <w:sz w:val="22"/>
          <w:szCs w:val="22"/>
        </w:rPr>
        <w:t>.</w:t>
      </w:r>
      <w:r>
        <w:rPr>
          <w:rFonts w:ascii="Tahoma" w:hAnsi="Tahoma"/>
          <w:sz w:val="22"/>
          <w:szCs w:val="22"/>
        </w:rPr>
        <w:br/>
      </w:r>
      <w:r w:rsidR="002F1484">
        <w:rPr>
          <w:rFonts w:ascii="Tahoma" w:hAnsi="Tahoma"/>
          <w:sz w:val="22"/>
          <w:szCs w:val="22"/>
        </w:rPr>
        <w:t>P</w:t>
      </w:r>
      <w:r>
        <w:rPr>
          <w:rFonts w:ascii="Tahoma" w:hAnsi="Tahoma"/>
          <w:sz w:val="22"/>
          <w:szCs w:val="22"/>
        </w:rPr>
        <w:t xml:space="preserve">ovinnosti </w:t>
      </w:r>
      <w:r w:rsidR="00715E63">
        <w:rPr>
          <w:rFonts w:ascii="Tahoma" w:hAnsi="Tahoma"/>
          <w:sz w:val="22"/>
          <w:szCs w:val="22"/>
        </w:rPr>
        <w:t xml:space="preserve">organizace </w:t>
      </w:r>
      <w:r>
        <w:rPr>
          <w:rFonts w:ascii="Tahoma" w:hAnsi="Tahoma"/>
          <w:sz w:val="22"/>
          <w:szCs w:val="22"/>
        </w:rPr>
        <w:t>při zpracování osobních údajů</w:t>
      </w:r>
    </w:p>
    <w:p w14:paraId="4F59FE37" w14:textId="77777777" w:rsidR="00AF2505" w:rsidRPr="00273631" w:rsidRDefault="002F1484" w:rsidP="00C60424">
      <w:pPr>
        <w:pStyle w:val="Nadpis2"/>
        <w:keepNext w:val="0"/>
        <w:numPr>
          <w:ilvl w:val="0"/>
          <w:numId w:val="6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bookmarkStart w:id="5" w:name="__RefHeading___Toc513201454"/>
      <w:bookmarkEnd w:id="5"/>
      <w:r w:rsidRPr="002F1484">
        <w:rPr>
          <w:rFonts w:ascii="Tahoma" w:hAnsi="Tahoma"/>
          <w:b w:val="0"/>
          <w:i w:val="0"/>
          <w:sz w:val="22"/>
          <w:szCs w:val="22"/>
        </w:rPr>
        <w:t xml:space="preserve">Organizace je </w:t>
      </w:r>
      <w:r w:rsidRPr="002F1484">
        <w:rPr>
          <w:rFonts w:ascii="Tahoma" w:hAnsi="Tahoma"/>
          <w:b w:val="0"/>
          <w:i w:val="0"/>
          <w:sz w:val="22"/>
          <w:szCs w:val="22"/>
          <w:lang w:val="cs-CZ"/>
        </w:rPr>
        <w:t xml:space="preserve">při zpracování </w:t>
      </w:r>
      <w:r w:rsidRPr="002F1484">
        <w:rPr>
          <w:rFonts w:ascii="Tahoma" w:hAnsi="Tahoma"/>
          <w:b w:val="0"/>
          <w:i w:val="0"/>
          <w:sz w:val="22"/>
          <w:szCs w:val="22"/>
        </w:rPr>
        <w:t>osobních údajů</w:t>
      </w:r>
      <w:r w:rsidRPr="002F1484">
        <w:rPr>
          <w:rFonts w:ascii="Tahoma" w:hAnsi="Tahoma"/>
          <w:b w:val="0"/>
          <w:i w:val="0"/>
          <w:sz w:val="22"/>
          <w:szCs w:val="22"/>
          <w:lang w:val="cs-CZ"/>
        </w:rPr>
        <w:t xml:space="preserve"> povinna</w:t>
      </w:r>
      <w:r w:rsidRPr="002F1484">
        <w:rPr>
          <w:rFonts w:ascii="Tahoma" w:hAnsi="Tahoma"/>
          <w:b w:val="0"/>
          <w:i w:val="0"/>
          <w:sz w:val="22"/>
          <w:szCs w:val="22"/>
        </w:rPr>
        <w:t>:</w:t>
      </w:r>
    </w:p>
    <w:p w14:paraId="4A7A5906" w14:textId="4FFFF0D3" w:rsidR="00095094" w:rsidRPr="00AB1B30" w:rsidRDefault="00900E0D" w:rsidP="00C60424">
      <w:pPr>
        <w:numPr>
          <w:ilvl w:val="0"/>
          <w:numId w:val="9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 w:rsidRPr="00AB1B30">
        <w:rPr>
          <w:rFonts w:ascii="Tahoma" w:hAnsi="Tahoma"/>
          <w:sz w:val="22"/>
          <w:szCs w:val="22"/>
        </w:rPr>
        <w:t xml:space="preserve">řádně stanovit </w:t>
      </w:r>
      <w:r w:rsidR="00C449FB">
        <w:rPr>
          <w:rFonts w:ascii="Tahoma" w:hAnsi="Tahoma"/>
          <w:sz w:val="22"/>
          <w:szCs w:val="22"/>
        </w:rPr>
        <w:t xml:space="preserve">právní titul, </w:t>
      </w:r>
      <w:r w:rsidR="00876364" w:rsidRPr="00AB1B30">
        <w:rPr>
          <w:rFonts w:ascii="Tahoma" w:hAnsi="Tahoma"/>
          <w:sz w:val="22"/>
          <w:szCs w:val="22"/>
        </w:rPr>
        <w:t xml:space="preserve">rozsah a </w:t>
      </w:r>
      <w:r w:rsidRPr="00AB1B30">
        <w:rPr>
          <w:rFonts w:ascii="Tahoma" w:hAnsi="Tahoma"/>
          <w:sz w:val="22"/>
          <w:szCs w:val="22"/>
        </w:rPr>
        <w:t>účel</w:t>
      </w:r>
      <w:r w:rsidR="00AF2505" w:rsidRPr="00AB1B30">
        <w:rPr>
          <w:rFonts w:ascii="Tahoma" w:hAnsi="Tahoma"/>
          <w:sz w:val="22"/>
          <w:szCs w:val="22"/>
        </w:rPr>
        <w:t xml:space="preserve"> zpracování osobních údajů,</w:t>
      </w:r>
    </w:p>
    <w:p w14:paraId="52B61B3D" w14:textId="77777777" w:rsidR="00AB1B30" w:rsidRDefault="002F1484" w:rsidP="00C60424">
      <w:pPr>
        <w:numPr>
          <w:ilvl w:val="0"/>
          <w:numId w:val="9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průběžně monitorovat a případně upravit</w:t>
      </w:r>
      <w:r w:rsidR="00900E0D">
        <w:rPr>
          <w:rFonts w:ascii="Tahoma" w:hAnsi="Tahoma"/>
          <w:sz w:val="22"/>
          <w:szCs w:val="22"/>
        </w:rPr>
        <w:t xml:space="preserve"> jednotlivá zpracování osobních údajů</w:t>
      </w:r>
      <w:r>
        <w:rPr>
          <w:rFonts w:ascii="Tahoma" w:hAnsi="Tahoma"/>
          <w:sz w:val="22"/>
          <w:szCs w:val="22"/>
        </w:rPr>
        <w:t>, v případě, že zpracování není v souladu s</w:t>
      </w:r>
      <w:r w:rsidR="00AF2505">
        <w:rPr>
          <w:rFonts w:ascii="Tahoma" w:hAnsi="Tahoma"/>
          <w:sz w:val="22"/>
          <w:szCs w:val="22"/>
        </w:rPr>
        <w:t> </w:t>
      </w:r>
      <w:r>
        <w:rPr>
          <w:rFonts w:ascii="Tahoma" w:hAnsi="Tahoma"/>
          <w:sz w:val="22"/>
          <w:szCs w:val="22"/>
        </w:rPr>
        <w:t>GDPR</w:t>
      </w:r>
      <w:r w:rsidR="00AF2505">
        <w:rPr>
          <w:rFonts w:ascii="Tahoma" w:hAnsi="Tahoma"/>
          <w:sz w:val="22"/>
          <w:szCs w:val="22"/>
        </w:rPr>
        <w:t>,</w:t>
      </w:r>
    </w:p>
    <w:p w14:paraId="2F3FC7C1" w14:textId="75851AAD" w:rsidR="00095094" w:rsidRPr="00AB1B30" w:rsidRDefault="00900E0D" w:rsidP="00C60424">
      <w:pPr>
        <w:numPr>
          <w:ilvl w:val="0"/>
          <w:numId w:val="9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 w:rsidRPr="00AB1B30">
        <w:rPr>
          <w:rFonts w:ascii="Tahoma" w:hAnsi="Tahoma"/>
          <w:sz w:val="22"/>
          <w:szCs w:val="22"/>
        </w:rPr>
        <w:t xml:space="preserve">spolupracovat </w:t>
      </w:r>
      <w:r w:rsidR="00C449FB">
        <w:rPr>
          <w:rFonts w:ascii="Tahoma" w:hAnsi="Tahoma"/>
          <w:sz w:val="22"/>
          <w:szCs w:val="22"/>
        </w:rPr>
        <w:t>s </w:t>
      </w:r>
      <w:r w:rsidR="00C449FB" w:rsidRPr="00AB1B30">
        <w:rPr>
          <w:rFonts w:ascii="Tahoma" w:hAnsi="Tahoma"/>
          <w:sz w:val="22"/>
          <w:szCs w:val="22"/>
        </w:rPr>
        <w:t>pověřencem</w:t>
      </w:r>
      <w:r w:rsidR="00C449FB">
        <w:rPr>
          <w:rFonts w:ascii="Tahoma" w:hAnsi="Tahoma"/>
          <w:sz w:val="22"/>
          <w:szCs w:val="22"/>
        </w:rPr>
        <w:t xml:space="preserve">, </w:t>
      </w:r>
      <w:r w:rsidRPr="00AB1B30">
        <w:rPr>
          <w:rFonts w:ascii="Tahoma" w:hAnsi="Tahoma"/>
          <w:sz w:val="22"/>
          <w:szCs w:val="22"/>
        </w:rPr>
        <w:t>s </w:t>
      </w:r>
      <w:r w:rsidR="00AF2505" w:rsidRPr="00AB1B30">
        <w:rPr>
          <w:rFonts w:ascii="Tahoma" w:hAnsi="Tahoma"/>
          <w:sz w:val="22"/>
          <w:szCs w:val="22"/>
        </w:rPr>
        <w:t>Moravskosle</w:t>
      </w:r>
      <w:r w:rsidR="00C449FB">
        <w:rPr>
          <w:rFonts w:ascii="Tahoma" w:hAnsi="Tahoma"/>
          <w:sz w:val="22"/>
          <w:szCs w:val="22"/>
        </w:rPr>
        <w:t xml:space="preserve">zským krajem jako zřizovatelem organizace </w:t>
      </w:r>
      <w:r w:rsidR="00AF2505" w:rsidRPr="00AB1B30">
        <w:rPr>
          <w:rFonts w:ascii="Tahoma" w:hAnsi="Tahoma"/>
          <w:sz w:val="22"/>
          <w:szCs w:val="22"/>
        </w:rPr>
        <w:t xml:space="preserve">a </w:t>
      </w:r>
      <w:r w:rsidRPr="00AB1B30">
        <w:rPr>
          <w:rFonts w:ascii="Tahoma" w:hAnsi="Tahoma"/>
          <w:sz w:val="22"/>
          <w:szCs w:val="22"/>
        </w:rPr>
        <w:t>orgány veřejné m</w:t>
      </w:r>
      <w:r w:rsidR="002F1484" w:rsidRPr="00AB1B30">
        <w:rPr>
          <w:rFonts w:ascii="Tahoma" w:hAnsi="Tahoma"/>
          <w:sz w:val="22"/>
          <w:szCs w:val="22"/>
        </w:rPr>
        <w:t>oci při plnění jejich oprávnění</w:t>
      </w:r>
      <w:r w:rsidR="00AF2505" w:rsidRPr="00AB1B30">
        <w:rPr>
          <w:rFonts w:ascii="Tahoma" w:hAnsi="Tahoma"/>
          <w:sz w:val="22"/>
          <w:szCs w:val="22"/>
        </w:rPr>
        <w:t xml:space="preserve"> v oblasti ochrany osobních údajů,</w:t>
      </w:r>
    </w:p>
    <w:p w14:paraId="3CDF13BA" w14:textId="4AB75411" w:rsidR="00AF2505" w:rsidRDefault="00AF2505" w:rsidP="00C60424">
      <w:pPr>
        <w:numPr>
          <w:ilvl w:val="0"/>
          <w:numId w:val="9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v případě využití zpracovatele osobních údajů uzavřít smlouvu o zpracování osobních údajů, která bude v souladu s čl. 28 GDPR; pokud nejsou při využití zpracovatele osobních údajů splněny jiné předpoklady ke zpracování dle GDPR</w:t>
      </w:r>
      <w:r w:rsidR="00C60424">
        <w:rPr>
          <w:rFonts w:ascii="Tahoma" w:hAnsi="Tahoma"/>
          <w:sz w:val="22"/>
          <w:szCs w:val="22"/>
        </w:rPr>
        <w:t>,</w:t>
      </w:r>
    </w:p>
    <w:p w14:paraId="55048D87" w14:textId="093C1D8C" w:rsidR="00AF2505" w:rsidRDefault="00AF2505" w:rsidP="00C60424">
      <w:pPr>
        <w:numPr>
          <w:ilvl w:val="0"/>
          <w:numId w:val="9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u nového zpracování osobních údajů </w:t>
      </w:r>
      <w:r w:rsidR="00C449FB">
        <w:rPr>
          <w:rFonts w:ascii="Tahoma" w:hAnsi="Tahoma"/>
          <w:sz w:val="22"/>
          <w:szCs w:val="22"/>
        </w:rPr>
        <w:t xml:space="preserve">si </w:t>
      </w:r>
      <w:r>
        <w:rPr>
          <w:rFonts w:ascii="Tahoma" w:hAnsi="Tahoma"/>
          <w:sz w:val="22"/>
          <w:szCs w:val="22"/>
        </w:rPr>
        <w:t>vyžádat konzul</w:t>
      </w:r>
      <w:r w:rsidR="00C60424">
        <w:rPr>
          <w:rFonts w:ascii="Tahoma" w:hAnsi="Tahoma"/>
          <w:sz w:val="22"/>
          <w:szCs w:val="22"/>
        </w:rPr>
        <w:t>taci pověřence, a to ještě před </w:t>
      </w:r>
      <w:r>
        <w:rPr>
          <w:rFonts w:ascii="Tahoma" w:hAnsi="Tahoma"/>
          <w:sz w:val="22"/>
          <w:szCs w:val="22"/>
        </w:rPr>
        <w:t>zahá</w:t>
      </w:r>
      <w:r w:rsidR="00AB1B30">
        <w:rPr>
          <w:rFonts w:ascii="Tahoma" w:hAnsi="Tahoma"/>
          <w:sz w:val="22"/>
          <w:szCs w:val="22"/>
        </w:rPr>
        <w:t>jením zpracování osobních údajů.</w:t>
      </w:r>
    </w:p>
    <w:p w14:paraId="2AB64E68" w14:textId="7363B3D4" w:rsidR="00AF2505" w:rsidRPr="00715E63" w:rsidRDefault="00AF2505" w:rsidP="00C60424">
      <w:pPr>
        <w:pStyle w:val="Nadpis2"/>
        <w:keepNext w:val="0"/>
        <w:numPr>
          <w:ilvl w:val="0"/>
          <w:numId w:val="6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 w:rsidRPr="00715E63">
        <w:rPr>
          <w:rFonts w:ascii="Tahoma" w:hAnsi="Tahoma"/>
          <w:b w:val="0"/>
          <w:i w:val="0"/>
          <w:sz w:val="22"/>
          <w:szCs w:val="22"/>
        </w:rPr>
        <w:t>Ředitel organizace je povinen:</w:t>
      </w:r>
    </w:p>
    <w:p w14:paraId="2EEAC7DF" w14:textId="55686709" w:rsidR="00F80405" w:rsidRDefault="00AB1B30" w:rsidP="00C60424">
      <w:pPr>
        <w:numPr>
          <w:ilvl w:val="0"/>
          <w:numId w:val="10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z</w:t>
      </w:r>
      <w:r w:rsidR="00F80405">
        <w:rPr>
          <w:rFonts w:ascii="Tahoma" w:hAnsi="Tahoma"/>
          <w:sz w:val="22"/>
          <w:szCs w:val="22"/>
        </w:rPr>
        <w:t>ajistit, aby zpracování osobních údajů prováděné organizací bylo v souladu se</w:t>
      </w:r>
      <w:r w:rsidR="00C60424">
        <w:rPr>
          <w:rFonts w:ascii="Tahoma" w:hAnsi="Tahoma"/>
          <w:sz w:val="22"/>
          <w:szCs w:val="22"/>
        </w:rPr>
        <w:t> </w:t>
      </w:r>
      <w:r w:rsidR="00F80405">
        <w:rPr>
          <w:rFonts w:ascii="Tahoma" w:hAnsi="Tahoma"/>
          <w:sz w:val="22"/>
          <w:szCs w:val="22"/>
        </w:rPr>
        <w:t>zásadami GDPR</w:t>
      </w:r>
      <w:r w:rsidR="00C449FB">
        <w:rPr>
          <w:rFonts w:ascii="Tahoma" w:hAnsi="Tahoma"/>
          <w:sz w:val="22"/>
          <w:szCs w:val="22"/>
        </w:rPr>
        <w:t>;</w:t>
      </w:r>
      <w:r w:rsidR="00F80405">
        <w:rPr>
          <w:rFonts w:ascii="Tahoma" w:hAnsi="Tahoma"/>
          <w:sz w:val="22"/>
          <w:szCs w:val="22"/>
        </w:rPr>
        <w:t xml:space="preserve"> zejména zásadou zákonnosti zpracování, minimalizace a</w:t>
      </w:r>
      <w:r w:rsidR="00C60424">
        <w:rPr>
          <w:rFonts w:ascii="Tahoma" w:hAnsi="Tahoma"/>
          <w:sz w:val="22"/>
          <w:szCs w:val="22"/>
        </w:rPr>
        <w:t> </w:t>
      </w:r>
      <w:r w:rsidR="00F80405">
        <w:rPr>
          <w:rFonts w:ascii="Tahoma" w:hAnsi="Tahoma"/>
          <w:sz w:val="22"/>
          <w:szCs w:val="22"/>
        </w:rPr>
        <w:t>přiměřenosti zpracování, korektnosti a transparentnosti zpracování,</w:t>
      </w:r>
    </w:p>
    <w:p w14:paraId="0002728F" w14:textId="77777777" w:rsidR="00AF2505" w:rsidRDefault="00AB1B30" w:rsidP="00C60424">
      <w:pPr>
        <w:numPr>
          <w:ilvl w:val="0"/>
          <w:numId w:val="10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z</w:t>
      </w:r>
      <w:r w:rsidR="00AF2505">
        <w:rPr>
          <w:rFonts w:ascii="Tahoma" w:hAnsi="Tahoma"/>
          <w:sz w:val="22"/>
          <w:szCs w:val="22"/>
        </w:rPr>
        <w:t>ajistit plnění informační povinnost dle čl. 13 GDPR, zejména prostřednictvím webových stránek organizace a tiskopisů, které organizace používá (např. přihlášky, formuláře apod.),</w:t>
      </w:r>
    </w:p>
    <w:p w14:paraId="78F1826E" w14:textId="77777777" w:rsidR="00AF2505" w:rsidRDefault="00AB1B30" w:rsidP="00C60424">
      <w:pPr>
        <w:numPr>
          <w:ilvl w:val="0"/>
          <w:numId w:val="10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z</w:t>
      </w:r>
      <w:r w:rsidR="00AF2505">
        <w:rPr>
          <w:rFonts w:ascii="Tahoma" w:hAnsi="Tahoma"/>
          <w:sz w:val="22"/>
          <w:szCs w:val="22"/>
        </w:rPr>
        <w:t>ajistit vedení záznamů o zpracování osobních údajů</w:t>
      </w:r>
      <w:r w:rsidR="00F80405">
        <w:rPr>
          <w:rFonts w:ascii="Tahoma" w:hAnsi="Tahoma"/>
          <w:sz w:val="22"/>
          <w:szCs w:val="22"/>
        </w:rPr>
        <w:t>,</w:t>
      </w:r>
    </w:p>
    <w:p w14:paraId="6425B5CA" w14:textId="214594F8" w:rsidR="00AF2505" w:rsidRDefault="00AB1B30" w:rsidP="00C60424">
      <w:pPr>
        <w:numPr>
          <w:ilvl w:val="0"/>
          <w:numId w:val="10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z</w:t>
      </w:r>
      <w:r w:rsidR="00AF2505">
        <w:rPr>
          <w:rFonts w:ascii="Tahoma" w:hAnsi="Tahoma"/>
          <w:sz w:val="22"/>
          <w:szCs w:val="22"/>
        </w:rPr>
        <w:t>ajistit oznamování bezpečnostních incidentů ve spolupráci s</w:t>
      </w:r>
      <w:r w:rsidR="00F80405">
        <w:rPr>
          <w:rFonts w:ascii="Tahoma" w:hAnsi="Tahoma"/>
          <w:sz w:val="22"/>
          <w:szCs w:val="22"/>
        </w:rPr>
        <w:t> </w:t>
      </w:r>
      <w:r w:rsidR="00AF2505">
        <w:rPr>
          <w:rFonts w:ascii="Tahoma" w:hAnsi="Tahoma"/>
          <w:sz w:val="22"/>
          <w:szCs w:val="22"/>
        </w:rPr>
        <w:t>pověřencem</w:t>
      </w:r>
      <w:r w:rsidR="00F80405">
        <w:rPr>
          <w:rFonts w:ascii="Tahoma" w:hAnsi="Tahoma"/>
          <w:sz w:val="22"/>
          <w:szCs w:val="22"/>
        </w:rPr>
        <w:t>,</w:t>
      </w:r>
      <w:r w:rsidR="00D01837">
        <w:rPr>
          <w:rFonts w:ascii="Tahoma" w:hAnsi="Tahoma"/>
          <w:sz w:val="22"/>
          <w:szCs w:val="22"/>
        </w:rPr>
        <w:t xml:space="preserve"> dozorovému úřadu dle čl. 33 a násl. GDPR</w:t>
      </w:r>
      <w:r w:rsidR="00C60424">
        <w:rPr>
          <w:rFonts w:ascii="Tahoma" w:hAnsi="Tahoma"/>
          <w:sz w:val="22"/>
          <w:szCs w:val="22"/>
        </w:rPr>
        <w:t>,</w:t>
      </w:r>
    </w:p>
    <w:p w14:paraId="15BBE984" w14:textId="77777777" w:rsidR="003359EE" w:rsidRDefault="00AB1B30" w:rsidP="00C60424">
      <w:pPr>
        <w:numPr>
          <w:ilvl w:val="0"/>
          <w:numId w:val="10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z</w:t>
      </w:r>
      <w:r w:rsidR="003359EE">
        <w:rPr>
          <w:rFonts w:ascii="Tahoma" w:hAnsi="Tahoma"/>
          <w:sz w:val="22"/>
          <w:szCs w:val="22"/>
        </w:rPr>
        <w:t>ajistit náležitou ochranu osobních údajů, a to prostřednictvím přijetí opatření technického a organizačního charakteru</w:t>
      </w:r>
      <w:r w:rsidR="00F80405">
        <w:rPr>
          <w:rFonts w:ascii="Tahoma" w:hAnsi="Tahoma"/>
          <w:sz w:val="22"/>
          <w:szCs w:val="22"/>
        </w:rPr>
        <w:t>,</w:t>
      </w:r>
    </w:p>
    <w:p w14:paraId="64FA2C57" w14:textId="508DE632" w:rsidR="00AF2505" w:rsidRDefault="00AB1B30" w:rsidP="00C60424">
      <w:pPr>
        <w:numPr>
          <w:ilvl w:val="0"/>
          <w:numId w:val="10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z</w:t>
      </w:r>
      <w:r w:rsidR="00AF2505">
        <w:rPr>
          <w:rFonts w:ascii="Tahoma" w:hAnsi="Tahoma"/>
          <w:sz w:val="22"/>
          <w:szCs w:val="22"/>
        </w:rPr>
        <w:t xml:space="preserve">ajistit výkon práv subjektů údajů dle čl. 15 </w:t>
      </w:r>
      <w:r w:rsidR="00C449FB">
        <w:rPr>
          <w:rFonts w:ascii="Tahoma" w:hAnsi="Tahoma"/>
          <w:sz w:val="22"/>
          <w:szCs w:val="22"/>
        </w:rPr>
        <w:t xml:space="preserve">a násl. </w:t>
      </w:r>
      <w:r w:rsidR="00AF2505">
        <w:rPr>
          <w:rFonts w:ascii="Tahoma" w:hAnsi="Tahoma"/>
          <w:sz w:val="22"/>
          <w:szCs w:val="22"/>
        </w:rPr>
        <w:t>GDPR</w:t>
      </w:r>
      <w:bookmarkStart w:id="6" w:name="__RefHeading___Toc513201455"/>
      <w:bookmarkEnd w:id="6"/>
      <w:r w:rsidR="00AF2505">
        <w:rPr>
          <w:rFonts w:ascii="Tahoma" w:hAnsi="Tahoma"/>
          <w:sz w:val="22"/>
          <w:szCs w:val="22"/>
        </w:rPr>
        <w:t>, tj. práv</w:t>
      </w:r>
      <w:r w:rsidR="00C449FB">
        <w:rPr>
          <w:rFonts w:ascii="Tahoma" w:hAnsi="Tahoma"/>
          <w:sz w:val="22"/>
          <w:szCs w:val="22"/>
        </w:rPr>
        <w:t>a</w:t>
      </w:r>
      <w:r w:rsidR="00AF2505">
        <w:rPr>
          <w:rFonts w:ascii="Tahoma" w:hAnsi="Tahoma"/>
          <w:sz w:val="22"/>
          <w:szCs w:val="22"/>
        </w:rPr>
        <w:t xml:space="preserve"> na informace </w:t>
      </w:r>
      <w:r w:rsidR="00900E0D" w:rsidRPr="00AF2505">
        <w:rPr>
          <w:rFonts w:ascii="Tahoma" w:hAnsi="Tahoma"/>
          <w:sz w:val="22"/>
          <w:szCs w:val="22"/>
        </w:rPr>
        <w:t>o zpracování</w:t>
      </w:r>
      <w:r w:rsidR="00AF2505">
        <w:rPr>
          <w:rFonts w:ascii="Tahoma" w:hAnsi="Tahoma"/>
          <w:sz w:val="22"/>
          <w:szCs w:val="22"/>
        </w:rPr>
        <w:t>,</w:t>
      </w:r>
      <w:r w:rsidR="00900E0D" w:rsidRPr="00AF2505">
        <w:rPr>
          <w:rFonts w:ascii="Tahoma" w:hAnsi="Tahoma"/>
          <w:sz w:val="22"/>
          <w:szCs w:val="22"/>
        </w:rPr>
        <w:t xml:space="preserve"> provedení výmazu, opravy či omezení zpracování oso</w:t>
      </w:r>
      <w:r w:rsidR="00C60424">
        <w:rPr>
          <w:rFonts w:ascii="Tahoma" w:hAnsi="Tahoma"/>
          <w:sz w:val="22"/>
          <w:szCs w:val="22"/>
        </w:rPr>
        <w:t>bních údajů,</w:t>
      </w:r>
    </w:p>
    <w:p w14:paraId="6C83F911" w14:textId="15A1048B" w:rsidR="00F80405" w:rsidRDefault="00AB1B30" w:rsidP="00C60424">
      <w:pPr>
        <w:numPr>
          <w:ilvl w:val="0"/>
          <w:numId w:val="10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v</w:t>
      </w:r>
      <w:r w:rsidR="00F80405">
        <w:rPr>
          <w:rFonts w:ascii="Tahoma" w:hAnsi="Tahoma"/>
          <w:sz w:val="22"/>
          <w:szCs w:val="22"/>
        </w:rPr>
        <w:t>yžádat si stanovisko pověřence při provádění rizikových operací s osobními údaji, např. předávání do ciziny, použití automatizovaného zpracování osobních údajů či použití prostředků pro zpracování osobních údajů, které mohou výrazně zasahovat</w:t>
      </w:r>
      <w:r w:rsidR="00C60424">
        <w:rPr>
          <w:rFonts w:ascii="Tahoma" w:hAnsi="Tahoma"/>
          <w:sz w:val="22"/>
          <w:szCs w:val="22"/>
        </w:rPr>
        <w:t xml:space="preserve"> do </w:t>
      </w:r>
      <w:r w:rsidR="00F80405">
        <w:rPr>
          <w:rFonts w:ascii="Tahoma" w:hAnsi="Tahoma"/>
          <w:sz w:val="22"/>
          <w:szCs w:val="22"/>
        </w:rPr>
        <w:t>soukromí subjektů údajů (např. čtečky otisků prstů, kamerové systémy, sledování polohy subjektů údajů prostřednictvím GPS).</w:t>
      </w:r>
    </w:p>
    <w:p w14:paraId="27759DFE" w14:textId="61E58800" w:rsidR="00A77121" w:rsidRPr="00EB7919" w:rsidRDefault="00A77121" w:rsidP="00C60424">
      <w:pPr>
        <w:pStyle w:val="Nadpis2"/>
        <w:keepNext w:val="0"/>
        <w:numPr>
          <w:ilvl w:val="0"/>
          <w:numId w:val="6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 w:rsidRPr="00EB7919">
        <w:rPr>
          <w:rFonts w:ascii="Tahoma" w:hAnsi="Tahoma"/>
          <w:b w:val="0"/>
          <w:i w:val="0"/>
          <w:sz w:val="22"/>
          <w:szCs w:val="22"/>
        </w:rPr>
        <w:t>Ředitel organ</w:t>
      </w:r>
      <w:r w:rsidR="00EB7919">
        <w:rPr>
          <w:rFonts w:ascii="Tahoma" w:hAnsi="Tahoma"/>
          <w:b w:val="0"/>
          <w:i w:val="0"/>
          <w:sz w:val="22"/>
          <w:szCs w:val="22"/>
        </w:rPr>
        <w:t xml:space="preserve">izace </w:t>
      </w:r>
      <w:r w:rsidRPr="00EB7919">
        <w:rPr>
          <w:rFonts w:ascii="Tahoma" w:hAnsi="Tahoma"/>
          <w:b w:val="0"/>
          <w:i w:val="0"/>
          <w:sz w:val="22"/>
          <w:szCs w:val="22"/>
        </w:rPr>
        <w:t>je při zpracování osobních údajů povinen zajistit, aby:</w:t>
      </w:r>
    </w:p>
    <w:p w14:paraId="663ACE2C" w14:textId="25A13448" w:rsidR="00876364" w:rsidRPr="00876364" w:rsidRDefault="00876364" w:rsidP="00C60424">
      <w:pPr>
        <w:numPr>
          <w:ilvl w:val="0"/>
          <w:numId w:val="11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bookmarkStart w:id="7" w:name="__RefHeading___Toc513201456"/>
      <w:bookmarkEnd w:id="7"/>
      <w:r w:rsidRPr="00876364">
        <w:rPr>
          <w:rFonts w:ascii="Tahoma" w:hAnsi="Tahoma"/>
          <w:sz w:val="22"/>
          <w:szCs w:val="22"/>
        </w:rPr>
        <w:t>osobní údaje byly zpracovávány v souladu s platnými právními předpisy i v případě, že jsou zpracovávány prostřed</w:t>
      </w:r>
      <w:r w:rsidR="00C449FB">
        <w:rPr>
          <w:rFonts w:ascii="Tahoma" w:hAnsi="Tahoma"/>
          <w:sz w:val="22"/>
          <w:szCs w:val="22"/>
        </w:rPr>
        <w:t>ky</w:t>
      </w:r>
      <w:r w:rsidRPr="00876364">
        <w:rPr>
          <w:rFonts w:ascii="Tahoma" w:hAnsi="Tahoma"/>
          <w:sz w:val="22"/>
          <w:szCs w:val="22"/>
        </w:rPr>
        <w:t xml:space="preserve"> výpočetní techniky</w:t>
      </w:r>
      <w:r w:rsidR="00C449FB">
        <w:rPr>
          <w:rFonts w:ascii="Tahoma" w:hAnsi="Tahoma"/>
          <w:sz w:val="22"/>
          <w:szCs w:val="22"/>
        </w:rPr>
        <w:t>,</w:t>
      </w:r>
      <w:r w:rsidRPr="00876364">
        <w:rPr>
          <w:rFonts w:ascii="Tahoma" w:hAnsi="Tahoma"/>
          <w:sz w:val="22"/>
          <w:szCs w:val="22"/>
        </w:rPr>
        <w:t xml:space="preserve"> v rámci informačních sy</w:t>
      </w:r>
      <w:r>
        <w:rPr>
          <w:rFonts w:ascii="Tahoma" w:hAnsi="Tahoma"/>
          <w:sz w:val="22"/>
          <w:szCs w:val="22"/>
        </w:rPr>
        <w:t>s</w:t>
      </w:r>
      <w:r w:rsidRPr="00876364">
        <w:rPr>
          <w:rFonts w:ascii="Tahoma" w:hAnsi="Tahoma"/>
          <w:sz w:val="22"/>
          <w:szCs w:val="22"/>
        </w:rPr>
        <w:t>témů</w:t>
      </w:r>
      <w:r w:rsidR="00990A35">
        <w:rPr>
          <w:rFonts w:ascii="Tahoma" w:hAnsi="Tahoma"/>
          <w:sz w:val="22"/>
          <w:szCs w:val="22"/>
        </w:rPr>
        <w:t>,</w:t>
      </w:r>
      <w:r w:rsidRPr="00876364">
        <w:rPr>
          <w:rFonts w:ascii="Tahoma" w:hAnsi="Tahoma"/>
          <w:sz w:val="22"/>
          <w:szCs w:val="22"/>
        </w:rPr>
        <w:t xml:space="preserve"> aplikací atp</w:t>
      </w:r>
      <w:r>
        <w:rPr>
          <w:rFonts w:ascii="Tahoma" w:hAnsi="Tahoma"/>
          <w:sz w:val="22"/>
          <w:szCs w:val="22"/>
        </w:rPr>
        <w:t>.,</w:t>
      </w:r>
    </w:p>
    <w:p w14:paraId="790450F6" w14:textId="77777777" w:rsidR="00A77121" w:rsidRDefault="00876364" w:rsidP="00C60424">
      <w:pPr>
        <w:numPr>
          <w:ilvl w:val="0"/>
          <w:numId w:val="11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všechny osoby, které se podílejí na zpracování osobních údajů, zachovávaly mlčenlivost o těchto osobních údajích,</w:t>
      </w:r>
    </w:p>
    <w:p w14:paraId="35A2EB8C" w14:textId="4B069BC8" w:rsidR="00A77121" w:rsidRDefault="00876364" w:rsidP="00C60424">
      <w:pPr>
        <w:numPr>
          <w:ilvl w:val="0"/>
          <w:numId w:val="11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o</w:t>
      </w:r>
      <w:r w:rsidR="00A77121">
        <w:rPr>
          <w:rFonts w:ascii="Tahoma" w:hAnsi="Tahoma"/>
          <w:sz w:val="22"/>
          <w:szCs w:val="22"/>
        </w:rPr>
        <w:t xml:space="preserve">sobní údaje obsažené ve spisech a dokumentech byly zpracovávány pouze osobami, které jsou k tomu pověřené ředitelem organizace; jiné osoby nesmí mít k osobním </w:t>
      </w:r>
      <w:r w:rsidR="00EB7919">
        <w:rPr>
          <w:rFonts w:ascii="Tahoma" w:hAnsi="Tahoma"/>
          <w:sz w:val="22"/>
          <w:szCs w:val="22"/>
        </w:rPr>
        <w:t>údajům přístup</w:t>
      </w:r>
      <w:r>
        <w:rPr>
          <w:rFonts w:ascii="Tahoma" w:hAnsi="Tahoma"/>
          <w:sz w:val="22"/>
          <w:szCs w:val="22"/>
        </w:rPr>
        <w:t xml:space="preserve"> a nesmí je zpracovávat,</w:t>
      </w:r>
    </w:p>
    <w:p w14:paraId="46332F34" w14:textId="77777777" w:rsidR="00095094" w:rsidRPr="009D6B2D" w:rsidRDefault="00EB7919" w:rsidP="00C60424">
      <w:pPr>
        <w:numPr>
          <w:ilvl w:val="0"/>
          <w:numId w:val="11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 w:rsidRPr="009D6B2D">
        <w:rPr>
          <w:rFonts w:ascii="Tahoma" w:hAnsi="Tahoma"/>
          <w:sz w:val="22"/>
          <w:szCs w:val="22"/>
        </w:rPr>
        <w:t>byly stanoveny</w:t>
      </w:r>
      <w:r w:rsidR="00900E0D" w:rsidRPr="009D6B2D">
        <w:rPr>
          <w:rFonts w:ascii="Tahoma" w:hAnsi="Tahoma"/>
          <w:sz w:val="22"/>
          <w:szCs w:val="22"/>
        </w:rPr>
        <w:t xml:space="preserve"> </w:t>
      </w:r>
      <w:r w:rsidR="009D6B2D" w:rsidRPr="009D6B2D">
        <w:rPr>
          <w:rFonts w:ascii="Tahoma" w:hAnsi="Tahoma"/>
          <w:sz w:val="22"/>
          <w:szCs w:val="22"/>
        </w:rPr>
        <w:t>pracovníků</w:t>
      </w:r>
      <w:r w:rsidR="00900E0D" w:rsidRPr="009D6B2D">
        <w:rPr>
          <w:rFonts w:ascii="Tahoma" w:hAnsi="Tahoma"/>
          <w:sz w:val="22"/>
          <w:szCs w:val="22"/>
        </w:rPr>
        <w:t xml:space="preserve">m </w:t>
      </w:r>
      <w:r w:rsidR="009D6B2D" w:rsidRPr="009D6B2D">
        <w:rPr>
          <w:rFonts w:ascii="Tahoma" w:hAnsi="Tahoma"/>
          <w:sz w:val="22"/>
          <w:szCs w:val="22"/>
        </w:rPr>
        <w:t xml:space="preserve">organizace pravidla pro </w:t>
      </w:r>
      <w:r w:rsidR="00900E0D" w:rsidRPr="009D6B2D">
        <w:rPr>
          <w:rFonts w:ascii="Tahoma" w:hAnsi="Tahoma"/>
          <w:sz w:val="22"/>
          <w:szCs w:val="22"/>
        </w:rPr>
        <w:t xml:space="preserve">uchovávání </w:t>
      </w:r>
      <w:r w:rsidR="009D6B2D" w:rsidRPr="009D6B2D">
        <w:rPr>
          <w:rFonts w:ascii="Tahoma" w:hAnsi="Tahoma"/>
          <w:sz w:val="22"/>
          <w:szCs w:val="22"/>
        </w:rPr>
        <w:t>dokumentů (a jiných nosičů)</w:t>
      </w:r>
      <w:r w:rsidR="00900E0D" w:rsidRPr="009D6B2D">
        <w:rPr>
          <w:rFonts w:ascii="Tahoma" w:hAnsi="Tahoma"/>
          <w:sz w:val="22"/>
          <w:szCs w:val="22"/>
        </w:rPr>
        <w:t xml:space="preserve"> </w:t>
      </w:r>
      <w:r w:rsidR="009D6B2D" w:rsidRPr="009D6B2D">
        <w:rPr>
          <w:rFonts w:ascii="Tahoma" w:hAnsi="Tahoma"/>
          <w:sz w:val="22"/>
          <w:szCs w:val="22"/>
        </w:rPr>
        <w:t xml:space="preserve">s </w:t>
      </w:r>
      <w:r w:rsidR="00900E0D" w:rsidRPr="009D6B2D">
        <w:rPr>
          <w:rFonts w:ascii="Tahoma" w:hAnsi="Tahoma"/>
          <w:sz w:val="22"/>
          <w:szCs w:val="22"/>
        </w:rPr>
        <w:t>osobní</w:t>
      </w:r>
      <w:r w:rsidR="009D6B2D" w:rsidRPr="009D6B2D">
        <w:rPr>
          <w:rFonts w:ascii="Tahoma" w:hAnsi="Tahoma"/>
          <w:sz w:val="22"/>
          <w:szCs w:val="22"/>
        </w:rPr>
        <w:t>mi údaji</w:t>
      </w:r>
      <w:r w:rsidR="00900E0D" w:rsidRPr="009D6B2D">
        <w:rPr>
          <w:rFonts w:ascii="Tahoma" w:hAnsi="Tahoma"/>
          <w:sz w:val="22"/>
          <w:szCs w:val="22"/>
        </w:rPr>
        <w:t xml:space="preserve"> v uzamykatelných </w:t>
      </w:r>
      <w:r w:rsidR="009D6B2D" w:rsidRPr="009D6B2D">
        <w:rPr>
          <w:rFonts w:ascii="Tahoma" w:hAnsi="Tahoma"/>
          <w:sz w:val="22"/>
          <w:szCs w:val="22"/>
        </w:rPr>
        <w:t>prostorách,</w:t>
      </w:r>
    </w:p>
    <w:p w14:paraId="34A6B376" w14:textId="345F74D1" w:rsidR="00876364" w:rsidRPr="00876364" w:rsidRDefault="00876364" w:rsidP="00C60424">
      <w:pPr>
        <w:numPr>
          <w:ilvl w:val="0"/>
          <w:numId w:val="11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 w:rsidRPr="00876364">
        <w:rPr>
          <w:rFonts w:ascii="Tahoma" w:hAnsi="Tahoma"/>
          <w:sz w:val="22"/>
          <w:szCs w:val="22"/>
        </w:rPr>
        <w:t>osobní údaje, které nelze zpracovávat na základě jiného právního titulu</w:t>
      </w:r>
      <w:r w:rsidR="00C449FB">
        <w:rPr>
          <w:rFonts w:ascii="Tahoma" w:hAnsi="Tahoma"/>
          <w:sz w:val="22"/>
          <w:szCs w:val="22"/>
        </w:rPr>
        <w:t>,</w:t>
      </w:r>
      <w:r w:rsidR="00990A35">
        <w:rPr>
          <w:rFonts w:ascii="Tahoma" w:hAnsi="Tahoma"/>
          <w:sz w:val="22"/>
          <w:szCs w:val="22"/>
        </w:rPr>
        <w:t xml:space="preserve"> </w:t>
      </w:r>
      <w:r w:rsidRPr="00876364">
        <w:rPr>
          <w:rFonts w:ascii="Tahoma" w:hAnsi="Tahoma"/>
          <w:sz w:val="22"/>
          <w:szCs w:val="22"/>
        </w:rPr>
        <w:t>než je souhlas se zpracováním osobních údajů, byly zpracovávány pouze s tímto souhlasem,</w:t>
      </w:r>
    </w:p>
    <w:p w14:paraId="7A3F79F9" w14:textId="77777777" w:rsidR="00095094" w:rsidRDefault="00876364" w:rsidP="00C60424">
      <w:pPr>
        <w:numPr>
          <w:ilvl w:val="0"/>
          <w:numId w:val="11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 w:rsidRPr="00876364">
        <w:rPr>
          <w:rFonts w:ascii="Tahoma" w:hAnsi="Tahoma"/>
          <w:sz w:val="22"/>
          <w:szCs w:val="22"/>
        </w:rPr>
        <w:t>vést evidenci souhlasů se zpracováním osobních údajů</w:t>
      </w:r>
      <w:bookmarkStart w:id="8" w:name="__RefHeading___Toc513201457"/>
      <w:bookmarkEnd w:id="8"/>
      <w:r>
        <w:rPr>
          <w:rFonts w:ascii="Tahoma" w:hAnsi="Tahoma"/>
          <w:sz w:val="22"/>
          <w:szCs w:val="22"/>
        </w:rPr>
        <w:t>,</w:t>
      </w:r>
    </w:p>
    <w:p w14:paraId="703749ED" w14:textId="4D11346A" w:rsidR="00876364" w:rsidRDefault="00876364" w:rsidP="00C60424">
      <w:pPr>
        <w:numPr>
          <w:ilvl w:val="0"/>
          <w:numId w:val="11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při předávání osobních údajů uvnitř organizace zajistit</w:t>
      </w:r>
      <w:r w:rsidR="00EC0F53">
        <w:rPr>
          <w:rFonts w:ascii="Tahoma" w:hAnsi="Tahoma"/>
          <w:sz w:val="22"/>
          <w:szCs w:val="22"/>
        </w:rPr>
        <w:t>, aby byly předávány pouze osobám, které jsou ke zpracování osobních údajů pověřeny ve smyslu písm. c) tohoto odstavce,</w:t>
      </w:r>
    </w:p>
    <w:p w14:paraId="141C0EB3" w14:textId="3B5FA5E3" w:rsidR="00EB7919" w:rsidRDefault="00DF3D2A" w:rsidP="00C60424">
      <w:pPr>
        <w:numPr>
          <w:ilvl w:val="0"/>
          <w:numId w:val="11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k předávání </w:t>
      </w:r>
      <w:r w:rsidR="00EC0F53">
        <w:rPr>
          <w:rFonts w:ascii="Tahoma" w:hAnsi="Tahoma"/>
          <w:sz w:val="22"/>
          <w:szCs w:val="22"/>
        </w:rPr>
        <w:t>osobní</w:t>
      </w:r>
      <w:r>
        <w:rPr>
          <w:rFonts w:ascii="Tahoma" w:hAnsi="Tahoma"/>
          <w:sz w:val="22"/>
          <w:szCs w:val="22"/>
        </w:rPr>
        <w:t>ch</w:t>
      </w:r>
      <w:r w:rsidR="00EC0F53">
        <w:rPr>
          <w:rFonts w:ascii="Tahoma" w:hAnsi="Tahoma"/>
          <w:sz w:val="22"/>
          <w:szCs w:val="22"/>
        </w:rPr>
        <w:t xml:space="preserve"> údaj</w:t>
      </w:r>
      <w:r>
        <w:rPr>
          <w:rFonts w:ascii="Tahoma" w:hAnsi="Tahoma"/>
          <w:sz w:val="22"/>
          <w:szCs w:val="22"/>
        </w:rPr>
        <w:t>ů</w:t>
      </w:r>
      <w:r w:rsidR="00EC0F53">
        <w:rPr>
          <w:rFonts w:ascii="Tahoma" w:hAnsi="Tahoma"/>
          <w:sz w:val="22"/>
          <w:szCs w:val="22"/>
        </w:rPr>
        <w:t xml:space="preserve"> mimo organizaci </w:t>
      </w:r>
      <w:r>
        <w:rPr>
          <w:rFonts w:ascii="Tahoma" w:hAnsi="Tahoma"/>
          <w:sz w:val="22"/>
          <w:szCs w:val="22"/>
        </w:rPr>
        <w:t>docházelo pouze</w:t>
      </w:r>
      <w:r w:rsidR="00D46A4D">
        <w:rPr>
          <w:rFonts w:ascii="Tahoma" w:hAnsi="Tahoma"/>
          <w:sz w:val="22"/>
          <w:szCs w:val="22"/>
        </w:rPr>
        <w:t>,</w:t>
      </w:r>
      <w:r>
        <w:rPr>
          <w:rFonts w:ascii="Tahoma" w:hAnsi="Tahoma"/>
          <w:sz w:val="22"/>
          <w:szCs w:val="22"/>
        </w:rPr>
        <w:t xml:space="preserve"> pokud tak</w:t>
      </w:r>
      <w:r w:rsidR="00EC0F53">
        <w:rPr>
          <w:rFonts w:ascii="Tahoma" w:hAnsi="Tahoma"/>
          <w:sz w:val="22"/>
          <w:szCs w:val="22"/>
        </w:rPr>
        <w:t xml:space="preserve"> stanoví</w:t>
      </w:r>
      <w:r>
        <w:rPr>
          <w:rFonts w:ascii="Tahoma" w:hAnsi="Tahoma"/>
          <w:sz w:val="22"/>
          <w:szCs w:val="22"/>
        </w:rPr>
        <w:t xml:space="preserve"> </w:t>
      </w:r>
      <w:r w:rsidR="00EC0F53">
        <w:rPr>
          <w:rFonts w:ascii="Tahoma" w:hAnsi="Tahoma"/>
          <w:sz w:val="22"/>
          <w:szCs w:val="22"/>
        </w:rPr>
        <w:t xml:space="preserve">právní předpis, platně uzavřená smlouva anebo je </w:t>
      </w:r>
      <w:r>
        <w:rPr>
          <w:rFonts w:ascii="Tahoma" w:hAnsi="Tahoma"/>
          <w:sz w:val="22"/>
          <w:szCs w:val="22"/>
        </w:rPr>
        <w:t xml:space="preserve">k </w:t>
      </w:r>
      <w:r w:rsidR="00EC0F53">
        <w:rPr>
          <w:rFonts w:ascii="Tahoma" w:hAnsi="Tahoma"/>
          <w:sz w:val="22"/>
          <w:szCs w:val="22"/>
        </w:rPr>
        <w:t>takové</w:t>
      </w:r>
      <w:r>
        <w:rPr>
          <w:rFonts w:ascii="Tahoma" w:hAnsi="Tahoma"/>
          <w:sz w:val="22"/>
          <w:szCs w:val="22"/>
        </w:rPr>
        <w:t>mu</w:t>
      </w:r>
      <w:r w:rsidR="00EC0F53">
        <w:rPr>
          <w:rFonts w:ascii="Tahoma" w:hAnsi="Tahoma"/>
          <w:sz w:val="22"/>
          <w:szCs w:val="22"/>
        </w:rPr>
        <w:t xml:space="preserve"> předávání </w:t>
      </w:r>
      <w:r>
        <w:rPr>
          <w:rFonts w:ascii="Tahoma" w:hAnsi="Tahoma"/>
          <w:sz w:val="22"/>
          <w:szCs w:val="22"/>
        </w:rPr>
        <w:t>udělen</w:t>
      </w:r>
      <w:r w:rsidR="00EC0F53">
        <w:rPr>
          <w:rFonts w:ascii="Tahoma" w:hAnsi="Tahoma"/>
          <w:sz w:val="22"/>
          <w:szCs w:val="22"/>
        </w:rPr>
        <w:t xml:space="preserve"> souhlas dotčeného subjektu údajů</w:t>
      </w:r>
      <w:r w:rsidR="00C60424">
        <w:rPr>
          <w:rFonts w:ascii="Tahoma" w:hAnsi="Tahoma"/>
          <w:sz w:val="22"/>
          <w:szCs w:val="22"/>
        </w:rPr>
        <w:t>,</w:t>
      </w:r>
    </w:p>
    <w:p w14:paraId="136C9769" w14:textId="42AF9B08" w:rsidR="00E21F4F" w:rsidRPr="00EB7919" w:rsidRDefault="00900E0D" w:rsidP="00C60424">
      <w:pPr>
        <w:numPr>
          <w:ilvl w:val="0"/>
          <w:numId w:val="11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 w:rsidRPr="00EB7919">
        <w:rPr>
          <w:rFonts w:ascii="Tahoma" w:hAnsi="Tahoma"/>
          <w:sz w:val="22"/>
          <w:szCs w:val="22"/>
        </w:rPr>
        <w:t>při</w:t>
      </w:r>
      <w:r w:rsidR="00E21F4F" w:rsidRPr="00EB7919">
        <w:rPr>
          <w:rFonts w:ascii="Tahoma" w:hAnsi="Tahoma"/>
          <w:sz w:val="22"/>
          <w:szCs w:val="22"/>
        </w:rPr>
        <w:t xml:space="preserve"> komunikaci </w:t>
      </w:r>
      <w:r w:rsidR="00DF3D2A">
        <w:rPr>
          <w:rFonts w:ascii="Tahoma" w:hAnsi="Tahoma"/>
          <w:sz w:val="22"/>
          <w:szCs w:val="22"/>
        </w:rPr>
        <w:t xml:space="preserve">organizace </w:t>
      </w:r>
      <w:r w:rsidR="00E21F4F" w:rsidRPr="00EB7919">
        <w:rPr>
          <w:rFonts w:ascii="Tahoma" w:hAnsi="Tahoma"/>
          <w:sz w:val="22"/>
          <w:szCs w:val="22"/>
        </w:rPr>
        <w:t>s</w:t>
      </w:r>
      <w:r w:rsidR="00DF3D2A">
        <w:rPr>
          <w:rFonts w:ascii="Tahoma" w:hAnsi="Tahoma"/>
          <w:sz w:val="22"/>
          <w:szCs w:val="22"/>
        </w:rPr>
        <w:t> </w:t>
      </w:r>
      <w:r w:rsidRPr="00EB7919">
        <w:rPr>
          <w:rFonts w:ascii="Tahoma" w:hAnsi="Tahoma"/>
          <w:sz w:val="22"/>
          <w:szCs w:val="22"/>
        </w:rPr>
        <w:t>veřejností</w:t>
      </w:r>
      <w:r w:rsidR="00DF3D2A">
        <w:rPr>
          <w:rFonts w:ascii="Tahoma" w:hAnsi="Tahoma"/>
          <w:sz w:val="22"/>
          <w:szCs w:val="22"/>
        </w:rPr>
        <w:t xml:space="preserve"> (případně při vedení správního</w:t>
      </w:r>
      <w:r w:rsidR="00100DA2">
        <w:rPr>
          <w:rFonts w:ascii="Tahoma" w:hAnsi="Tahoma"/>
          <w:sz w:val="22"/>
          <w:szCs w:val="22"/>
        </w:rPr>
        <w:t xml:space="preserve"> či daňového</w:t>
      </w:r>
      <w:r w:rsidR="00DF3D2A">
        <w:rPr>
          <w:rFonts w:ascii="Tahoma" w:hAnsi="Tahoma"/>
          <w:sz w:val="22"/>
          <w:szCs w:val="22"/>
        </w:rPr>
        <w:t xml:space="preserve"> řízení též s účastníky řízení)</w:t>
      </w:r>
      <w:r w:rsidR="00E21F4F" w:rsidRPr="00EB7919">
        <w:rPr>
          <w:rFonts w:ascii="Tahoma" w:hAnsi="Tahoma"/>
          <w:sz w:val="22"/>
          <w:szCs w:val="22"/>
        </w:rPr>
        <w:t>, a to v jakékoliv formě (ústně, písemně, elektronicky</w:t>
      </w:r>
      <w:r w:rsidR="00C60424">
        <w:rPr>
          <w:rFonts w:ascii="Tahoma" w:hAnsi="Tahoma"/>
          <w:sz w:val="22"/>
          <w:szCs w:val="22"/>
        </w:rPr>
        <w:t>), při </w:t>
      </w:r>
      <w:r w:rsidRPr="00EB7919">
        <w:rPr>
          <w:rFonts w:ascii="Tahoma" w:hAnsi="Tahoma"/>
          <w:sz w:val="22"/>
          <w:szCs w:val="22"/>
        </w:rPr>
        <w:t xml:space="preserve">které dochází ke zpracování osobních údajů, </w:t>
      </w:r>
      <w:r w:rsidR="00DF3D2A">
        <w:rPr>
          <w:rFonts w:ascii="Tahoma" w:hAnsi="Tahoma"/>
          <w:sz w:val="22"/>
          <w:szCs w:val="22"/>
        </w:rPr>
        <w:t>bylo postupováno</w:t>
      </w:r>
      <w:r w:rsidRPr="00EB7919">
        <w:rPr>
          <w:rFonts w:ascii="Tahoma" w:hAnsi="Tahoma"/>
          <w:sz w:val="22"/>
          <w:szCs w:val="22"/>
        </w:rPr>
        <w:t xml:space="preserve"> v souladu s</w:t>
      </w:r>
      <w:r w:rsidR="00E21F4F" w:rsidRPr="00EB7919">
        <w:rPr>
          <w:rFonts w:ascii="Tahoma" w:hAnsi="Tahoma"/>
          <w:sz w:val="22"/>
          <w:szCs w:val="22"/>
        </w:rPr>
        <w:t> právními předpisy,</w:t>
      </w:r>
    </w:p>
    <w:p w14:paraId="47F95B54" w14:textId="77777777" w:rsidR="002941EA" w:rsidRDefault="00E21F4F" w:rsidP="00C60424">
      <w:pPr>
        <w:numPr>
          <w:ilvl w:val="0"/>
          <w:numId w:val="11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 w:rsidRPr="00E21F4F">
        <w:rPr>
          <w:rFonts w:ascii="Tahoma" w:hAnsi="Tahoma"/>
          <w:sz w:val="22"/>
          <w:szCs w:val="22"/>
        </w:rPr>
        <w:t>byly</w:t>
      </w:r>
      <w:r w:rsidR="00900E0D" w:rsidRPr="00E21F4F">
        <w:rPr>
          <w:rFonts w:ascii="Tahoma" w:hAnsi="Tahoma"/>
          <w:sz w:val="22"/>
          <w:szCs w:val="22"/>
        </w:rPr>
        <w:t xml:space="preserve"> dokumenty</w:t>
      </w:r>
      <w:r w:rsidRPr="00E21F4F">
        <w:rPr>
          <w:rFonts w:ascii="Tahoma" w:hAnsi="Tahoma"/>
          <w:sz w:val="22"/>
          <w:szCs w:val="22"/>
        </w:rPr>
        <w:t xml:space="preserve"> v listinné podobě</w:t>
      </w:r>
      <w:r w:rsidR="00900E0D" w:rsidRPr="00E21F4F">
        <w:rPr>
          <w:rFonts w:ascii="Tahoma" w:hAnsi="Tahoma"/>
          <w:sz w:val="22"/>
          <w:szCs w:val="22"/>
        </w:rPr>
        <w:t xml:space="preserve"> obsahující osobní údaje </w:t>
      </w:r>
      <w:r w:rsidRPr="00E21F4F">
        <w:rPr>
          <w:rFonts w:ascii="Tahoma" w:hAnsi="Tahoma"/>
          <w:sz w:val="22"/>
          <w:szCs w:val="22"/>
        </w:rPr>
        <w:t>ukládány</w:t>
      </w:r>
      <w:r w:rsidR="00900E0D" w:rsidRPr="00E21F4F">
        <w:rPr>
          <w:rFonts w:ascii="Tahoma" w:hAnsi="Tahoma"/>
          <w:sz w:val="22"/>
          <w:szCs w:val="22"/>
        </w:rPr>
        <w:t xml:space="preserve"> způsobem zamezujícím neoprá</w:t>
      </w:r>
      <w:r w:rsidR="00662163">
        <w:rPr>
          <w:rFonts w:ascii="Tahoma" w:hAnsi="Tahoma"/>
          <w:sz w:val="22"/>
          <w:szCs w:val="22"/>
        </w:rPr>
        <w:t>vněnému či nahodilému přístupu neoprávněných</w:t>
      </w:r>
      <w:r w:rsidR="00900E0D" w:rsidRPr="00E21F4F">
        <w:rPr>
          <w:rFonts w:ascii="Tahoma" w:hAnsi="Tahoma"/>
          <w:sz w:val="22"/>
          <w:szCs w:val="22"/>
        </w:rPr>
        <w:t xml:space="preserve"> osob k těmto dokumentům (uzamykatelné </w:t>
      </w:r>
      <w:r w:rsidRPr="00E21F4F">
        <w:rPr>
          <w:rFonts w:ascii="Tahoma" w:hAnsi="Tahoma"/>
          <w:sz w:val="22"/>
          <w:szCs w:val="22"/>
        </w:rPr>
        <w:t xml:space="preserve">místnosti, </w:t>
      </w:r>
      <w:r w:rsidR="00900E0D" w:rsidRPr="00E21F4F">
        <w:rPr>
          <w:rFonts w:ascii="Tahoma" w:hAnsi="Tahoma"/>
          <w:sz w:val="22"/>
          <w:szCs w:val="22"/>
        </w:rPr>
        <w:t>skříně</w:t>
      </w:r>
      <w:r w:rsidR="00E50588">
        <w:rPr>
          <w:rFonts w:ascii="Tahoma" w:hAnsi="Tahoma"/>
          <w:sz w:val="22"/>
          <w:szCs w:val="22"/>
        </w:rPr>
        <w:t>, šuplíky apod.</w:t>
      </w:r>
      <w:r w:rsidR="002941EA">
        <w:rPr>
          <w:rFonts w:ascii="Tahoma" w:hAnsi="Tahoma"/>
          <w:sz w:val="22"/>
          <w:szCs w:val="22"/>
        </w:rPr>
        <w:t>),</w:t>
      </w:r>
    </w:p>
    <w:p w14:paraId="44318A98" w14:textId="77777777" w:rsidR="002941EA" w:rsidRDefault="005F7079" w:rsidP="00C60424">
      <w:pPr>
        <w:numPr>
          <w:ilvl w:val="0"/>
          <w:numId w:val="11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 w:rsidRPr="002941EA">
        <w:rPr>
          <w:rFonts w:ascii="Tahoma" w:hAnsi="Tahoma"/>
          <w:sz w:val="22"/>
          <w:szCs w:val="22"/>
        </w:rPr>
        <w:t>nebyly p</w:t>
      </w:r>
      <w:r w:rsidR="00900E0D" w:rsidRPr="002941EA">
        <w:rPr>
          <w:rFonts w:ascii="Tahoma" w:hAnsi="Tahoma"/>
          <w:sz w:val="22"/>
          <w:szCs w:val="22"/>
        </w:rPr>
        <w:t>ořizov</w:t>
      </w:r>
      <w:r w:rsidRPr="002941EA">
        <w:rPr>
          <w:rFonts w:ascii="Tahoma" w:hAnsi="Tahoma"/>
          <w:sz w:val="22"/>
          <w:szCs w:val="22"/>
        </w:rPr>
        <w:t>ány</w:t>
      </w:r>
      <w:r w:rsidR="00900E0D" w:rsidRPr="002941EA">
        <w:rPr>
          <w:rFonts w:ascii="Tahoma" w:hAnsi="Tahoma"/>
          <w:sz w:val="22"/>
          <w:szCs w:val="22"/>
        </w:rPr>
        <w:t xml:space="preserve"> kopie </w:t>
      </w:r>
      <w:r w:rsidRPr="002941EA">
        <w:rPr>
          <w:rFonts w:ascii="Tahoma" w:hAnsi="Tahoma"/>
          <w:sz w:val="22"/>
          <w:szCs w:val="22"/>
        </w:rPr>
        <w:t>dokumentů obsahujících osobní údaje pro jiné využití, než které souvisí s činností organizace</w:t>
      </w:r>
      <w:r w:rsidR="002941EA">
        <w:rPr>
          <w:rFonts w:ascii="Tahoma" w:hAnsi="Tahoma"/>
          <w:sz w:val="22"/>
          <w:szCs w:val="22"/>
        </w:rPr>
        <w:t>,</w:t>
      </w:r>
    </w:p>
    <w:p w14:paraId="3B9EC455" w14:textId="2C46744D" w:rsidR="00095094" w:rsidRPr="00E50588" w:rsidRDefault="00E50588" w:rsidP="00C60424">
      <w:pPr>
        <w:numPr>
          <w:ilvl w:val="0"/>
          <w:numId w:val="11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v </w:t>
      </w:r>
      <w:r w:rsidR="00900E0D" w:rsidRPr="00EB7919">
        <w:rPr>
          <w:rFonts w:ascii="Tahoma" w:hAnsi="Tahoma"/>
          <w:sz w:val="22"/>
          <w:szCs w:val="22"/>
        </w:rPr>
        <w:t>případě zjištění porušení zabezpečení osobních údajů (nebo nabytí podezření</w:t>
      </w:r>
      <w:r w:rsidR="00C60424">
        <w:rPr>
          <w:rFonts w:ascii="Tahoma" w:hAnsi="Tahoma"/>
          <w:sz w:val="22"/>
          <w:szCs w:val="22"/>
        </w:rPr>
        <w:t xml:space="preserve"> o </w:t>
      </w:r>
      <w:r>
        <w:rPr>
          <w:rFonts w:ascii="Tahoma" w:hAnsi="Tahoma"/>
          <w:sz w:val="22"/>
          <w:szCs w:val="22"/>
        </w:rPr>
        <w:t xml:space="preserve">takovém porušení) neprodleně, </w:t>
      </w:r>
      <w:r w:rsidR="00900E0D" w:rsidRPr="00E50588">
        <w:rPr>
          <w:rFonts w:ascii="Tahoma" w:hAnsi="Tahoma"/>
          <w:sz w:val="22"/>
          <w:szCs w:val="22"/>
        </w:rPr>
        <w:t>nejpozději do 24 hodin</w:t>
      </w:r>
      <w:r>
        <w:rPr>
          <w:rFonts w:ascii="Tahoma" w:hAnsi="Tahoma"/>
          <w:sz w:val="22"/>
          <w:szCs w:val="22"/>
        </w:rPr>
        <w:t>,</w:t>
      </w:r>
      <w:r w:rsidR="00900E0D" w:rsidRPr="00E50588">
        <w:rPr>
          <w:rFonts w:ascii="Tahoma" w:hAnsi="Tahoma"/>
          <w:sz w:val="22"/>
          <w:szCs w:val="22"/>
        </w:rPr>
        <w:t xml:space="preserve"> od okamžiku, kdy se o něm dozvěděl informovat bezprostředně </w:t>
      </w:r>
      <w:r w:rsidR="002941EA" w:rsidRPr="00E50588">
        <w:rPr>
          <w:rFonts w:ascii="Tahoma" w:hAnsi="Tahoma"/>
          <w:sz w:val="22"/>
          <w:szCs w:val="22"/>
        </w:rPr>
        <w:t>pověřence; b</w:t>
      </w:r>
      <w:r w:rsidR="00900E0D" w:rsidRPr="00E50588">
        <w:rPr>
          <w:rFonts w:ascii="Tahoma" w:hAnsi="Tahoma"/>
          <w:sz w:val="22"/>
          <w:szCs w:val="22"/>
        </w:rPr>
        <w:t xml:space="preserve">ližší postup ohlášení a evidence porušení zabezpečení osobních údajů </w:t>
      </w:r>
      <w:r>
        <w:rPr>
          <w:rFonts w:ascii="Tahoma" w:hAnsi="Tahoma"/>
          <w:sz w:val="22"/>
          <w:szCs w:val="22"/>
        </w:rPr>
        <w:t xml:space="preserve">je </w:t>
      </w:r>
      <w:r w:rsidR="00900E0D" w:rsidRPr="00E50588">
        <w:rPr>
          <w:rFonts w:ascii="Tahoma" w:hAnsi="Tahoma"/>
          <w:sz w:val="22"/>
          <w:szCs w:val="22"/>
        </w:rPr>
        <w:t>uveden v</w:t>
      </w:r>
      <w:r w:rsidR="002941EA" w:rsidRPr="00E50588">
        <w:rPr>
          <w:rFonts w:ascii="Tahoma" w:hAnsi="Tahoma"/>
          <w:sz w:val="22"/>
          <w:szCs w:val="22"/>
        </w:rPr>
        <w:t xml:space="preserve"> příloze č. </w:t>
      </w:r>
      <w:r w:rsidR="00C449FB">
        <w:rPr>
          <w:rFonts w:ascii="Tahoma" w:hAnsi="Tahoma"/>
          <w:sz w:val="22"/>
          <w:szCs w:val="22"/>
        </w:rPr>
        <w:t>2</w:t>
      </w:r>
      <w:r w:rsidR="002941EA" w:rsidRPr="00E50588">
        <w:rPr>
          <w:rFonts w:ascii="Tahoma" w:hAnsi="Tahoma"/>
          <w:sz w:val="22"/>
          <w:szCs w:val="22"/>
        </w:rPr>
        <w:t xml:space="preserve"> této směrnice.</w:t>
      </w:r>
    </w:p>
    <w:p w14:paraId="015BCECC" w14:textId="77777777" w:rsidR="00095094" w:rsidRDefault="008B783B" w:rsidP="00C60424">
      <w:pPr>
        <w:pStyle w:val="Nadpis3"/>
        <w:spacing w:before="360" w:after="0"/>
        <w:jc w:val="center"/>
        <w:rPr>
          <w:rFonts w:ascii="Tahoma" w:hAnsi="Tahoma"/>
          <w:sz w:val="22"/>
          <w:szCs w:val="22"/>
        </w:rPr>
      </w:pPr>
      <w:bookmarkStart w:id="9" w:name="__RefHeading___Toc513201458"/>
      <w:bookmarkEnd w:id="9"/>
      <w:r>
        <w:rPr>
          <w:rFonts w:ascii="Tahoma" w:hAnsi="Tahoma"/>
          <w:sz w:val="22"/>
          <w:szCs w:val="22"/>
        </w:rPr>
        <w:t>I</w:t>
      </w:r>
      <w:r w:rsidR="00900E0D">
        <w:rPr>
          <w:rFonts w:ascii="Tahoma" w:hAnsi="Tahoma"/>
          <w:sz w:val="22"/>
          <w:szCs w:val="22"/>
        </w:rPr>
        <w:t>V.</w:t>
      </w:r>
      <w:r w:rsidR="00900E0D">
        <w:rPr>
          <w:rFonts w:ascii="Tahoma" w:hAnsi="Tahoma"/>
          <w:sz w:val="22"/>
          <w:szCs w:val="22"/>
        </w:rPr>
        <w:br/>
      </w:r>
      <w:r w:rsidR="00B01DF5">
        <w:rPr>
          <w:rFonts w:ascii="Tahoma" w:hAnsi="Tahoma"/>
          <w:sz w:val="22"/>
          <w:szCs w:val="22"/>
        </w:rPr>
        <w:t>O</w:t>
      </w:r>
      <w:r w:rsidR="00273631">
        <w:rPr>
          <w:rFonts w:ascii="Tahoma" w:hAnsi="Tahoma"/>
          <w:sz w:val="22"/>
          <w:szCs w:val="22"/>
        </w:rPr>
        <w:t>rganizační</w:t>
      </w:r>
      <w:r w:rsidR="00B01DF5" w:rsidRPr="00B01DF5">
        <w:rPr>
          <w:rFonts w:ascii="Tahoma" w:hAnsi="Tahoma"/>
          <w:sz w:val="22"/>
          <w:szCs w:val="22"/>
        </w:rPr>
        <w:t xml:space="preserve"> </w:t>
      </w:r>
      <w:r w:rsidR="00B01DF5">
        <w:rPr>
          <w:rFonts w:ascii="Tahoma" w:hAnsi="Tahoma"/>
          <w:sz w:val="22"/>
          <w:szCs w:val="22"/>
        </w:rPr>
        <w:t xml:space="preserve">a technická </w:t>
      </w:r>
      <w:r w:rsidR="00273631">
        <w:rPr>
          <w:rFonts w:ascii="Tahoma" w:hAnsi="Tahoma"/>
          <w:sz w:val="22"/>
          <w:szCs w:val="22"/>
        </w:rPr>
        <w:t>opatření související s ochran</w:t>
      </w:r>
      <w:r w:rsidR="00591EF0">
        <w:rPr>
          <w:rFonts w:ascii="Tahoma" w:hAnsi="Tahoma"/>
          <w:sz w:val="22"/>
          <w:szCs w:val="22"/>
        </w:rPr>
        <w:t>o</w:t>
      </w:r>
      <w:r w:rsidR="00273631">
        <w:rPr>
          <w:rFonts w:ascii="Tahoma" w:hAnsi="Tahoma"/>
          <w:sz w:val="22"/>
          <w:szCs w:val="22"/>
        </w:rPr>
        <w:t>u osobních údajů</w:t>
      </w:r>
    </w:p>
    <w:p w14:paraId="3A191657" w14:textId="77777777" w:rsidR="00F30809" w:rsidRDefault="00273631" w:rsidP="00C60424">
      <w:pPr>
        <w:pStyle w:val="Nadpis2"/>
        <w:keepNext w:val="0"/>
        <w:numPr>
          <w:ilvl w:val="0"/>
          <w:numId w:val="12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 w:rsidRPr="00F30809">
        <w:rPr>
          <w:rFonts w:ascii="Tahoma" w:hAnsi="Tahoma"/>
          <w:b w:val="0"/>
          <w:i w:val="0"/>
          <w:sz w:val="22"/>
          <w:szCs w:val="22"/>
        </w:rPr>
        <w:t>Orga</w:t>
      </w:r>
      <w:r w:rsidR="00F30809">
        <w:rPr>
          <w:rFonts w:ascii="Tahoma" w:hAnsi="Tahoma"/>
          <w:b w:val="0"/>
          <w:i w:val="0"/>
          <w:sz w:val="22"/>
          <w:szCs w:val="22"/>
        </w:rPr>
        <w:t xml:space="preserve">nizace je povinna přijmout </w:t>
      </w:r>
      <w:r w:rsidRPr="00F30809">
        <w:rPr>
          <w:rFonts w:ascii="Tahoma" w:hAnsi="Tahoma"/>
          <w:b w:val="0"/>
          <w:i w:val="0"/>
          <w:sz w:val="22"/>
          <w:szCs w:val="22"/>
        </w:rPr>
        <w:t xml:space="preserve">technická a organizační opatření k zajištění náležité ochrany osobních údajů s ohledem </w:t>
      </w:r>
      <w:r w:rsidR="00900E0D" w:rsidRPr="00F30809">
        <w:rPr>
          <w:rFonts w:ascii="Tahoma" w:hAnsi="Tahoma"/>
          <w:b w:val="0"/>
          <w:i w:val="0"/>
          <w:sz w:val="22"/>
          <w:szCs w:val="22"/>
        </w:rPr>
        <w:t>ke stavu techniky, nákladům na provedení, povaze, rozsahu, kontextu a účelům</w:t>
      </w:r>
      <w:r w:rsidRPr="00F30809">
        <w:rPr>
          <w:rFonts w:ascii="Tahoma" w:hAnsi="Tahoma"/>
          <w:b w:val="0"/>
          <w:i w:val="0"/>
          <w:sz w:val="22"/>
          <w:szCs w:val="22"/>
        </w:rPr>
        <w:t>, rizikům pro práva svobody fyzických osob</w:t>
      </w:r>
      <w:r w:rsidR="00900E0D" w:rsidRPr="00F30809">
        <w:rPr>
          <w:rFonts w:ascii="Tahoma" w:hAnsi="Tahoma"/>
          <w:b w:val="0"/>
          <w:i w:val="0"/>
          <w:sz w:val="22"/>
          <w:szCs w:val="22"/>
        </w:rPr>
        <w:t>, k zamezení neoprávněného nebo nahodilého přístupu</w:t>
      </w:r>
      <w:r w:rsidRPr="00F30809">
        <w:rPr>
          <w:rFonts w:ascii="Tahoma" w:hAnsi="Tahoma"/>
          <w:b w:val="0"/>
          <w:i w:val="0"/>
          <w:sz w:val="22"/>
          <w:szCs w:val="22"/>
        </w:rPr>
        <w:t>, změně, zničení či ztrátě</w:t>
      </w:r>
      <w:r w:rsidR="00F30809">
        <w:rPr>
          <w:rFonts w:ascii="Tahoma" w:hAnsi="Tahoma"/>
          <w:b w:val="0"/>
          <w:i w:val="0"/>
          <w:sz w:val="22"/>
          <w:szCs w:val="22"/>
          <w:lang w:val="cs-CZ"/>
        </w:rPr>
        <w:t>, alespoň v rozsahu uvedeném v tomto článku</w:t>
      </w:r>
      <w:r w:rsidRPr="00F30809">
        <w:rPr>
          <w:rFonts w:ascii="Tahoma" w:hAnsi="Tahoma"/>
          <w:b w:val="0"/>
          <w:i w:val="0"/>
          <w:sz w:val="22"/>
          <w:szCs w:val="22"/>
        </w:rPr>
        <w:t>.</w:t>
      </w:r>
      <w:bookmarkStart w:id="10" w:name="__RefHeading___Toc513201459"/>
      <w:bookmarkEnd w:id="10"/>
    </w:p>
    <w:p w14:paraId="6F7AE437" w14:textId="7B157FBE" w:rsidR="00095094" w:rsidRPr="00F30809" w:rsidRDefault="00F30809" w:rsidP="00C60424">
      <w:pPr>
        <w:pStyle w:val="Nadpis2"/>
        <w:keepNext w:val="0"/>
        <w:numPr>
          <w:ilvl w:val="0"/>
          <w:numId w:val="12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 w:rsidRPr="00C60424">
        <w:rPr>
          <w:rFonts w:ascii="Tahoma" w:hAnsi="Tahoma"/>
          <w:b w:val="0"/>
          <w:i w:val="0"/>
          <w:sz w:val="22"/>
          <w:szCs w:val="22"/>
        </w:rPr>
        <w:t>Organizace</w:t>
      </w:r>
      <w:r>
        <w:rPr>
          <w:rFonts w:ascii="Tahoma" w:hAnsi="Tahoma"/>
          <w:b w:val="0"/>
          <w:i w:val="0"/>
          <w:sz w:val="22"/>
          <w:szCs w:val="22"/>
          <w:lang w:val="cs-CZ"/>
        </w:rPr>
        <w:t xml:space="preserve"> je povinna přijmout a dodržovat tato</w:t>
      </w:r>
      <w:r w:rsidR="00C60424">
        <w:rPr>
          <w:rFonts w:ascii="Tahoma" w:hAnsi="Tahoma"/>
          <w:b w:val="0"/>
          <w:i w:val="0"/>
          <w:sz w:val="22"/>
          <w:szCs w:val="22"/>
          <w:lang w:val="cs-CZ"/>
        </w:rPr>
        <w:t xml:space="preserve"> </w:t>
      </w:r>
      <w:r w:rsidR="00C60424">
        <w:rPr>
          <w:rFonts w:ascii="Tahoma" w:hAnsi="Tahoma"/>
          <w:b w:val="0"/>
          <w:i w:val="0"/>
          <w:sz w:val="22"/>
          <w:szCs w:val="22"/>
        </w:rPr>
        <w:t>o</w:t>
      </w:r>
      <w:r w:rsidR="00C60424" w:rsidRPr="00F30809">
        <w:rPr>
          <w:rFonts w:ascii="Tahoma" w:hAnsi="Tahoma"/>
          <w:b w:val="0"/>
          <w:i w:val="0"/>
          <w:sz w:val="22"/>
          <w:szCs w:val="22"/>
        </w:rPr>
        <w:t>rganizační</w:t>
      </w:r>
      <w:r w:rsidR="00900E0D" w:rsidRPr="00F30809">
        <w:rPr>
          <w:rFonts w:ascii="Tahoma" w:hAnsi="Tahoma"/>
          <w:b w:val="0"/>
          <w:i w:val="0"/>
          <w:sz w:val="22"/>
          <w:szCs w:val="22"/>
        </w:rPr>
        <w:t xml:space="preserve"> opatření</w:t>
      </w:r>
      <w:r>
        <w:rPr>
          <w:rFonts w:ascii="Tahoma" w:hAnsi="Tahoma"/>
          <w:b w:val="0"/>
          <w:i w:val="0"/>
          <w:sz w:val="22"/>
          <w:szCs w:val="22"/>
          <w:lang w:val="cs-CZ"/>
        </w:rPr>
        <w:t>:</w:t>
      </w:r>
    </w:p>
    <w:p w14:paraId="58920AC4" w14:textId="77777777" w:rsidR="00095094" w:rsidRDefault="00591EF0" w:rsidP="00C60424">
      <w:pPr>
        <w:numPr>
          <w:ilvl w:val="0"/>
          <w:numId w:val="13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O</w:t>
      </w:r>
      <w:r w:rsidR="00900E0D">
        <w:rPr>
          <w:rFonts w:ascii="Tahoma" w:hAnsi="Tahoma"/>
          <w:sz w:val="22"/>
          <w:szCs w:val="22"/>
        </w:rPr>
        <w:t>soby</w:t>
      </w:r>
      <w:r>
        <w:rPr>
          <w:rFonts w:ascii="Tahoma" w:hAnsi="Tahoma"/>
          <w:sz w:val="22"/>
          <w:szCs w:val="22"/>
        </w:rPr>
        <w:t xml:space="preserve"> provádějící zpracování osobních údajů</w:t>
      </w:r>
      <w:r w:rsidR="00900E0D">
        <w:rPr>
          <w:rFonts w:ascii="Tahoma" w:hAnsi="Tahoma"/>
          <w:sz w:val="22"/>
          <w:szCs w:val="22"/>
        </w:rPr>
        <w:t xml:space="preserve"> mají stanoveny povinnosti ke zpracování osobních údajů, </w:t>
      </w:r>
      <w:r w:rsidR="00C50E58">
        <w:rPr>
          <w:rFonts w:ascii="Tahoma" w:hAnsi="Tahoma"/>
          <w:sz w:val="22"/>
          <w:szCs w:val="22"/>
        </w:rPr>
        <w:t>zejména</w:t>
      </w:r>
      <w:r w:rsidR="00900E0D">
        <w:rPr>
          <w:rFonts w:ascii="Tahoma" w:hAnsi="Tahoma"/>
          <w:sz w:val="22"/>
          <w:szCs w:val="22"/>
        </w:rPr>
        <w:t xml:space="preserve"> prostřednictvím právních předpisů, pracovních smluv </w:t>
      </w:r>
      <w:r w:rsidR="00C50E58">
        <w:rPr>
          <w:rFonts w:ascii="Tahoma" w:hAnsi="Tahoma"/>
          <w:sz w:val="22"/>
          <w:szCs w:val="22"/>
        </w:rPr>
        <w:t>a jiných vnitřních předpisů organizace.</w:t>
      </w:r>
    </w:p>
    <w:p w14:paraId="75B3D38C" w14:textId="77777777" w:rsidR="00095094" w:rsidRDefault="00C50E58" w:rsidP="00C60424">
      <w:pPr>
        <w:numPr>
          <w:ilvl w:val="0"/>
          <w:numId w:val="13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Dochází-li ke zveřejňování dokumentů, obsahujících osobní údaje je nutné provést anonymizaci osobních údajů, ledaže je jejich zveřejnění stanoveno zvláštním právním předpisem.</w:t>
      </w:r>
    </w:p>
    <w:p w14:paraId="0EC7939B" w14:textId="7E1F6E07" w:rsidR="00F30809" w:rsidRPr="00F30809" w:rsidRDefault="00F30809" w:rsidP="00C60424">
      <w:pPr>
        <w:pStyle w:val="Nadpis2"/>
        <w:keepNext w:val="0"/>
        <w:numPr>
          <w:ilvl w:val="0"/>
          <w:numId w:val="12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  <w:lang w:val="cs-CZ"/>
        </w:rPr>
      </w:pPr>
      <w:bookmarkStart w:id="11" w:name="__RefHeading___Toc513201460"/>
      <w:bookmarkEnd w:id="11"/>
      <w:r>
        <w:rPr>
          <w:rFonts w:ascii="Tahoma" w:hAnsi="Tahoma"/>
          <w:b w:val="0"/>
          <w:i w:val="0"/>
          <w:sz w:val="22"/>
          <w:szCs w:val="22"/>
          <w:lang w:val="cs-CZ"/>
        </w:rPr>
        <w:t xml:space="preserve">Organizace je povinna přijmout a dodržovat </w:t>
      </w:r>
      <w:r w:rsidRPr="00F30809">
        <w:rPr>
          <w:rFonts w:ascii="Tahoma" w:hAnsi="Tahoma"/>
          <w:b w:val="0"/>
          <w:i w:val="0"/>
          <w:sz w:val="22"/>
          <w:szCs w:val="22"/>
          <w:lang w:val="cs-CZ"/>
        </w:rPr>
        <w:t>tato personálně-organizační opatření</w:t>
      </w:r>
      <w:r>
        <w:rPr>
          <w:rFonts w:ascii="Tahoma" w:hAnsi="Tahoma"/>
          <w:b w:val="0"/>
          <w:i w:val="0"/>
          <w:sz w:val="22"/>
          <w:szCs w:val="22"/>
          <w:lang w:val="cs-CZ"/>
        </w:rPr>
        <w:t>:</w:t>
      </w:r>
    </w:p>
    <w:p w14:paraId="19764A99" w14:textId="5049A968" w:rsidR="00095094" w:rsidRDefault="00C50E58" w:rsidP="00C60424">
      <w:pPr>
        <w:numPr>
          <w:ilvl w:val="0"/>
          <w:numId w:val="14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Osoby provádějící </w:t>
      </w:r>
      <w:r w:rsidR="00B01DF5">
        <w:rPr>
          <w:rFonts w:ascii="Tahoma" w:hAnsi="Tahoma"/>
          <w:sz w:val="22"/>
          <w:szCs w:val="22"/>
        </w:rPr>
        <w:t xml:space="preserve">v organizaci </w:t>
      </w:r>
      <w:r>
        <w:rPr>
          <w:rFonts w:ascii="Tahoma" w:hAnsi="Tahoma"/>
          <w:sz w:val="22"/>
          <w:szCs w:val="22"/>
        </w:rPr>
        <w:t>zpracování osobních údajů mají v rámci své pracovní náplně</w:t>
      </w:r>
      <w:r w:rsidR="00B01DF5">
        <w:rPr>
          <w:rFonts w:ascii="Tahoma" w:hAnsi="Tahoma"/>
          <w:sz w:val="22"/>
          <w:szCs w:val="22"/>
        </w:rPr>
        <w:t xml:space="preserve"> (či jiným obdobným opatřením)</w:t>
      </w:r>
      <w:r>
        <w:rPr>
          <w:rFonts w:ascii="Tahoma" w:hAnsi="Tahoma"/>
          <w:sz w:val="22"/>
          <w:szCs w:val="22"/>
        </w:rPr>
        <w:t xml:space="preserve"> stanoven rozsah oprávnění</w:t>
      </w:r>
      <w:r w:rsidR="00900E0D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 xml:space="preserve">k přístupu </w:t>
      </w:r>
      <w:r w:rsidR="00C60424">
        <w:rPr>
          <w:rFonts w:ascii="Tahoma" w:hAnsi="Tahoma"/>
          <w:sz w:val="22"/>
          <w:szCs w:val="22"/>
        </w:rPr>
        <w:t>a </w:t>
      </w:r>
      <w:r w:rsidR="00B01DF5">
        <w:rPr>
          <w:rFonts w:ascii="Tahoma" w:hAnsi="Tahoma"/>
          <w:sz w:val="22"/>
          <w:szCs w:val="22"/>
        </w:rPr>
        <w:t xml:space="preserve">zpracování </w:t>
      </w:r>
      <w:r>
        <w:rPr>
          <w:rFonts w:ascii="Tahoma" w:hAnsi="Tahoma"/>
          <w:sz w:val="22"/>
          <w:szCs w:val="22"/>
        </w:rPr>
        <w:t>osobní</w:t>
      </w:r>
      <w:r w:rsidR="00B01DF5">
        <w:rPr>
          <w:rFonts w:ascii="Tahoma" w:hAnsi="Tahoma"/>
          <w:sz w:val="22"/>
          <w:szCs w:val="22"/>
        </w:rPr>
        <w:t>ch</w:t>
      </w:r>
      <w:r>
        <w:rPr>
          <w:rFonts w:ascii="Tahoma" w:hAnsi="Tahoma"/>
          <w:sz w:val="22"/>
          <w:szCs w:val="22"/>
        </w:rPr>
        <w:t xml:space="preserve"> údajů </w:t>
      </w:r>
      <w:r w:rsidR="00B01DF5">
        <w:rPr>
          <w:rFonts w:ascii="Tahoma" w:hAnsi="Tahoma"/>
          <w:sz w:val="22"/>
          <w:szCs w:val="22"/>
        </w:rPr>
        <w:t xml:space="preserve">zachycených </w:t>
      </w:r>
      <w:r>
        <w:rPr>
          <w:rFonts w:ascii="Tahoma" w:hAnsi="Tahoma"/>
          <w:sz w:val="22"/>
          <w:szCs w:val="22"/>
        </w:rPr>
        <w:t>ve fyzické podobě</w:t>
      </w:r>
      <w:r w:rsidR="00B01DF5">
        <w:rPr>
          <w:rFonts w:ascii="Tahoma" w:hAnsi="Tahoma"/>
          <w:sz w:val="22"/>
          <w:szCs w:val="22"/>
        </w:rPr>
        <w:t>.</w:t>
      </w:r>
      <w:r>
        <w:rPr>
          <w:rFonts w:ascii="Tahoma" w:hAnsi="Tahoma"/>
          <w:sz w:val="22"/>
          <w:szCs w:val="22"/>
        </w:rPr>
        <w:t xml:space="preserve"> </w:t>
      </w:r>
      <w:r w:rsidR="00B01DF5">
        <w:rPr>
          <w:rFonts w:ascii="Tahoma" w:hAnsi="Tahoma"/>
          <w:sz w:val="22"/>
          <w:szCs w:val="22"/>
        </w:rPr>
        <w:t>S</w:t>
      </w:r>
      <w:r>
        <w:rPr>
          <w:rFonts w:ascii="Tahoma" w:hAnsi="Tahoma"/>
          <w:sz w:val="22"/>
          <w:szCs w:val="22"/>
        </w:rPr>
        <w:t>tejně tak je jim stanoven rozsah oprávnění přístupu do</w:t>
      </w:r>
      <w:r w:rsidR="00B01DF5">
        <w:rPr>
          <w:rFonts w:ascii="Tahoma" w:hAnsi="Tahoma"/>
          <w:sz w:val="22"/>
          <w:szCs w:val="22"/>
        </w:rPr>
        <w:t xml:space="preserve"> informačních systémů a aplikací</w:t>
      </w:r>
      <w:r>
        <w:rPr>
          <w:rFonts w:ascii="Tahoma" w:hAnsi="Tahoma"/>
          <w:sz w:val="22"/>
          <w:szCs w:val="22"/>
        </w:rPr>
        <w:t>, ve kterých jsou zpracovávány</w:t>
      </w:r>
      <w:r w:rsidR="00B01DF5">
        <w:rPr>
          <w:rFonts w:ascii="Tahoma" w:hAnsi="Tahoma"/>
          <w:sz w:val="22"/>
          <w:szCs w:val="22"/>
        </w:rPr>
        <w:t xml:space="preserve"> osobní údaje zachycené v elektronické podobě</w:t>
      </w:r>
      <w:r w:rsidR="00900E0D">
        <w:rPr>
          <w:rFonts w:ascii="Tahoma" w:hAnsi="Tahoma"/>
          <w:sz w:val="22"/>
          <w:szCs w:val="22"/>
        </w:rPr>
        <w:t>.</w:t>
      </w:r>
      <w:r>
        <w:rPr>
          <w:rFonts w:ascii="Tahoma" w:hAnsi="Tahoma"/>
          <w:sz w:val="22"/>
          <w:szCs w:val="22"/>
        </w:rPr>
        <w:t xml:space="preserve"> O rozsahu takových přístupů je u každé osoby veden záznam.</w:t>
      </w:r>
    </w:p>
    <w:p w14:paraId="6A188647" w14:textId="77777777" w:rsidR="00095094" w:rsidRDefault="00C50E58" w:rsidP="00C60424">
      <w:pPr>
        <w:numPr>
          <w:ilvl w:val="0"/>
          <w:numId w:val="14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Pracovníci organizace jsou </w:t>
      </w:r>
      <w:r w:rsidR="00900E0D">
        <w:rPr>
          <w:rFonts w:ascii="Tahoma" w:hAnsi="Tahoma"/>
          <w:sz w:val="22"/>
          <w:szCs w:val="22"/>
        </w:rPr>
        <w:t xml:space="preserve">při </w:t>
      </w:r>
      <w:r>
        <w:rPr>
          <w:rFonts w:ascii="Tahoma" w:hAnsi="Tahoma"/>
          <w:sz w:val="22"/>
          <w:szCs w:val="22"/>
        </w:rPr>
        <w:t>zahájení pracovního poměru sezná</w:t>
      </w:r>
      <w:r w:rsidR="00900E0D">
        <w:rPr>
          <w:rFonts w:ascii="Tahoma" w:hAnsi="Tahoma"/>
          <w:sz w:val="22"/>
          <w:szCs w:val="22"/>
        </w:rPr>
        <w:t>m</w:t>
      </w:r>
      <w:r>
        <w:rPr>
          <w:rFonts w:ascii="Tahoma" w:hAnsi="Tahoma"/>
          <w:sz w:val="22"/>
          <w:szCs w:val="22"/>
        </w:rPr>
        <w:t>eni</w:t>
      </w:r>
      <w:r w:rsidR="00900E0D">
        <w:rPr>
          <w:rFonts w:ascii="Tahoma" w:hAnsi="Tahoma"/>
          <w:sz w:val="22"/>
          <w:szCs w:val="22"/>
        </w:rPr>
        <w:t xml:space="preserve"> s vnitřními předpisy </w:t>
      </w:r>
      <w:r>
        <w:rPr>
          <w:rFonts w:ascii="Tahoma" w:hAnsi="Tahoma"/>
          <w:sz w:val="22"/>
          <w:szCs w:val="22"/>
        </w:rPr>
        <w:t>organizace, zejména v oblasti ochrany osobních údajů. Pracovníci organizace jsou informováni o aktuálním stavu právních předpisů (zejména novelizacích</w:t>
      </w:r>
      <w:r w:rsidR="00FE53D2">
        <w:rPr>
          <w:rFonts w:ascii="Tahoma" w:hAnsi="Tahoma"/>
          <w:sz w:val="22"/>
          <w:szCs w:val="22"/>
        </w:rPr>
        <w:t xml:space="preserve"> příslušných právních předpisů) výkladové a rozhodovací praxi v oblasti ochrany osobních údajů.</w:t>
      </w:r>
    </w:p>
    <w:p w14:paraId="49E4428F" w14:textId="77777777" w:rsidR="00095094" w:rsidRPr="00495C9D" w:rsidRDefault="00495C9D" w:rsidP="00C60424">
      <w:pPr>
        <w:pStyle w:val="Nadpis2"/>
        <w:keepNext w:val="0"/>
        <w:numPr>
          <w:ilvl w:val="0"/>
          <w:numId w:val="12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  <w:lang w:val="cs-CZ"/>
        </w:rPr>
      </w:pPr>
      <w:bookmarkStart w:id="12" w:name="__RefHeading___Toc513201461"/>
      <w:bookmarkEnd w:id="12"/>
      <w:r>
        <w:rPr>
          <w:rFonts w:ascii="Tahoma" w:hAnsi="Tahoma"/>
          <w:b w:val="0"/>
          <w:i w:val="0"/>
          <w:sz w:val="22"/>
          <w:szCs w:val="22"/>
          <w:lang w:val="cs-CZ"/>
        </w:rPr>
        <w:t xml:space="preserve">Organizace je povinna přijmout a dodržovat </w:t>
      </w:r>
      <w:r w:rsidRPr="00F30809">
        <w:rPr>
          <w:rFonts w:ascii="Tahoma" w:hAnsi="Tahoma"/>
          <w:b w:val="0"/>
          <w:i w:val="0"/>
          <w:sz w:val="22"/>
          <w:szCs w:val="22"/>
          <w:lang w:val="cs-CZ"/>
        </w:rPr>
        <w:t xml:space="preserve">tato </w:t>
      </w:r>
      <w:r>
        <w:rPr>
          <w:rFonts w:ascii="Tahoma" w:hAnsi="Tahoma"/>
          <w:b w:val="0"/>
          <w:i w:val="0"/>
          <w:sz w:val="22"/>
          <w:szCs w:val="22"/>
          <w:lang w:val="cs-CZ"/>
        </w:rPr>
        <w:t>administrativně</w:t>
      </w:r>
      <w:r w:rsidRPr="00F30809">
        <w:rPr>
          <w:rFonts w:ascii="Tahoma" w:hAnsi="Tahoma"/>
          <w:b w:val="0"/>
          <w:i w:val="0"/>
          <w:sz w:val="22"/>
          <w:szCs w:val="22"/>
          <w:lang w:val="cs-CZ"/>
        </w:rPr>
        <w:t xml:space="preserve">-organizační </w:t>
      </w:r>
      <w:r w:rsidR="00900E0D" w:rsidRPr="00495C9D">
        <w:rPr>
          <w:rFonts w:ascii="Tahoma" w:hAnsi="Tahoma"/>
          <w:b w:val="0"/>
          <w:i w:val="0"/>
          <w:sz w:val="22"/>
          <w:szCs w:val="22"/>
          <w:lang w:val="cs-CZ"/>
        </w:rPr>
        <w:t>bezpečnost</w:t>
      </w:r>
      <w:r>
        <w:rPr>
          <w:rFonts w:ascii="Tahoma" w:hAnsi="Tahoma"/>
          <w:b w:val="0"/>
          <w:i w:val="0"/>
          <w:sz w:val="22"/>
          <w:szCs w:val="22"/>
          <w:lang w:val="cs-CZ"/>
        </w:rPr>
        <w:t>ní opatření:</w:t>
      </w:r>
    </w:p>
    <w:p w14:paraId="54DA4FF3" w14:textId="77777777" w:rsidR="002F5753" w:rsidRDefault="002F5753" w:rsidP="00C60424">
      <w:pPr>
        <w:numPr>
          <w:ilvl w:val="0"/>
          <w:numId w:val="15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Dokumenty či spisy, které obsahují osobní údaje</w:t>
      </w:r>
      <w:r w:rsidR="00BA35E2">
        <w:rPr>
          <w:rFonts w:ascii="Tahoma" w:hAnsi="Tahoma"/>
          <w:sz w:val="22"/>
          <w:szCs w:val="22"/>
        </w:rPr>
        <w:t>,</w:t>
      </w:r>
      <w:r>
        <w:rPr>
          <w:rFonts w:ascii="Tahoma" w:hAnsi="Tahoma"/>
          <w:sz w:val="22"/>
          <w:szCs w:val="22"/>
        </w:rPr>
        <w:t xml:space="preserve"> mohou zpracovávat pouze osoby, které jsou k tomu oprávněny, a to na základě jejich pracovního zařazení či jiného oprávnění </w:t>
      </w:r>
      <w:r w:rsidR="00495C9D">
        <w:rPr>
          <w:rFonts w:ascii="Tahoma" w:hAnsi="Tahoma"/>
          <w:sz w:val="22"/>
          <w:szCs w:val="22"/>
        </w:rPr>
        <w:t>dle</w:t>
      </w:r>
      <w:r>
        <w:rPr>
          <w:rFonts w:ascii="Tahoma" w:hAnsi="Tahoma"/>
          <w:sz w:val="22"/>
          <w:szCs w:val="22"/>
        </w:rPr>
        <w:t xml:space="preserve"> právního předpisu.</w:t>
      </w:r>
    </w:p>
    <w:p w14:paraId="5639FB9C" w14:textId="303B3794" w:rsidR="00095094" w:rsidRDefault="002F5753" w:rsidP="00C60424">
      <w:pPr>
        <w:numPr>
          <w:ilvl w:val="0"/>
          <w:numId w:val="15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Při provádění kontrol, n</w:t>
      </w:r>
      <w:r w:rsidR="00900E0D">
        <w:rPr>
          <w:rFonts w:ascii="Tahoma" w:hAnsi="Tahoma"/>
          <w:sz w:val="22"/>
          <w:szCs w:val="22"/>
        </w:rPr>
        <w:t xml:space="preserve">ahlížení účastníků řízení </w:t>
      </w:r>
      <w:r>
        <w:rPr>
          <w:rFonts w:ascii="Tahoma" w:hAnsi="Tahoma"/>
          <w:sz w:val="22"/>
          <w:szCs w:val="22"/>
        </w:rPr>
        <w:t>do</w:t>
      </w:r>
      <w:r w:rsidR="00BA35E2">
        <w:rPr>
          <w:rFonts w:ascii="Tahoma" w:hAnsi="Tahoma"/>
          <w:sz w:val="22"/>
          <w:szCs w:val="22"/>
        </w:rPr>
        <w:t xml:space="preserve"> spisu </w:t>
      </w:r>
      <w:r w:rsidR="00495C9D">
        <w:rPr>
          <w:rFonts w:ascii="Tahoma" w:hAnsi="Tahoma"/>
          <w:sz w:val="22"/>
          <w:szCs w:val="22"/>
        </w:rPr>
        <w:t xml:space="preserve">při vedení správního </w:t>
      </w:r>
      <w:r w:rsidR="00100DA2">
        <w:rPr>
          <w:rFonts w:ascii="Tahoma" w:hAnsi="Tahoma"/>
          <w:sz w:val="22"/>
          <w:szCs w:val="22"/>
        </w:rPr>
        <w:t>či daňového řízení</w:t>
      </w:r>
      <w:r w:rsidR="00495C9D">
        <w:rPr>
          <w:rFonts w:ascii="Tahoma" w:hAnsi="Tahoma"/>
          <w:sz w:val="22"/>
          <w:szCs w:val="22"/>
        </w:rPr>
        <w:t xml:space="preserve"> </w:t>
      </w:r>
      <w:r w:rsidR="00BA35E2">
        <w:rPr>
          <w:rFonts w:ascii="Tahoma" w:hAnsi="Tahoma"/>
          <w:sz w:val="22"/>
          <w:szCs w:val="22"/>
        </w:rPr>
        <w:t>či jiné</w:t>
      </w:r>
      <w:r>
        <w:rPr>
          <w:rFonts w:ascii="Tahoma" w:hAnsi="Tahoma"/>
          <w:sz w:val="22"/>
          <w:szCs w:val="22"/>
        </w:rPr>
        <w:t xml:space="preserve"> </w:t>
      </w:r>
      <w:r w:rsidR="00BA35E2">
        <w:rPr>
          <w:rFonts w:ascii="Tahoma" w:hAnsi="Tahoma"/>
          <w:sz w:val="22"/>
          <w:szCs w:val="22"/>
        </w:rPr>
        <w:t>činnosti,</w:t>
      </w:r>
      <w:r>
        <w:rPr>
          <w:rFonts w:ascii="Tahoma" w:hAnsi="Tahoma"/>
          <w:sz w:val="22"/>
          <w:szCs w:val="22"/>
        </w:rPr>
        <w:t xml:space="preserve"> </w:t>
      </w:r>
      <w:r w:rsidR="0099332C">
        <w:rPr>
          <w:rFonts w:ascii="Tahoma" w:hAnsi="Tahoma"/>
          <w:sz w:val="22"/>
          <w:szCs w:val="22"/>
        </w:rPr>
        <w:t>při které</w:t>
      </w:r>
      <w:r w:rsidR="00495C9D">
        <w:rPr>
          <w:rFonts w:ascii="Tahoma" w:hAnsi="Tahoma"/>
          <w:sz w:val="22"/>
          <w:szCs w:val="22"/>
        </w:rPr>
        <w:t xml:space="preserve"> by mohly </w:t>
      </w:r>
      <w:r>
        <w:rPr>
          <w:rFonts w:ascii="Tahoma" w:hAnsi="Tahoma"/>
          <w:sz w:val="22"/>
          <w:szCs w:val="22"/>
        </w:rPr>
        <w:t>osobní údaje zpřístupněny dalším osobám</w:t>
      </w:r>
      <w:r w:rsidR="00BA35E2">
        <w:rPr>
          <w:rFonts w:ascii="Tahoma" w:hAnsi="Tahoma"/>
          <w:sz w:val="22"/>
          <w:szCs w:val="22"/>
        </w:rPr>
        <w:t>,</w:t>
      </w:r>
      <w:r>
        <w:rPr>
          <w:rFonts w:ascii="Tahoma" w:hAnsi="Tahoma"/>
          <w:sz w:val="22"/>
          <w:szCs w:val="22"/>
        </w:rPr>
        <w:t xml:space="preserve"> je nutné zajistit</w:t>
      </w:r>
      <w:r w:rsidR="00BA35E2">
        <w:rPr>
          <w:rFonts w:ascii="Tahoma" w:hAnsi="Tahoma"/>
          <w:sz w:val="22"/>
          <w:szCs w:val="22"/>
        </w:rPr>
        <w:t xml:space="preserve"> ochranu </w:t>
      </w:r>
      <w:r w:rsidR="00495C9D">
        <w:rPr>
          <w:rFonts w:ascii="Tahoma" w:hAnsi="Tahoma"/>
          <w:sz w:val="22"/>
          <w:szCs w:val="22"/>
        </w:rPr>
        <w:t>těm osobním údajům</w:t>
      </w:r>
      <w:r w:rsidR="00BA35E2">
        <w:rPr>
          <w:rFonts w:ascii="Tahoma" w:hAnsi="Tahoma"/>
          <w:sz w:val="22"/>
          <w:szCs w:val="22"/>
        </w:rPr>
        <w:t>, které ne</w:t>
      </w:r>
      <w:r w:rsidR="00495C9D">
        <w:rPr>
          <w:rFonts w:ascii="Tahoma" w:hAnsi="Tahoma"/>
          <w:sz w:val="22"/>
          <w:szCs w:val="22"/>
        </w:rPr>
        <w:t>souvisejí s prováděnou činností</w:t>
      </w:r>
      <w:r w:rsidR="00BA35E2">
        <w:rPr>
          <w:rFonts w:ascii="Tahoma" w:hAnsi="Tahoma"/>
          <w:sz w:val="22"/>
          <w:szCs w:val="22"/>
        </w:rPr>
        <w:t>.</w:t>
      </w:r>
    </w:p>
    <w:p w14:paraId="097683D0" w14:textId="61A32199" w:rsidR="00095094" w:rsidRDefault="00BA35E2" w:rsidP="00C60424">
      <w:pPr>
        <w:numPr>
          <w:ilvl w:val="0"/>
          <w:numId w:val="15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Dokumenty obsahující osobní údaje nesmí být vynášeny mimo prostory organizace, pokud tak není činěno na základě právního předpisu; v ostatních případech je vynášení dokumentů obsahujících osobní údaje možné</w:t>
      </w:r>
      <w:r w:rsidR="00C60424">
        <w:rPr>
          <w:rFonts w:ascii="Tahoma" w:hAnsi="Tahoma"/>
          <w:sz w:val="22"/>
          <w:szCs w:val="22"/>
        </w:rPr>
        <w:t xml:space="preserve"> jen ve výjimečných případech a </w:t>
      </w:r>
      <w:r>
        <w:rPr>
          <w:rFonts w:ascii="Tahoma" w:hAnsi="Tahoma"/>
          <w:sz w:val="22"/>
          <w:szCs w:val="22"/>
        </w:rPr>
        <w:t>po</w:t>
      </w:r>
      <w:r w:rsidR="00C60424">
        <w:rPr>
          <w:rFonts w:ascii="Tahoma" w:hAnsi="Tahoma"/>
          <w:sz w:val="22"/>
          <w:szCs w:val="22"/>
        </w:rPr>
        <w:t> </w:t>
      </w:r>
      <w:r>
        <w:rPr>
          <w:rFonts w:ascii="Tahoma" w:hAnsi="Tahoma"/>
          <w:sz w:val="22"/>
          <w:szCs w:val="22"/>
        </w:rPr>
        <w:t>přechozím souhlasu ředitele organizace</w:t>
      </w:r>
      <w:r w:rsidR="00E603A2">
        <w:rPr>
          <w:rFonts w:ascii="Tahoma" w:hAnsi="Tahoma"/>
          <w:sz w:val="22"/>
          <w:szCs w:val="22"/>
        </w:rPr>
        <w:t>.</w:t>
      </w:r>
    </w:p>
    <w:p w14:paraId="22AB8ADF" w14:textId="0345594B" w:rsidR="00095094" w:rsidRDefault="00E603A2" w:rsidP="00C60424">
      <w:pPr>
        <w:numPr>
          <w:ilvl w:val="0"/>
          <w:numId w:val="15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Dokumenty obsahující osobní údaje jsou ukládány tak, aby nedošlo ke zneužití osobních údajů, a to zejména uložením v uzamykat</w:t>
      </w:r>
      <w:r w:rsidR="00C60424">
        <w:rPr>
          <w:rFonts w:ascii="Tahoma" w:hAnsi="Tahoma"/>
          <w:sz w:val="22"/>
          <w:szCs w:val="22"/>
        </w:rPr>
        <w:t>elných místnostech či skříních.</w:t>
      </w:r>
    </w:p>
    <w:p w14:paraId="29FB4B5B" w14:textId="2891DF30" w:rsidR="00095094" w:rsidRPr="00495C9D" w:rsidRDefault="00E603A2" w:rsidP="00C60424">
      <w:pPr>
        <w:numPr>
          <w:ilvl w:val="0"/>
          <w:numId w:val="15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 w:rsidRPr="00495C9D">
        <w:rPr>
          <w:rFonts w:ascii="Tahoma" w:hAnsi="Tahoma"/>
          <w:sz w:val="22"/>
          <w:szCs w:val="22"/>
        </w:rPr>
        <w:t>Organizace při manipulaci s dokumenty postupuje dle platného spisové</w:t>
      </w:r>
      <w:r w:rsidR="00495C9D">
        <w:rPr>
          <w:rFonts w:ascii="Tahoma" w:hAnsi="Tahoma"/>
          <w:sz w:val="22"/>
          <w:szCs w:val="22"/>
        </w:rPr>
        <w:t>ho</w:t>
      </w:r>
      <w:r w:rsidRPr="00495C9D">
        <w:rPr>
          <w:rFonts w:ascii="Tahoma" w:hAnsi="Tahoma"/>
          <w:sz w:val="22"/>
          <w:szCs w:val="22"/>
        </w:rPr>
        <w:t xml:space="preserve"> a</w:t>
      </w:r>
      <w:r w:rsidR="00C60424">
        <w:rPr>
          <w:rFonts w:ascii="Tahoma" w:hAnsi="Tahoma"/>
          <w:sz w:val="22"/>
          <w:szCs w:val="22"/>
        </w:rPr>
        <w:t> </w:t>
      </w:r>
      <w:r w:rsidRPr="00495C9D">
        <w:rPr>
          <w:rFonts w:ascii="Tahoma" w:hAnsi="Tahoma"/>
          <w:sz w:val="22"/>
          <w:szCs w:val="22"/>
        </w:rPr>
        <w:t>skartačního řádu.</w:t>
      </w:r>
    </w:p>
    <w:p w14:paraId="28869A55" w14:textId="7F2C0AFA" w:rsidR="00DB0CC9" w:rsidRPr="00C60424" w:rsidRDefault="00DB0CC9" w:rsidP="00C60424">
      <w:pPr>
        <w:pStyle w:val="Nadpis2"/>
        <w:keepNext w:val="0"/>
        <w:numPr>
          <w:ilvl w:val="0"/>
          <w:numId w:val="12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bookmarkStart w:id="13" w:name="__RefHeading___Toc513201462"/>
      <w:bookmarkStart w:id="14" w:name="__RefHeading___Toc513201463"/>
      <w:bookmarkEnd w:id="13"/>
      <w:bookmarkEnd w:id="14"/>
      <w:r w:rsidRPr="00C60424">
        <w:rPr>
          <w:rFonts w:ascii="Tahoma" w:hAnsi="Tahoma"/>
          <w:b w:val="0"/>
          <w:i w:val="0"/>
          <w:sz w:val="22"/>
          <w:szCs w:val="22"/>
        </w:rPr>
        <w:t>Organizace je povinna přijmout a dodržovat tato opatření v oblasti zabezpečení prostředků výpočetní techniky:</w:t>
      </w:r>
    </w:p>
    <w:p w14:paraId="4EDB722A" w14:textId="06510A49" w:rsidR="00095094" w:rsidRPr="00DB0CC9" w:rsidRDefault="009F7981" w:rsidP="00C60424">
      <w:pPr>
        <w:numPr>
          <w:ilvl w:val="0"/>
          <w:numId w:val="16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Osobní údaje, které jsou zpracovávány v</w:t>
      </w:r>
      <w:r w:rsidR="004F2636">
        <w:rPr>
          <w:rFonts w:ascii="Tahoma" w:hAnsi="Tahoma"/>
          <w:sz w:val="22"/>
          <w:szCs w:val="22"/>
        </w:rPr>
        <w:t xml:space="preserve"> rámci </w:t>
      </w:r>
      <w:r>
        <w:rPr>
          <w:rFonts w:ascii="Tahoma" w:hAnsi="Tahoma"/>
          <w:sz w:val="22"/>
          <w:szCs w:val="22"/>
        </w:rPr>
        <w:t>počítačové sít</w:t>
      </w:r>
      <w:r w:rsidR="004F2636">
        <w:rPr>
          <w:rFonts w:ascii="Tahoma" w:hAnsi="Tahoma"/>
          <w:sz w:val="22"/>
          <w:szCs w:val="22"/>
        </w:rPr>
        <w:t xml:space="preserve">ě, informačních systémů, aplikací a </w:t>
      </w:r>
      <w:r w:rsidR="00900E0D" w:rsidRPr="00DB0CC9">
        <w:rPr>
          <w:rFonts w:ascii="Tahoma" w:hAnsi="Tahoma"/>
          <w:sz w:val="22"/>
          <w:szCs w:val="22"/>
        </w:rPr>
        <w:t>zařízení</w:t>
      </w:r>
      <w:r w:rsidR="004F2636">
        <w:rPr>
          <w:rFonts w:ascii="Tahoma" w:hAnsi="Tahoma"/>
          <w:sz w:val="22"/>
          <w:szCs w:val="22"/>
        </w:rPr>
        <w:t>ch (zejména p</w:t>
      </w:r>
      <w:r w:rsidR="00900E0D" w:rsidRPr="00DB0CC9">
        <w:rPr>
          <w:rFonts w:ascii="Tahoma" w:hAnsi="Tahoma"/>
          <w:sz w:val="22"/>
          <w:szCs w:val="22"/>
        </w:rPr>
        <w:t xml:space="preserve">očítače, servery, </w:t>
      </w:r>
      <w:r w:rsidR="004F2636">
        <w:rPr>
          <w:rFonts w:ascii="Tahoma" w:hAnsi="Tahoma"/>
          <w:sz w:val="22"/>
          <w:szCs w:val="22"/>
        </w:rPr>
        <w:t>tiskárny, kopírky, mobilní telefony, tablety</w:t>
      </w:r>
      <w:r w:rsidR="0099332C">
        <w:rPr>
          <w:rFonts w:ascii="Tahoma" w:hAnsi="Tahoma"/>
          <w:sz w:val="22"/>
          <w:szCs w:val="22"/>
        </w:rPr>
        <w:t>),</w:t>
      </w:r>
      <w:r w:rsidR="00900E0D" w:rsidRPr="00DB0CC9">
        <w:rPr>
          <w:rFonts w:ascii="Tahoma" w:hAnsi="Tahoma"/>
          <w:sz w:val="22"/>
          <w:szCs w:val="22"/>
        </w:rPr>
        <w:t xml:space="preserve"> jsou </w:t>
      </w:r>
      <w:r w:rsidR="004F2636">
        <w:rPr>
          <w:rFonts w:ascii="Tahoma" w:hAnsi="Tahoma"/>
          <w:sz w:val="22"/>
          <w:szCs w:val="22"/>
        </w:rPr>
        <w:t>chráněny tak, aby nedošlo k jejich zneužití. Výše uvedená zařízení jsou zabezpečena tak, aby k nim ne</w:t>
      </w:r>
      <w:r w:rsidR="00C60424">
        <w:rPr>
          <w:rFonts w:ascii="Tahoma" w:hAnsi="Tahoma"/>
          <w:sz w:val="22"/>
          <w:szCs w:val="22"/>
        </w:rPr>
        <w:t>měly přístup neoprávněné osoby.</w:t>
      </w:r>
    </w:p>
    <w:p w14:paraId="53B79371" w14:textId="77777777" w:rsidR="00095094" w:rsidRPr="00DB0CC9" w:rsidRDefault="004F2636" w:rsidP="00C60424">
      <w:pPr>
        <w:numPr>
          <w:ilvl w:val="0"/>
          <w:numId w:val="16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Přístup k počítačové síti a zařízením dle písm. a) je zabezpečen prostřednictvím </w:t>
      </w:r>
      <w:r w:rsidR="00900E0D" w:rsidRPr="00DB0CC9">
        <w:rPr>
          <w:rFonts w:ascii="Tahoma" w:hAnsi="Tahoma"/>
          <w:sz w:val="22"/>
          <w:szCs w:val="22"/>
        </w:rPr>
        <w:t>autentizac</w:t>
      </w:r>
      <w:r>
        <w:rPr>
          <w:rFonts w:ascii="Tahoma" w:hAnsi="Tahoma"/>
          <w:sz w:val="22"/>
          <w:szCs w:val="22"/>
        </w:rPr>
        <w:t>e</w:t>
      </w:r>
      <w:r w:rsidR="00900E0D" w:rsidRPr="00DB0CC9">
        <w:rPr>
          <w:rFonts w:ascii="Tahoma" w:hAnsi="Tahoma"/>
          <w:sz w:val="22"/>
          <w:szCs w:val="22"/>
        </w:rPr>
        <w:t xml:space="preserve"> a autorizac</w:t>
      </w:r>
      <w:r>
        <w:rPr>
          <w:rFonts w:ascii="Tahoma" w:hAnsi="Tahoma"/>
          <w:sz w:val="22"/>
          <w:szCs w:val="22"/>
        </w:rPr>
        <w:t>e, tedy použitím přihlašovacího jména a hesla či jiným obdobným bezpečnostním prvkem.</w:t>
      </w:r>
    </w:p>
    <w:p w14:paraId="44A03C41" w14:textId="37A47ACA" w:rsidR="00095094" w:rsidRPr="00DB0CC9" w:rsidRDefault="004F2636" w:rsidP="00C60424">
      <w:pPr>
        <w:numPr>
          <w:ilvl w:val="0"/>
          <w:numId w:val="16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Významné součásti počítačové sítě, informačních systémů </w:t>
      </w:r>
      <w:r w:rsidR="00900E0D" w:rsidRPr="00DB0CC9">
        <w:rPr>
          <w:rFonts w:ascii="Tahoma" w:hAnsi="Tahoma"/>
          <w:sz w:val="22"/>
          <w:szCs w:val="22"/>
        </w:rPr>
        <w:t>a aplikací</w:t>
      </w:r>
      <w:r>
        <w:rPr>
          <w:rFonts w:ascii="Tahoma" w:hAnsi="Tahoma"/>
          <w:sz w:val="22"/>
          <w:szCs w:val="22"/>
        </w:rPr>
        <w:t xml:space="preserve"> provozovaných organizací</w:t>
      </w:r>
      <w:r w:rsidR="00900E0D" w:rsidRPr="00DB0CC9">
        <w:rPr>
          <w:rFonts w:ascii="Tahoma" w:hAnsi="Tahoma"/>
          <w:sz w:val="22"/>
          <w:szCs w:val="22"/>
        </w:rPr>
        <w:t xml:space="preserve"> (</w:t>
      </w:r>
      <w:r>
        <w:rPr>
          <w:rFonts w:ascii="Tahoma" w:hAnsi="Tahoma"/>
          <w:sz w:val="22"/>
          <w:szCs w:val="22"/>
        </w:rPr>
        <w:t xml:space="preserve">zejména </w:t>
      </w:r>
      <w:r w:rsidR="00900E0D" w:rsidRPr="00DB0CC9">
        <w:rPr>
          <w:rFonts w:ascii="Tahoma" w:hAnsi="Tahoma"/>
          <w:sz w:val="22"/>
          <w:szCs w:val="22"/>
        </w:rPr>
        <w:t xml:space="preserve">servery </w:t>
      </w:r>
      <w:r>
        <w:rPr>
          <w:rFonts w:ascii="Tahoma" w:hAnsi="Tahoma"/>
          <w:sz w:val="22"/>
          <w:szCs w:val="22"/>
        </w:rPr>
        <w:t xml:space="preserve">a </w:t>
      </w:r>
      <w:r w:rsidR="00900E0D" w:rsidRPr="00DB0CC9">
        <w:rPr>
          <w:rFonts w:ascii="Tahoma" w:hAnsi="Tahoma"/>
          <w:sz w:val="22"/>
          <w:szCs w:val="22"/>
        </w:rPr>
        <w:t xml:space="preserve">datová úložiště) jsou </w:t>
      </w:r>
      <w:r>
        <w:rPr>
          <w:rFonts w:ascii="Tahoma" w:hAnsi="Tahoma"/>
          <w:sz w:val="22"/>
          <w:szCs w:val="22"/>
        </w:rPr>
        <w:t>umístěny v prostorách, které jsou přístupné pouze osobám pověřeným ředitelem organizace</w:t>
      </w:r>
      <w:r w:rsidR="00C60424">
        <w:rPr>
          <w:rFonts w:ascii="Tahoma" w:hAnsi="Tahoma"/>
          <w:sz w:val="22"/>
          <w:szCs w:val="22"/>
        </w:rPr>
        <w:t>.</w:t>
      </w:r>
    </w:p>
    <w:p w14:paraId="52345A29" w14:textId="77777777" w:rsidR="00095094" w:rsidRPr="00DB0CC9" w:rsidRDefault="004F2636" w:rsidP="00C60424">
      <w:pPr>
        <w:numPr>
          <w:ilvl w:val="0"/>
          <w:numId w:val="16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Zařízení dle písm. a) musí být chráněna antivirovým a antimalware softwarem, případně dalším bezpečnostním software</w:t>
      </w:r>
      <w:r w:rsidR="009363EC">
        <w:rPr>
          <w:rFonts w:ascii="Tahoma" w:hAnsi="Tahoma"/>
          <w:sz w:val="22"/>
          <w:szCs w:val="22"/>
        </w:rPr>
        <w:t>m</w:t>
      </w:r>
      <w:r w:rsidR="00900E0D" w:rsidRPr="00DB0CC9">
        <w:rPr>
          <w:rFonts w:ascii="Tahoma" w:hAnsi="Tahoma"/>
          <w:sz w:val="22"/>
          <w:szCs w:val="22"/>
        </w:rPr>
        <w:t>.</w:t>
      </w:r>
    </w:p>
    <w:p w14:paraId="3D73BAD9" w14:textId="027E812E" w:rsidR="00095094" w:rsidRPr="00DB0CC9" w:rsidRDefault="004801F7" w:rsidP="00C60424">
      <w:pPr>
        <w:numPr>
          <w:ilvl w:val="0"/>
          <w:numId w:val="16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Data uložená v počítačové síti a zaříze</w:t>
      </w:r>
      <w:r w:rsidR="0099332C">
        <w:rPr>
          <w:rFonts w:ascii="Tahoma" w:hAnsi="Tahoma"/>
          <w:sz w:val="22"/>
          <w:szCs w:val="22"/>
        </w:rPr>
        <w:t>ních jsou pravidelně a plánovaně</w:t>
      </w:r>
      <w:r w:rsidR="00C60424">
        <w:rPr>
          <w:rFonts w:ascii="Tahoma" w:hAnsi="Tahoma"/>
          <w:sz w:val="22"/>
          <w:szCs w:val="22"/>
        </w:rPr>
        <w:t xml:space="preserve"> zálohována a </w:t>
      </w:r>
      <w:r>
        <w:rPr>
          <w:rFonts w:ascii="Tahoma" w:hAnsi="Tahoma"/>
          <w:sz w:val="22"/>
          <w:szCs w:val="22"/>
        </w:rPr>
        <w:t>uchovávána.</w:t>
      </w:r>
    </w:p>
    <w:p w14:paraId="1BD3FC83" w14:textId="4A2E6BBF" w:rsidR="00095094" w:rsidRPr="00DB0CC9" w:rsidRDefault="00181735" w:rsidP="00C60424">
      <w:pPr>
        <w:numPr>
          <w:ilvl w:val="0"/>
          <w:numId w:val="16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Aplikace a informační systémy, ve kterých jsou zpracovávány osobní údaje, vytvářejí</w:t>
      </w:r>
      <w:r w:rsidR="00900E0D" w:rsidRPr="00DB0CC9">
        <w:rPr>
          <w:rFonts w:ascii="Tahoma" w:hAnsi="Tahoma"/>
          <w:sz w:val="22"/>
          <w:szCs w:val="22"/>
        </w:rPr>
        <w:t xml:space="preserve"> auditní záznamy, </w:t>
      </w:r>
      <w:r>
        <w:rPr>
          <w:rFonts w:ascii="Tahoma" w:hAnsi="Tahoma"/>
          <w:sz w:val="22"/>
          <w:szCs w:val="22"/>
        </w:rPr>
        <w:t>ohledně přístupu k oso</w:t>
      </w:r>
      <w:r w:rsidR="00900E0D" w:rsidRPr="00DB0CC9">
        <w:rPr>
          <w:rFonts w:ascii="Tahoma" w:hAnsi="Tahoma"/>
          <w:sz w:val="22"/>
          <w:szCs w:val="22"/>
        </w:rPr>
        <w:t>bním</w:t>
      </w:r>
      <w:r>
        <w:rPr>
          <w:rFonts w:ascii="Tahoma" w:hAnsi="Tahoma"/>
          <w:sz w:val="22"/>
          <w:szCs w:val="22"/>
        </w:rPr>
        <w:t xml:space="preserve"> údajům</w:t>
      </w:r>
      <w:r w:rsidR="00900E0D" w:rsidRPr="00DB0CC9">
        <w:rPr>
          <w:rFonts w:ascii="Tahoma" w:hAnsi="Tahoma"/>
          <w:sz w:val="22"/>
          <w:szCs w:val="22"/>
        </w:rPr>
        <w:t xml:space="preserve"> jednotlivými</w:t>
      </w:r>
      <w:r>
        <w:rPr>
          <w:rFonts w:ascii="Tahoma" w:hAnsi="Tahoma"/>
          <w:sz w:val="22"/>
          <w:szCs w:val="22"/>
        </w:rPr>
        <w:t xml:space="preserve"> koncovými uživateli, tak aby bylo možné zjistit, jaká osoba měla k osobním údajům přístup</w:t>
      </w:r>
      <w:r w:rsidR="00900E0D" w:rsidRPr="00DB0CC9">
        <w:rPr>
          <w:rFonts w:ascii="Tahoma" w:hAnsi="Tahoma"/>
          <w:sz w:val="22"/>
          <w:szCs w:val="22"/>
        </w:rPr>
        <w:t xml:space="preserve">. Auditní záznamy jsou zabezpečeny proti </w:t>
      </w:r>
      <w:r>
        <w:rPr>
          <w:rFonts w:ascii="Tahoma" w:hAnsi="Tahoma"/>
          <w:sz w:val="22"/>
          <w:szCs w:val="22"/>
        </w:rPr>
        <w:t xml:space="preserve">jejich </w:t>
      </w:r>
      <w:r w:rsidR="00900E0D" w:rsidRPr="00DB0CC9">
        <w:rPr>
          <w:rFonts w:ascii="Tahoma" w:hAnsi="Tahoma"/>
          <w:sz w:val="22"/>
          <w:szCs w:val="22"/>
        </w:rPr>
        <w:t>modifikacím.</w:t>
      </w:r>
    </w:p>
    <w:p w14:paraId="2E8AF3B9" w14:textId="71E85467" w:rsidR="00095094" w:rsidRPr="00DB0CC9" w:rsidRDefault="00427FF0" w:rsidP="00C60424">
      <w:pPr>
        <w:numPr>
          <w:ilvl w:val="0"/>
          <w:numId w:val="16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Přístup externích osob </w:t>
      </w:r>
      <w:r w:rsidR="00900E0D" w:rsidRPr="00DB0CC9">
        <w:rPr>
          <w:rFonts w:ascii="Tahoma" w:hAnsi="Tahoma"/>
          <w:sz w:val="22"/>
          <w:szCs w:val="22"/>
        </w:rPr>
        <w:t>do počítačové sítě</w:t>
      </w:r>
      <w:r w:rsidR="00AE00C4">
        <w:rPr>
          <w:rFonts w:ascii="Tahoma" w:hAnsi="Tahoma"/>
          <w:sz w:val="22"/>
          <w:szCs w:val="22"/>
        </w:rPr>
        <w:t>, informačního systému či aplikace</w:t>
      </w:r>
      <w:r w:rsidR="00900E0D" w:rsidRPr="00DB0CC9">
        <w:rPr>
          <w:rFonts w:ascii="Tahoma" w:hAnsi="Tahoma"/>
          <w:sz w:val="22"/>
          <w:szCs w:val="22"/>
        </w:rPr>
        <w:t xml:space="preserve"> j</w:t>
      </w:r>
      <w:r w:rsidR="00AE00C4">
        <w:rPr>
          <w:rFonts w:ascii="Tahoma" w:hAnsi="Tahoma"/>
          <w:sz w:val="22"/>
          <w:szCs w:val="22"/>
        </w:rPr>
        <w:t>e</w:t>
      </w:r>
      <w:r w:rsidR="00900E0D" w:rsidRPr="00DB0CC9">
        <w:rPr>
          <w:rFonts w:ascii="Tahoma" w:hAnsi="Tahoma"/>
          <w:sz w:val="22"/>
          <w:szCs w:val="22"/>
        </w:rPr>
        <w:t xml:space="preserve"> </w:t>
      </w:r>
      <w:r w:rsidR="00AE00C4">
        <w:rPr>
          <w:rFonts w:ascii="Tahoma" w:hAnsi="Tahoma"/>
          <w:sz w:val="22"/>
          <w:szCs w:val="22"/>
        </w:rPr>
        <w:t>umožněn p</w:t>
      </w:r>
      <w:r w:rsidR="00900E0D" w:rsidRPr="00DB0CC9">
        <w:rPr>
          <w:rFonts w:ascii="Tahoma" w:hAnsi="Tahoma"/>
          <w:sz w:val="22"/>
          <w:szCs w:val="22"/>
        </w:rPr>
        <w:t xml:space="preserve">ouze osobám, </w:t>
      </w:r>
      <w:r w:rsidR="00AE00C4">
        <w:rPr>
          <w:rFonts w:ascii="Tahoma" w:hAnsi="Tahoma"/>
          <w:sz w:val="22"/>
          <w:szCs w:val="22"/>
        </w:rPr>
        <w:t>na základě schválení ředitele organizace či osoby pověřené ředitelem organizace</w:t>
      </w:r>
      <w:r w:rsidR="002311D0">
        <w:rPr>
          <w:rFonts w:ascii="Tahoma" w:hAnsi="Tahoma"/>
          <w:sz w:val="22"/>
          <w:szCs w:val="22"/>
        </w:rPr>
        <w:t>.</w:t>
      </w:r>
    </w:p>
    <w:p w14:paraId="23B4DAA6" w14:textId="78FAF856" w:rsidR="00774FAF" w:rsidRPr="00C60424" w:rsidRDefault="00774FAF" w:rsidP="00C60424">
      <w:pPr>
        <w:pStyle w:val="Nadpis2"/>
        <w:keepNext w:val="0"/>
        <w:numPr>
          <w:ilvl w:val="0"/>
          <w:numId w:val="12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bookmarkStart w:id="15" w:name="__RefHeading___Toc513201464"/>
      <w:bookmarkEnd w:id="15"/>
      <w:r w:rsidRPr="00C60424">
        <w:rPr>
          <w:rFonts w:ascii="Tahoma" w:hAnsi="Tahoma"/>
          <w:b w:val="0"/>
          <w:i w:val="0"/>
          <w:sz w:val="22"/>
          <w:szCs w:val="22"/>
        </w:rPr>
        <w:t xml:space="preserve">Organizace je povinna přijmout a dodržovat tato </w:t>
      </w:r>
      <w:r w:rsidR="00100DA2" w:rsidRPr="00C60424">
        <w:rPr>
          <w:rFonts w:ascii="Tahoma" w:hAnsi="Tahoma"/>
          <w:b w:val="0"/>
          <w:i w:val="0"/>
          <w:sz w:val="22"/>
          <w:szCs w:val="22"/>
        </w:rPr>
        <w:t xml:space="preserve">kontrolní </w:t>
      </w:r>
      <w:r w:rsidRPr="00C60424">
        <w:rPr>
          <w:rFonts w:ascii="Tahoma" w:hAnsi="Tahoma"/>
          <w:b w:val="0"/>
          <w:i w:val="0"/>
          <w:sz w:val="22"/>
          <w:szCs w:val="22"/>
        </w:rPr>
        <w:t>opatření:</w:t>
      </w:r>
    </w:p>
    <w:p w14:paraId="239AFBEE" w14:textId="77777777" w:rsidR="00A7038F" w:rsidRDefault="00250422" w:rsidP="00C60424">
      <w:pPr>
        <w:numPr>
          <w:ilvl w:val="0"/>
          <w:numId w:val="17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Ř</w:t>
      </w:r>
      <w:r w:rsidR="00093CF1">
        <w:rPr>
          <w:rFonts w:ascii="Tahoma" w:hAnsi="Tahoma"/>
          <w:sz w:val="22"/>
          <w:szCs w:val="22"/>
        </w:rPr>
        <w:t>editel organizace kontroluje oblast ochrany osobních údajů, a to zejména</w:t>
      </w:r>
      <w:r w:rsidR="00A7038F">
        <w:rPr>
          <w:rFonts w:ascii="Tahoma" w:hAnsi="Tahoma"/>
          <w:sz w:val="22"/>
          <w:szCs w:val="22"/>
        </w:rPr>
        <w:t>:</w:t>
      </w:r>
    </w:p>
    <w:p w14:paraId="7FD27D63" w14:textId="611F23D9" w:rsidR="00A7038F" w:rsidRDefault="00093CF1" w:rsidP="00C60424">
      <w:pPr>
        <w:pStyle w:val="Odstavecseseznamem"/>
        <w:numPr>
          <w:ilvl w:val="0"/>
          <w:numId w:val="25"/>
        </w:numPr>
        <w:spacing w:before="120"/>
        <w:ind w:left="1361" w:hanging="340"/>
        <w:jc w:val="both"/>
        <w:rPr>
          <w:rFonts w:ascii="Tahoma" w:hAnsi="Tahoma"/>
          <w:sz w:val="22"/>
          <w:szCs w:val="22"/>
        </w:rPr>
      </w:pPr>
      <w:r w:rsidRPr="00A7038F">
        <w:rPr>
          <w:rFonts w:ascii="Tahoma" w:hAnsi="Tahoma"/>
          <w:sz w:val="22"/>
          <w:szCs w:val="22"/>
        </w:rPr>
        <w:t>ukládání spisů a dokum</w:t>
      </w:r>
      <w:r w:rsidR="00C60424">
        <w:rPr>
          <w:rFonts w:ascii="Tahoma" w:hAnsi="Tahoma"/>
          <w:sz w:val="22"/>
          <w:szCs w:val="22"/>
        </w:rPr>
        <w:t>entů obsahujících osobní údaje;</w:t>
      </w:r>
    </w:p>
    <w:p w14:paraId="1AD78DED" w14:textId="145D7374" w:rsidR="00A7038F" w:rsidRDefault="00093CF1" w:rsidP="00C60424">
      <w:pPr>
        <w:pStyle w:val="Odstavecseseznamem"/>
        <w:numPr>
          <w:ilvl w:val="0"/>
          <w:numId w:val="25"/>
        </w:numPr>
        <w:spacing w:before="120"/>
        <w:ind w:left="1361" w:hanging="340"/>
        <w:jc w:val="both"/>
        <w:rPr>
          <w:rFonts w:ascii="Tahoma" w:hAnsi="Tahoma"/>
          <w:sz w:val="22"/>
          <w:szCs w:val="22"/>
        </w:rPr>
      </w:pPr>
      <w:r w:rsidRPr="00A7038F">
        <w:rPr>
          <w:rFonts w:ascii="Tahoma" w:hAnsi="Tahoma"/>
          <w:sz w:val="22"/>
          <w:szCs w:val="22"/>
        </w:rPr>
        <w:t>oprávněnost prováděných zpracování osobních údajů z pozice platného práv</w:t>
      </w:r>
      <w:r w:rsidR="00C60424">
        <w:rPr>
          <w:rFonts w:ascii="Tahoma" w:hAnsi="Tahoma"/>
          <w:sz w:val="22"/>
          <w:szCs w:val="22"/>
        </w:rPr>
        <w:t>ního titulu a účelu zpracování;</w:t>
      </w:r>
    </w:p>
    <w:p w14:paraId="43389D95" w14:textId="33E9A869" w:rsidR="00A7038F" w:rsidRDefault="00093CF1" w:rsidP="00C60424">
      <w:pPr>
        <w:pStyle w:val="Odstavecseseznamem"/>
        <w:numPr>
          <w:ilvl w:val="0"/>
          <w:numId w:val="25"/>
        </w:numPr>
        <w:spacing w:before="120"/>
        <w:ind w:left="1361" w:hanging="340"/>
        <w:jc w:val="both"/>
        <w:rPr>
          <w:rFonts w:ascii="Tahoma" w:hAnsi="Tahoma"/>
          <w:sz w:val="22"/>
          <w:szCs w:val="22"/>
        </w:rPr>
      </w:pPr>
      <w:r w:rsidRPr="00A7038F">
        <w:rPr>
          <w:rFonts w:ascii="Tahoma" w:hAnsi="Tahoma"/>
          <w:sz w:val="22"/>
          <w:szCs w:val="22"/>
        </w:rPr>
        <w:t>přístup k prostředkům výpočetní techniky a j</w:t>
      </w:r>
      <w:r w:rsidR="00C60424">
        <w:rPr>
          <w:rFonts w:ascii="Tahoma" w:hAnsi="Tahoma"/>
          <w:sz w:val="22"/>
          <w:szCs w:val="22"/>
        </w:rPr>
        <w:t>ejich dostatečnému zabezpečení,</w:t>
      </w:r>
    </w:p>
    <w:p w14:paraId="6C34CEFF" w14:textId="20EE8FEF" w:rsidR="00095094" w:rsidRPr="00A7038F" w:rsidRDefault="00093CF1" w:rsidP="00C60424">
      <w:pPr>
        <w:pStyle w:val="Odstavecseseznamem"/>
        <w:numPr>
          <w:ilvl w:val="0"/>
          <w:numId w:val="25"/>
        </w:numPr>
        <w:spacing w:before="120"/>
        <w:ind w:left="1361" w:hanging="340"/>
        <w:jc w:val="both"/>
        <w:rPr>
          <w:rFonts w:ascii="Tahoma" w:hAnsi="Tahoma"/>
          <w:sz w:val="22"/>
          <w:szCs w:val="22"/>
        </w:rPr>
      </w:pPr>
      <w:r w:rsidRPr="00A7038F">
        <w:rPr>
          <w:rFonts w:ascii="Tahoma" w:hAnsi="Tahoma"/>
          <w:sz w:val="22"/>
          <w:szCs w:val="22"/>
        </w:rPr>
        <w:t>dodržování</w:t>
      </w:r>
      <w:r w:rsidR="00A7038F">
        <w:rPr>
          <w:rFonts w:ascii="Tahoma" w:hAnsi="Tahoma"/>
          <w:sz w:val="22"/>
          <w:szCs w:val="22"/>
        </w:rPr>
        <w:t xml:space="preserve"> dalších povinností uložených právními předpisy v oblasti ochrany osobních údajů</w:t>
      </w:r>
      <w:r w:rsidR="00250422" w:rsidRPr="00A7038F">
        <w:rPr>
          <w:rFonts w:ascii="Tahoma" w:hAnsi="Tahoma"/>
          <w:sz w:val="22"/>
          <w:szCs w:val="22"/>
        </w:rPr>
        <w:t>.</w:t>
      </w:r>
    </w:p>
    <w:p w14:paraId="40F5EB6C" w14:textId="60C01027" w:rsidR="00250422" w:rsidRDefault="00250422" w:rsidP="00C60424">
      <w:pPr>
        <w:numPr>
          <w:ilvl w:val="0"/>
          <w:numId w:val="17"/>
        </w:numPr>
        <w:tabs>
          <w:tab w:val="clear" w:pos="1068"/>
        </w:tabs>
        <w:spacing w:before="120"/>
        <w:ind w:left="924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Organizace je povinna při </w:t>
      </w:r>
      <w:r w:rsidR="00A7038F">
        <w:rPr>
          <w:rFonts w:ascii="Tahoma" w:hAnsi="Tahoma"/>
          <w:sz w:val="22"/>
          <w:szCs w:val="22"/>
        </w:rPr>
        <w:t xml:space="preserve">realizaci kontrolních opatření dle písm. a) tohoto odstavce </w:t>
      </w:r>
      <w:r>
        <w:rPr>
          <w:rFonts w:ascii="Tahoma" w:hAnsi="Tahoma"/>
          <w:sz w:val="22"/>
          <w:szCs w:val="22"/>
        </w:rPr>
        <w:t>spolupracovat také s pověřencem a Moravskoslezským krajem jako zřizovatelem organizace.</w:t>
      </w:r>
    </w:p>
    <w:p w14:paraId="4DD464DB" w14:textId="498C73E2" w:rsidR="00340496" w:rsidRDefault="00340496" w:rsidP="00C60424">
      <w:pPr>
        <w:pStyle w:val="Nadpis3"/>
        <w:spacing w:before="360" w:after="0"/>
        <w:jc w:val="center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V.</w:t>
      </w:r>
      <w:r w:rsidR="00C60424">
        <w:rPr>
          <w:rFonts w:ascii="Tahoma" w:hAnsi="Tahoma"/>
          <w:sz w:val="22"/>
          <w:szCs w:val="22"/>
        </w:rPr>
        <w:br/>
      </w:r>
      <w:r>
        <w:rPr>
          <w:rFonts w:ascii="Tahoma" w:hAnsi="Tahoma"/>
          <w:sz w:val="22"/>
          <w:szCs w:val="22"/>
        </w:rPr>
        <w:t>Závěrečná ustanovení</w:t>
      </w:r>
    </w:p>
    <w:p w14:paraId="682E0324" w14:textId="6EF6274F" w:rsidR="00340496" w:rsidRPr="00340496" w:rsidRDefault="00340496" w:rsidP="00C60424">
      <w:pPr>
        <w:pStyle w:val="Nadpis2"/>
        <w:keepNext w:val="0"/>
        <w:numPr>
          <w:ilvl w:val="0"/>
          <w:numId w:val="18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>
        <w:rPr>
          <w:rFonts w:ascii="Tahoma" w:hAnsi="Tahoma"/>
          <w:b w:val="0"/>
          <w:i w:val="0"/>
          <w:sz w:val="22"/>
          <w:szCs w:val="22"/>
          <w:lang w:val="cs-CZ"/>
        </w:rPr>
        <w:t>Tato sm</w:t>
      </w:r>
      <w:r w:rsidR="00C60424">
        <w:rPr>
          <w:rFonts w:ascii="Tahoma" w:hAnsi="Tahoma"/>
          <w:b w:val="0"/>
          <w:i w:val="0"/>
          <w:sz w:val="22"/>
          <w:szCs w:val="22"/>
          <w:lang w:val="cs-CZ"/>
        </w:rPr>
        <w:t>ěrnice nabývá účinnosti dne 25. </w:t>
      </w:r>
      <w:r>
        <w:rPr>
          <w:rFonts w:ascii="Tahoma" w:hAnsi="Tahoma"/>
          <w:b w:val="0"/>
          <w:i w:val="0"/>
          <w:sz w:val="22"/>
          <w:szCs w:val="22"/>
          <w:lang w:val="cs-CZ"/>
        </w:rPr>
        <w:t>5.</w:t>
      </w:r>
      <w:r w:rsidR="00C60424">
        <w:rPr>
          <w:rFonts w:ascii="Tahoma" w:hAnsi="Tahoma"/>
          <w:b w:val="0"/>
          <w:i w:val="0"/>
          <w:sz w:val="22"/>
          <w:szCs w:val="22"/>
          <w:lang w:val="cs-CZ"/>
        </w:rPr>
        <w:t> </w:t>
      </w:r>
      <w:r>
        <w:rPr>
          <w:rFonts w:ascii="Tahoma" w:hAnsi="Tahoma"/>
          <w:b w:val="0"/>
          <w:i w:val="0"/>
          <w:sz w:val="22"/>
          <w:szCs w:val="22"/>
          <w:lang w:val="cs-CZ"/>
        </w:rPr>
        <w:t>2018.</w:t>
      </w:r>
    </w:p>
    <w:p w14:paraId="483B7743" w14:textId="77777777" w:rsidR="00AF1E54" w:rsidRDefault="00AF1E54" w:rsidP="00C60424">
      <w:pPr>
        <w:pStyle w:val="Nadpis2"/>
        <w:keepNext w:val="0"/>
        <w:numPr>
          <w:ilvl w:val="0"/>
          <w:numId w:val="18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  <w:lang w:val="cs-CZ"/>
        </w:rPr>
      </w:pPr>
      <w:r w:rsidRPr="00AF1E54">
        <w:rPr>
          <w:rFonts w:ascii="Tahoma" w:hAnsi="Tahoma"/>
          <w:b w:val="0"/>
          <w:i w:val="0"/>
          <w:sz w:val="22"/>
          <w:szCs w:val="22"/>
          <w:lang w:val="cs-CZ"/>
        </w:rPr>
        <w:t>Tato směrnice nahrazuje veškeré přechozí směrnice, vnitřní předpisy a jiné dokumenty související s ochranou osobních údajů, které byly vydány organizací.</w:t>
      </w:r>
    </w:p>
    <w:p w14:paraId="2C5B107F" w14:textId="77777777" w:rsidR="00AF1E54" w:rsidRDefault="00AF1E54" w:rsidP="00C60424">
      <w:pPr>
        <w:pStyle w:val="Nadpis2"/>
        <w:keepNext w:val="0"/>
        <w:numPr>
          <w:ilvl w:val="0"/>
          <w:numId w:val="18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  <w:lang w:val="cs-CZ"/>
        </w:rPr>
      </w:pPr>
      <w:r>
        <w:rPr>
          <w:rFonts w:ascii="Tahoma" w:hAnsi="Tahoma"/>
          <w:b w:val="0"/>
          <w:i w:val="0"/>
          <w:sz w:val="22"/>
          <w:szCs w:val="22"/>
          <w:lang w:val="cs-CZ"/>
        </w:rPr>
        <w:t>Nedílnou součástí této směrnice jsou tyto přílohy:</w:t>
      </w:r>
    </w:p>
    <w:p w14:paraId="3C9492BB" w14:textId="13626B30" w:rsidR="00AF1E54" w:rsidRDefault="00C60424" w:rsidP="00AF1E54">
      <w:pPr>
        <w:pStyle w:val="Nadpis2"/>
        <w:tabs>
          <w:tab w:val="left" w:pos="0"/>
        </w:tabs>
        <w:spacing w:before="120" w:after="120"/>
        <w:ind w:left="357"/>
        <w:jc w:val="both"/>
        <w:rPr>
          <w:rFonts w:ascii="Tahoma" w:hAnsi="Tahoma"/>
          <w:b w:val="0"/>
          <w:i w:val="0"/>
          <w:sz w:val="22"/>
          <w:szCs w:val="22"/>
          <w:lang w:val="cs-CZ"/>
        </w:rPr>
      </w:pPr>
      <w:r>
        <w:rPr>
          <w:rFonts w:ascii="Tahoma" w:hAnsi="Tahoma"/>
          <w:b w:val="0"/>
          <w:i w:val="0"/>
          <w:sz w:val="22"/>
          <w:szCs w:val="22"/>
          <w:lang w:val="cs-CZ"/>
        </w:rPr>
        <w:t>Příloha č. 1:</w:t>
      </w:r>
      <w:r>
        <w:rPr>
          <w:rFonts w:ascii="Tahoma" w:hAnsi="Tahoma"/>
          <w:b w:val="0"/>
          <w:i w:val="0"/>
          <w:sz w:val="22"/>
          <w:szCs w:val="22"/>
          <w:lang w:val="cs-CZ"/>
        </w:rPr>
        <w:tab/>
      </w:r>
      <w:r w:rsidR="00AF1E54">
        <w:rPr>
          <w:rFonts w:ascii="Tahoma" w:hAnsi="Tahoma"/>
          <w:b w:val="0"/>
          <w:i w:val="0"/>
          <w:sz w:val="22"/>
          <w:szCs w:val="22"/>
          <w:lang w:val="cs-CZ"/>
        </w:rPr>
        <w:t xml:space="preserve">Postup k vyřízení žádosti dle </w:t>
      </w:r>
      <w:r w:rsidR="00BB6640">
        <w:rPr>
          <w:rFonts w:ascii="Tahoma" w:hAnsi="Tahoma"/>
          <w:b w:val="0"/>
          <w:i w:val="0"/>
          <w:sz w:val="22"/>
          <w:szCs w:val="22"/>
          <w:lang w:val="cs-CZ"/>
        </w:rPr>
        <w:t xml:space="preserve">čl. 15 až 20 </w:t>
      </w:r>
      <w:r w:rsidR="00AF1E54">
        <w:rPr>
          <w:rFonts w:ascii="Tahoma" w:hAnsi="Tahoma"/>
          <w:b w:val="0"/>
          <w:i w:val="0"/>
          <w:sz w:val="22"/>
          <w:szCs w:val="22"/>
          <w:lang w:val="cs-CZ"/>
        </w:rPr>
        <w:t>GDPR</w:t>
      </w:r>
    </w:p>
    <w:p w14:paraId="2ACDEB6C" w14:textId="0C44FC4D" w:rsidR="00095094" w:rsidRDefault="00AF1E54" w:rsidP="00AF1E54">
      <w:pPr>
        <w:pStyle w:val="Nadpis2"/>
        <w:tabs>
          <w:tab w:val="left" w:pos="0"/>
        </w:tabs>
        <w:spacing w:before="120" w:after="120"/>
        <w:ind w:left="357"/>
        <w:jc w:val="both"/>
        <w:rPr>
          <w:rFonts w:ascii="Tahoma" w:hAnsi="Tahoma"/>
          <w:b w:val="0"/>
          <w:i w:val="0"/>
          <w:sz w:val="22"/>
          <w:szCs w:val="22"/>
          <w:lang w:val="cs-CZ"/>
        </w:rPr>
      </w:pPr>
      <w:r>
        <w:rPr>
          <w:rFonts w:ascii="Tahoma" w:hAnsi="Tahoma"/>
          <w:b w:val="0"/>
          <w:i w:val="0"/>
          <w:sz w:val="22"/>
          <w:szCs w:val="22"/>
          <w:lang w:val="cs-CZ"/>
        </w:rPr>
        <w:t>Příloha č. 2:</w:t>
      </w:r>
      <w:r w:rsidR="00C60424">
        <w:rPr>
          <w:rFonts w:ascii="Tahoma" w:hAnsi="Tahoma"/>
          <w:b w:val="0"/>
          <w:i w:val="0"/>
          <w:sz w:val="22"/>
          <w:szCs w:val="22"/>
          <w:lang w:val="cs-CZ"/>
        </w:rPr>
        <w:tab/>
      </w:r>
      <w:r>
        <w:rPr>
          <w:rFonts w:ascii="Tahoma" w:hAnsi="Tahoma"/>
          <w:b w:val="0"/>
          <w:i w:val="0"/>
          <w:sz w:val="22"/>
          <w:szCs w:val="22"/>
          <w:lang w:val="cs-CZ"/>
        </w:rPr>
        <w:t>Postup nahlášení bezpečnostního incidentu dle čl. 33 a násl. GDPR</w:t>
      </w:r>
    </w:p>
    <w:p w14:paraId="499660EE" w14:textId="193D657D" w:rsidR="00AF1E54" w:rsidRDefault="00AF1E54" w:rsidP="00C60424">
      <w:pPr>
        <w:tabs>
          <w:tab w:val="left" w:pos="5760"/>
        </w:tabs>
        <w:spacing w:before="960"/>
        <w:jc w:val="both"/>
        <w:rPr>
          <w:rFonts w:ascii="Tahoma" w:hAnsi="Tahoma" w:cs="Tahoma"/>
          <w:sz w:val="22"/>
          <w:szCs w:val="22"/>
        </w:rPr>
      </w:pPr>
      <w:r w:rsidRPr="00C60424">
        <w:rPr>
          <w:rFonts w:ascii="Tahoma" w:hAnsi="Tahoma" w:cs="Tahoma"/>
          <w:sz w:val="22"/>
          <w:szCs w:val="22"/>
        </w:rPr>
        <w:t>V</w:t>
      </w:r>
      <w:r w:rsidR="00C60424">
        <w:rPr>
          <w:rFonts w:ascii="Tahoma" w:hAnsi="Tahoma" w:cs="Tahoma"/>
          <w:sz w:val="22"/>
          <w:szCs w:val="22"/>
        </w:rPr>
        <w:t> </w:t>
      </w:r>
      <w:r w:rsidR="00E42121">
        <w:rPr>
          <w:rFonts w:ascii="Tahoma" w:hAnsi="Tahoma" w:cs="Tahoma"/>
          <w:sz w:val="22"/>
          <w:szCs w:val="22"/>
        </w:rPr>
        <w:t>Opavě</w:t>
      </w:r>
      <w:r w:rsidRPr="00C60424">
        <w:rPr>
          <w:rFonts w:ascii="Tahoma" w:hAnsi="Tahoma" w:cs="Tahoma"/>
          <w:sz w:val="22"/>
          <w:szCs w:val="22"/>
        </w:rPr>
        <w:t xml:space="preserve"> dne</w:t>
      </w:r>
      <w:r w:rsidR="00C60424">
        <w:rPr>
          <w:rFonts w:ascii="Tahoma" w:hAnsi="Tahoma" w:cs="Tahoma"/>
          <w:sz w:val="22"/>
          <w:szCs w:val="22"/>
        </w:rPr>
        <w:t> </w:t>
      </w:r>
      <w:r w:rsidR="00E42121">
        <w:rPr>
          <w:rFonts w:ascii="Tahoma" w:hAnsi="Tahoma" w:cs="Tahoma"/>
          <w:sz w:val="22"/>
          <w:szCs w:val="22"/>
        </w:rPr>
        <w:t>24. 5. 2018</w:t>
      </w:r>
    </w:p>
    <w:p w14:paraId="004DEBB8" w14:textId="77777777" w:rsidR="00E42121" w:rsidRDefault="00E42121" w:rsidP="00E42121">
      <w:pPr>
        <w:ind w:left="6379" w:hanging="425"/>
        <w:jc w:val="center"/>
        <w:rPr>
          <w:rFonts w:ascii="Tahoma" w:hAnsi="Tahoma"/>
        </w:rPr>
      </w:pPr>
      <w:r w:rsidRPr="00C630F5">
        <w:rPr>
          <w:rFonts w:ascii="Tahoma" w:hAnsi="Tahoma"/>
          <w:noProof/>
          <w:lang w:eastAsia="cs-CZ"/>
        </w:rPr>
        <w:drawing>
          <wp:inline distT="0" distB="0" distL="0" distR="0" wp14:anchorId="0994C5F1" wp14:editId="2B7A762F">
            <wp:extent cx="1965325" cy="727075"/>
            <wp:effectExtent l="19050" t="57150" r="0" b="53975"/>
            <wp:docPr id="3" name="Obrázek 3" descr="Razítko_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Razítko_20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9FDFE"/>
                        </a:clrFrom>
                        <a:clrTo>
                          <a:srgbClr val="F9FDFE">
                            <a:alpha val="0"/>
                          </a:srgbClr>
                        </a:clrTo>
                      </a:clrChange>
                      <a:lum bright="-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3" t="26996" r="32466" b="59576"/>
                    <a:stretch>
                      <a:fillRect/>
                    </a:stretch>
                  </pic:blipFill>
                  <pic:spPr bwMode="auto">
                    <a:xfrm rot="-180000">
                      <a:off x="0" y="0"/>
                      <a:ext cx="1965325" cy="72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53129" w14:textId="5DAF5FCB" w:rsidR="007B408A" w:rsidRPr="00E42121" w:rsidRDefault="00E42121" w:rsidP="00E42121">
      <w:pPr>
        <w:ind w:left="5954" w:hanging="425"/>
        <w:jc w:val="center"/>
        <w:rPr>
          <w:rFonts w:ascii="Tahoma" w:hAnsi="Tahoma"/>
          <w:noProof/>
          <w:lang w:eastAsia="cs-CZ"/>
        </w:rPr>
      </w:pPr>
      <w:r w:rsidRPr="00C630F5">
        <w:rPr>
          <w:rFonts w:ascii="Tahoma" w:hAnsi="Tahoma"/>
          <w:noProof/>
          <w:lang w:eastAsia="cs-CZ"/>
        </w:rPr>
        <w:drawing>
          <wp:inline distT="0" distB="0" distL="0" distR="0" wp14:anchorId="1414B56E" wp14:editId="7980F3F5">
            <wp:extent cx="1489075" cy="339725"/>
            <wp:effectExtent l="0" t="0" r="0" b="3175"/>
            <wp:docPr id="2" name="Obrázek 2" descr="Dolezi_pod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lezi_podp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18000"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3" b="10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08A" w:rsidRPr="00E42121">
        <w:rPr>
          <w:rFonts w:ascii="Tahoma" w:hAnsi="Tahoma"/>
          <w:noProof/>
          <w:lang w:eastAsia="cs-CZ"/>
        </w:rPr>
        <w:t>________________________</w:t>
      </w:r>
    </w:p>
    <w:p w14:paraId="59FBC582" w14:textId="77777777" w:rsidR="00C56D66" w:rsidRPr="00C56D66" w:rsidRDefault="00C56D66" w:rsidP="00C56D66">
      <w:pPr>
        <w:ind w:left="5954"/>
        <w:jc w:val="center"/>
        <w:rPr>
          <w:rFonts w:ascii="Tahoma" w:hAnsi="Tahoma" w:cs="Tahoma"/>
          <w:sz w:val="22"/>
          <w:szCs w:val="22"/>
        </w:rPr>
      </w:pPr>
      <w:bookmarkStart w:id="16" w:name="_GoBack"/>
      <w:bookmarkEnd w:id="16"/>
      <w:r w:rsidRPr="00C56D66">
        <w:rPr>
          <w:rFonts w:ascii="Tahoma" w:hAnsi="Tahoma" w:cs="Tahoma"/>
          <w:sz w:val="22"/>
          <w:szCs w:val="22"/>
        </w:rPr>
        <w:t>Ing. Vítězslav Doleží</w:t>
      </w:r>
      <w:r w:rsidRPr="00C56D66">
        <w:rPr>
          <w:rFonts w:ascii="Tahoma" w:hAnsi="Tahoma" w:cs="Tahoma"/>
          <w:sz w:val="22"/>
          <w:szCs w:val="22"/>
        </w:rPr>
        <w:br/>
        <w:t>ředitel školy</w:t>
      </w:r>
      <w:r w:rsidRPr="00C56D66">
        <w:rPr>
          <w:rFonts w:ascii="Tahoma" w:hAnsi="Tahoma" w:cs="Tahoma"/>
          <w:sz w:val="22"/>
          <w:szCs w:val="22"/>
        </w:rPr>
        <w:br/>
        <w:t>Střední škola průmyslová a umělecká, Opava, příspěvková organizace</w:t>
      </w:r>
    </w:p>
    <w:p w14:paraId="57749F5D" w14:textId="77777777" w:rsidR="00C56D66" w:rsidRPr="007B408A" w:rsidRDefault="00C56D66" w:rsidP="007B408A">
      <w:pPr>
        <w:ind w:left="6663"/>
        <w:rPr>
          <w:rFonts w:ascii="Tahoma" w:hAnsi="Tahoma" w:cs="Tahoma"/>
          <w:sz w:val="22"/>
          <w:szCs w:val="22"/>
        </w:rPr>
      </w:pPr>
    </w:p>
    <w:p w14:paraId="025E0C4F" w14:textId="77777777" w:rsidR="007B408A" w:rsidRDefault="007B408A">
      <w:pPr>
        <w:suppressAutoHyphens w:val="0"/>
        <w:rPr>
          <w:rFonts w:ascii="Tahoma" w:hAnsi="Tahoma" w:cs="Cambria"/>
          <w:b/>
          <w:bCs/>
          <w:sz w:val="22"/>
          <w:szCs w:val="22"/>
        </w:rPr>
      </w:pPr>
      <w:r>
        <w:rPr>
          <w:rFonts w:ascii="Tahoma" w:hAnsi="Tahoma" w:cs="Cambria"/>
          <w:b/>
          <w:bCs/>
          <w:sz w:val="22"/>
          <w:szCs w:val="22"/>
        </w:rPr>
        <w:br w:type="page"/>
      </w:r>
    </w:p>
    <w:p w14:paraId="5D61024B" w14:textId="646E9BDB" w:rsidR="00242E8C" w:rsidRPr="00B0056F" w:rsidRDefault="00242E8C" w:rsidP="00242E8C">
      <w:pPr>
        <w:jc w:val="center"/>
        <w:rPr>
          <w:rFonts w:ascii="Tahoma" w:hAnsi="Tahoma" w:cs="Tahoma"/>
          <w:b/>
          <w:sz w:val="22"/>
          <w:szCs w:val="22"/>
        </w:rPr>
      </w:pPr>
      <w:r w:rsidRPr="00DA349C">
        <w:rPr>
          <w:rFonts w:ascii="Tahoma" w:hAnsi="Tahoma" w:cs="Cambria"/>
          <w:b/>
          <w:bCs/>
          <w:sz w:val="22"/>
          <w:szCs w:val="22"/>
        </w:rPr>
        <w:t>Příloha</w:t>
      </w:r>
      <w:r w:rsidR="007B408A">
        <w:rPr>
          <w:rFonts w:ascii="Tahoma" w:hAnsi="Tahoma" w:cs="Tahoma"/>
          <w:b/>
          <w:sz w:val="22"/>
          <w:szCs w:val="22"/>
        </w:rPr>
        <w:t xml:space="preserve"> č. 1</w:t>
      </w:r>
    </w:p>
    <w:p w14:paraId="744F259E" w14:textId="77777777" w:rsidR="00242E8C" w:rsidRPr="00B0056F" w:rsidRDefault="00242E8C" w:rsidP="007B408A">
      <w:pPr>
        <w:spacing w:before="120"/>
        <w:jc w:val="center"/>
        <w:rPr>
          <w:rFonts w:ascii="Tahoma" w:hAnsi="Tahoma" w:cs="Tahoma"/>
          <w:b/>
          <w:sz w:val="22"/>
          <w:szCs w:val="22"/>
        </w:rPr>
      </w:pPr>
      <w:r w:rsidRPr="00B0056F">
        <w:rPr>
          <w:rFonts w:ascii="Tahoma" w:hAnsi="Tahoma" w:cs="Tahoma"/>
          <w:b/>
          <w:sz w:val="22"/>
          <w:szCs w:val="22"/>
        </w:rPr>
        <w:t xml:space="preserve">Postup k vyřízení žádosti </w:t>
      </w:r>
      <w:r w:rsidRPr="00DA349C">
        <w:rPr>
          <w:rFonts w:ascii="Tahoma" w:hAnsi="Tahoma" w:cs="Cambria"/>
          <w:b/>
          <w:bCs/>
          <w:sz w:val="22"/>
          <w:szCs w:val="22"/>
        </w:rPr>
        <w:t>dle</w:t>
      </w:r>
      <w:r w:rsidRPr="00B0056F">
        <w:rPr>
          <w:rFonts w:ascii="Tahoma" w:hAnsi="Tahoma" w:cs="Tahoma"/>
          <w:b/>
          <w:sz w:val="22"/>
          <w:szCs w:val="22"/>
        </w:rPr>
        <w:t xml:space="preserve"> čl. 15 až 20 GDPR</w:t>
      </w:r>
    </w:p>
    <w:p w14:paraId="437498E2" w14:textId="454F61E9" w:rsidR="00242E8C" w:rsidRPr="00DA349C" w:rsidRDefault="00242E8C" w:rsidP="007B408A">
      <w:pPr>
        <w:pStyle w:val="Nadpis2"/>
        <w:keepNext w:val="0"/>
        <w:numPr>
          <w:ilvl w:val="0"/>
          <w:numId w:val="19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 w:rsidRPr="00DA349C">
        <w:rPr>
          <w:rFonts w:ascii="Tahoma" w:hAnsi="Tahoma"/>
          <w:b w:val="0"/>
          <w:i w:val="0"/>
          <w:sz w:val="22"/>
          <w:szCs w:val="22"/>
        </w:rPr>
        <w:t xml:space="preserve">Tento postup je organizací využit v případě, kdy subjekt údajů, či jiná osoba vykonávající práva subjektu údajů (dále jen „žadatel“), uplatní prostřednictvím žádosti práva dle </w:t>
      </w:r>
      <w:r w:rsidR="0099332C">
        <w:rPr>
          <w:rFonts w:ascii="Tahoma" w:hAnsi="Tahoma"/>
          <w:b w:val="0"/>
          <w:i w:val="0"/>
          <w:sz w:val="22"/>
          <w:szCs w:val="22"/>
          <w:lang w:val="cs-CZ"/>
        </w:rPr>
        <w:t xml:space="preserve">čl. </w:t>
      </w:r>
      <w:r w:rsidRPr="00DA349C">
        <w:rPr>
          <w:rFonts w:ascii="Tahoma" w:hAnsi="Tahoma"/>
          <w:b w:val="0"/>
          <w:i w:val="0"/>
          <w:sz w:val="22"/>
          <w:szCs w:val="22"/>
        </w:rPr>
        <w:t xml:space="preserve">15 až 20 GDPR (dále jen „žádost“) vůči organizaci. </w:t>
      </w:r>
    </w:p>
    <w:p w14:paraId="6B19F4CF" w14:textId="77777777" w:rsidR="00242E8C" w:rsidRPr="00DA349C" w:rsidRDefault="00242E8C" w:rsidP="007B408A">
      <w:pPr>
        <w:pStyle w:val="Nadpis2"/>
        <w:keepNext w:val="0"/>
        <w:numPr>
          <w:ilvl w:val="0"/>
          <w:numId w:val="19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 w:rsidRPr="00DA349C">
        <w:rPr>
          <w:rFonts w:ascii="Tahoma" w:hAnsi="Tahoma"/>
          <w:b w:val="0"/>
          <w:i w:val="0"/>
          <w:sz w:val="22"/>
          <w:szCs w:val="22"/>
        </w:rPr>
        <w:t>Za vyřízení žádosti odpovídá ředitel organizace.</w:t>
      </w:r>
    </w:p>
    <w:p w14:paraId="5DD199D1" w14:textId="422C3FB9" w:rsidR="00242E8C" w:rsidRPr="00DA349C" w:rsidRDefault="00242E8C" w:rsidP="007B408A">
      <w:pPr>
        <w:pStyle w:val="Nadpis2"/>
        <w:keepNext w:val="0"/>
        <w:numPr>
          <w:ilvl w:val="0"/>
          <w:numId w:val="19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 w:rsidRPr="00DA349C">
        <w:rPr>
          <w:rFonts w:ascii="Tahoma" w:hAnsi="Tahoma"/>
          <w:b w:val="0"/>
          <w:i w:val="0"/>
          <w:sz w:val="22"/>
          <w:szCs w:val="22"/>
        </w:rPr>
        <w:t>Žádost může žadatel podat prostřednictvím písemného podání zaslaného běžnou poštou, elektron</w:t>
      </w:r>
      <w:r w:rsidR="0099332C">
        <w:rPr>
          <w:rFonts w:ascii="Tahoma" w:hAnsi="Tahoma"/>
          <w:b w:val="0"/>
          <w:i w:val="0"/>
          <w:sz w:val="22"/>
          <w:szCs w:val="22"/>
        </w:rPr>
        <w:t>ickou poštou, datovou schránkou</w:t>
      </w:r>
      <w:r w:rsidRPr="00DA349C">
        <w:rPr>
          <w:rFonts w:ascii="Tahoma" w:hAnsi="Tahoma"/>
          <w:b w:val="0"/>
          <w:i w:val="0"/>
          <w:sz w:val="22"/>
          <w:szCs w:val="22"/>
        </w:rPr>
        <w:t xml:space="preserve"> nebo ústně do protokolu. </w:t>
      </w:r>
    </w:p>
    <w:p w14:paraId="4D06C110" w14:textId="687921A9" w:rsidR="00242E8C" w:rsidRPr="00DA349C" w:rsidRDefault="00242E8C" w:rsidP="007B408A">
      <w:pPr>
        <w:pStyle w:val="Nadpis2"/>
        <w:keepNext w:val="0"/>
        <w:numPr>
          <w:ilvl w:val="0"/>
          <w:numId w:val="19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 w:rsidRPr="00DA349C">
        <w:rPr>
          <w:rFonts w:ascii="Tahoma" w:hAnsi="Tahoma"/>
          <w:b w:val="0"/>
          <w:i w:val="0"/>
          <w:sz w:val="22"/>
          <w:szCs w:val="22"/>
        </w:rPr>
        <w:t>Totožnost žadatele je ověřena v případě, že žádost je ve fyzické podobě opatřena jasnými identifikačními údaji žadatele a jeho podpisem. Totožnost je také ověřena, pokud je žádost v elektronické podobě opatřena zaručeným elektronickým podpisem a nepanují pochybnosti o totožnosti žadatele. Totožnost žadatele je rovněž ověřena v případě, kdy byla žádost podána ústně do protokolu, přičemž byla totožnost žadatele zjištěna z dokladu totožnosti či jiného dokladu. V případě, že je žádost podána elektronicky bez zaručeného elektronického podpisu a z okolností nevyplývá totožnost žadatele, je organizace povinna vyzvat žada</w:t>
      </w:r>
      <w:r w:rsidR="0099332C">
        <w:rPr>
          <w:rFonts w:ascii="Tahoma" w:hAnsi="Tahoma"/>
          <w:b w:val="0"/>
          <w:i w:val="0"/>
          <w:sz w:val="22"/>
          <w:szCs w:val="22"/>
        </w:rPr>
        <w:t>tele k objasnění své totožnosti</w:t>
      </w:r>
      <w:r w:rsidRPr="00DA349C">
        <w:rPr>
          <w:rFonts w:ascii="Tahoma" w:hAnsi="Tahoma"/>
          <w:b w:val="0"/>
          <w:i w:val="0"/>
          <w:sz w:val="22"/>
          <w:szCs w:val="22"/>
        </w:rPr>
        <w:t xml:space="preserve"> dle předchozí věty.</w:t>
      </w:r>
    </w:p>
    <w:p w14:paraId="1729705C" w14:textId="262EAAC3" w:rsidR="00242E8C" w:rsidRPr="00DA349C" w:rsidRDefault="00242E8C" w:rsidP="007B408A">
      <w:pPr>
        <w:pStyle w:val="Nadpis2"/>
        <w:keepNext w:val="0"/>
        <w:numPr>
          <w:ilvl w:val="0"/>
          <w:numId w:val="19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 w:rsidRPr="00DA349C">
        <w:rPr>
          <w:rFonts w:ascii="Tahoma" w:hAnsi="Tahoma"/>
          <w:b w:val="0"/>
          <w:i w:val="0"/>
          <w:sz w:val="22"/>
          <w:szCs w:val="22"/>
        </w:rPr>
        <w:t xml:space="preserve">Pokud bude žadatel požadovat kopii osobních údajů ve smyslu čl. 15 odst. 3 GDPR, je žadatel povinen žádost podat s úředně ověřeným podpisem, elektronicky </w:t>
      </w:r>
      <w:r w:rsidR="0099332C">
        <w:rPr>
          <w:rFonts w:ascii="Tahoma" w:hAnsi="Tahoma"/>
          <w:b w:val="0"/>
          <w:i w:val="0"/>
          <w:sz w:val="22"/>
          <w:szCs w:val="22"/>
          <w:lang w:val="cs-CZ"/>
        </w:rPr>
        <w:t>se</w:t>
      </w:r>
      <w:r w:rsidRPr="00DA349C">
        <w:rPr>
          <w:rFonts w:ascii="Tahoma" w:hAnsi="Tahoma"/>
          <w:b w:val="0"/>
          <w:i w:val="0"/>
          <w:sz w:val="22"/>
          <w:szCs w:val="22"/>
        </w:rPr>
        <w:t xml:space="preserve"> zaručen</w:t>
      </w:r>
      <w:r w:rsidR="0099332C">
        <w:rPr>
          <w:rFonts w:ascii="Tahoma" w:hAnsi="Tahoma"/>
          <w:b w:val="0"/>
          <w:i w:val="0"/>
          <w:sz w:val="22"/>
          <w:szCs w:val="22"/>
          <w:lang w:val="cs-CZ"/>
        </w:rPr>
        <w:t>ým</w:t>
      </w:r>
      <w:r w:rsidRPr="00DA349C">
        <w:rPr>
          <w:rFonts w:ascii="Tahoma" w:hAnsi="Tahoma"/>
          <w:b w:val="0"/>
          <w:i w:val="0"/>
          <w:sz w:val="22"/>
          <w:szCs w:val="22"/>
        </w:rPr>
        <w:t xml:space="preserve"> elektronick</w:t>
      </w:r>
      <w:r w:rsidR="0099332C">
        <w:rPr>
          <w:rFonts w:ascii="Tahoma" w:hAnsi="Tahoma"/>
          <w:b w:val="0"/>
          <w:i w:val="0"/>
          <w:sz w:val="22"/>
          <w:szCs w:val="22"/>
          <w:lang w:val="cs-CZ"/>
        </w:rPr>
        <w:t>ým</w:t>
      </w:r>
      <w:r w:rsidRPr="00DA349C">
        <w:rPr>
          <w:rFonts w:ascii="Tahoma" w:hAnsi="Tahoma"/>
          <w:b w:val="0"/>
          <w:i w:val="0"/>
          <w:sz w:val="22"/>
          <w:szCs w:val="22"/>
        </w:rPr>
        <w:t xml:space="preserve"> podpis</w:t>
      </w:r>
      <w:r w:rsidR="0099332C">
        <w:rPr>
          <w:rFonts w:ascii="Tahoma" w:hAnsi="Tahoma"/>
          <w:b w:val="0"/>
          <w:i w:val="0"/>
          <w:sz w:val="22"/>
          <w:szCs w:val="22"/>
          <w:lang w:val="cs-CZ"/>
        </w:rPr>
        <w:t>em</w:t>
      </w:r>
      <w:r w:rsidRPr="00DA349C">
        <w:rPr>
          <w:rFonts w:ascii="Tahoma" w:hAnsi="Tahoma"/>
          <w:b w:val="0"/>
          <w:i w:val="0"/>
          <w:sz w:val="22"/>
          <w:szCs w:val="22"/>
        </w:rPr>
        <w:t xml:space="preserve">, datovou schránkou nebo osobně do </w:t>
      </w:r>
      <w:r w:rsidR="00BD1B34">
        <w:rPr>
          <w:rFonts w:ascii="Tahoma" w:hAnsi="Tahoma"/>
          <w:b w:val="0"/>
          <w:i w:val="0"/>
          <w:sz w:val="22"/>
          <w:szCs w:val="22"/>
        </w:rPr>
        <w:t>protokolu po ověření totožnosti</w:t>
      </w:r>
      <w:r w:rsidRPr="00DA349C">
        <w:rPr>
          <w:rFonts w:ascii="Tahoma" w:hAnsi="Tahoma"/>
          <w:b w:val="0"/>
          <w:i w:val="0"/>
          <w:sz w:val="22"/>
          <w:szCs w:val="22"/>
        </w:rPr>
        <w:t xml:space="preserve"> dle předchozího odstavce. Bez takového ověření nelze vydat kopie osobních údajů. Kopie osobních údajů budou vydáv</w:t>
      </w:r>
      <w:r w:rsidR="00BD1B34">
        <w:rPr>
          <w:rFonts w:ascii="Tahoma" w:hAnsi="Tahoma"/>
          <w:b w:val="0"/>
          <w:i w:val="0"/>
          <w:sz w:val="22"/>
          <w:szCs w:val="22"/>
        </w:rPr>
        <w:t>ány do vlastních rukou žadatele.</w:t>
      </w:r>
    </w:p>
    <w:p w14:paraId="2BC84254" w14:textId="5F6B3888" w:rsidR="00242E8C" w:rsidRPr="00DA349C" w:rsidRDefault="00BD1B34" w:rsidP="007B408A">
      <w:pPr>
        <w:pStyle w:val="Nadpis2"/>
        <w:keepNext w:val="0"/>
        <w:numPr>
          <w:ilvl w:val="0"/>
          <w:numId w:val="19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>
        <w:rPr>
          <w:rFonts w:ascii="Tahoma" w:hAnsi="Tahoma"/>
          <w:b w:val="0"/>
          <w:i w:val="0"/>
          <w:sz w:val="22"/>
          <w:szCs w:val="22"/>
        </w:rPr>
        <w:t>Jestliže žádost obdrží</w:t>
      </w:r>
      <w:r w:rsidR="00242E8C" w:rsidRPr="00DA349C">
        <w:rPr>
          <w:rFonts w:ascii="Tahoma" w:hAnsi="Tahoma"/>
          <w:b w:val="0"/>
          <w:i w:val="0"/>
          <w:sz w:val="22"/>
          <w:szCs w:val="22"/>
        </w:rPr>
        <w:t xml:space="preserve"> kterýkoliv pracovník organizace</w:t>
      </w:r>
      <w:r>
        <w:rPr>
          <w:rFonts w:ascii="Tahoma" w:hAnsi="Tahoma"/>
          <w:b w:val="0"/>
          <w:i w:val="0"/>
          <w:sz w:val="22"/>
          <w:szCs w:val="22"/>
          <w:lang w:val="cs-CZ"/>
        </w:rPr>
        <w:t>,</w:t>
      </w:r>
      <w:r w:rsidR="00242E8C" w:rsidRPr="00DA349C">
        <w:rPr>
          <w:rFonts w:ascii="Tahoma" w:hAnsi="Tahoma"/>
          <w:b w:val="0"/>
          <w:i w:val="0"/>
          <w:sz w:val="22"/>
          <w:szCs w:val="22"/>
        </w:rPr>
        <w:t xml:space="preserve"> je povinen ji okamžitě postoupit řediteli organizace.</w:t>
      </w:r>
    </w:p>
    <w:p w14:paraId="039A2D18" w14:textId="6F70779C" w:rsidR="00E55511" w:rsidRPr="00E55511" w:rsidRDefault="00242E8C" w:rsidP="007B408A">
      <w:pPr>
        <w:pStyle w:val="Nadpis2"/>
        <w:keepNext w:val="0"/>
        <w:numPr>
          <w:ilvl w:val="0"/>
          <w:numId w:val="19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 w:rsidRPr="00DA349C">
        <w:rPr>
          <w:rFonts w:ascii="Tahoma" w:hAnsi="Tahoma"/>
          <w:b w:val="0"/>
          <w:i w:val="0"/>
          <w:sz w:val="22"/>
          <w:szCs w:val="22"/>
        </w:rPr>
        <w:t>Po obdržení žádosti vyrozumí</w:t>
      </w:r>
      <w:r w:rsidR="008200B0">
        <w:rPr>
          <w:rFonts w:ascii="Tahoma" w:hAnsi="Tahoma"/>
          <w:b w:val="0"/>
          <w:i w:val="0"/>
          <w:sz w:val="22"/>
          <w:szCs w:val="22"/>
          <w:lang w:val="cs-CZ"/>
        </w:rPr>
        <w:t xml:space="preserve"> </w:t>
      </w:r>
      <w:r w:rsidR="008200B0" w:rsidRPr="00DA349C">
        <w:rPr>
          <w:rFonts w:ascii="Tahoma" w:hAnsi="Tahoma"/>
          <w:b w:val="0"/>
          <w:i w:val="0"/>
          <w:sz w:val="22"/>
          <w:szCs w:val="22"/>
        </w:rPr>
        <w:t>ředitel</w:t>
      </w:r>
      <w:r w:rsidRPr="00DA349C">
        <w:rPr>
          <w:rFonts w:ascii="Tahoma" w:hAnsi="Tahoma"/>
          <w:b w:val="0"/>
          <w:i w:val="0"/>
          <w:sz w:val="22"/>
          <w:szCs w:val="22"/>
        </w:rPr>
        <w:t xml:space="preserve"> </w:t>
      </w:r>
      <w:r w:rsidR="008200B0">
        <w:rPr>
          <w:rFonts w:ascii="Tahoma" w:hAnsi="Tahoma"/>
          <w:b w:val="0"/>
          <w:i w:val="0"/>
          <w:sz w:val="22"/>
          <w:szCs w:val="22"/>
          <w:lang w:val="cs-CZ"/>
        </w:rPr>
        <w:t>o této skutečnosti</w:t>
      </w:r>
      <w:r w:rsidRPr="00DA349C">
        <w:rPr>
          <w:rFonts w:ascii="Tahoma" w:hAnsi="Tahoma"/>
          <w:b w:val="0"/>
          <w:i w:val="0"/>
          <w:sz w:val="22"/>
          <w:szCs w:val="22"/>
        </w:rPr>
        <w:t xml:space="preserve"> pověřence a pověřence Moravskoslezského kraje</w:t>
      </w:r>
      <w:r w:rsidR="008200B0">
        <w:rPr>
          <w:rFonts w:ascii="Tahoma" w:hAnsi="Tahoma"/>
          <w:b w:val="0"/>
          <w:i w:val="0"/>
          <w:sz w:val="22"/>
          <w:szCs w:val="22"/>
          <w:lang w:val="cs-CZ"/>
        </w:rPr>
        <w:t>, a to v</w:t>
      </w:r>
      <w:r w:rsidR="00E55511">
        <w:rPr>
          <w:rFonts w:ascii="Tahoma" w:hAnsi="Tahoma"/>
          <w:b w:val="0"/>
          <w:i w:val="0"/>
          <w:sz w:val="22"/>
          <w:szCs w:val="22"/>
          <w:lang w:val="cs-CZ"/>
        </w:rPr>
        <w:t xml:space="preserve"> následujícím </w:t>
      </w:r>
      <w:r w:rsidR="008200B0">
        <w:rPr>
          <w:rFonts w:ascii="Tahoma" w:hAnsi="Tahoma"/>
          <w:b w:val="0"/>
          <w:i w:val="0"/>
          <w:sz w:val="22"/>
          <w:szCs w:val="22"/>
          <w:lang w:val="cs-CZ"/>
        </w:rPr>
        <w:t>rozsahu</w:t>
      </w:r>
      <w:r w:rsidR="00E55511">
        <w:rPr>
          <w:rFonts w:ascii="Tahoma" w:hAnsi="Tahoma"/>
          <w:b w:val="0"/>
          <w:i w:val="0"/>
          <w:sz w:val="22"/>
          <w:szCs w:val="22"/>
          <w:lang w:val="cs-CZ"/>
        </w:rPr>
        <w:t>:</w:t>
      </w:r>
    </w:p>
    <w:p w14:paraId="35B86DFB" w14:textId="77777777" w:rsidR="00E55511" w:rsidRPr="00E55511" w:rsidRDefault="008200B0" w:rsidP="00E55511">
      <w:pPr>
        <w:pStyle w:val="Odstavecseseznamem"/>
        <w:numPr>
          <w:ilvl w:val="0"/>
          <w:numId w:val="25"/>
        </w:numPr>
        <w:spacing w:before="120" w:after="120"/>
        <w:ind w:left="1060" w:hanging="357"/>
        <w:jc w:val="both"/>
        <w:rPr>
          <w:rFonts w:ascii="Tahoma" w:hAnsi="Tahoma"/>
          <w:sz w:val="22"/>
          <w:szCs w:val="22"/>
        </w:rPr>
      </w:pPr>
      <w:r w:rsidRPr="00E55511">
        <w:rPr>
          <w:rFonts w:ascii="Tahoma" w:hAnsi="Tahoma"/>
          <w:sz w:val="22"/>
          <w:szCs w:val="22"/>
        </w:rPr>
        <w:t xml:space="preserve">datum přijetí žádosti, </w:t>
      </w:r>
    </w:p>
    <w:p w14:paraId="77F80F40" w14:textId="77777777" w:rsidR="00E55511" w:rsidRDefault="008200B0" w:rsidP="00E55511">
      <w:pPr>
        <w:pStyle w:val="Odstavecseseznamem"/>
        <w:numPr>
          <w:ilvl w:val="0"/>
          <w:numId w:val="25"/>
        </w:numPr>
        <w:spacing w:before="120" w:after="120"/>
        <w:ind w:left="1060" w:hanging="357"/>
        <w:jc w:val="both"/>
        <w:rPr>
          <w:rFonts w:ascii="Tahoma" w:hAnsi="Tahoma"/>
          <w:sz w:val="22"/>
          <w:szCs w:val="22"/>
        </w:rPr>
      </w:pPr>
      <w:r w:rsidRPr="00E55511">
        <w:rPr>
          <w:rFonts w:ascii="Tahoma" w:hAnsi="Tahoma"/>
          <w:sz w:val="22"/>
          <w:szCs w:val="22"/>
        </w:rPr>
        <w:t>popis obsahu žádosti, tzn.  které právo subjektu údajů dle je uplatňováno</w:t>
      </w:r>
      <w:r w:rsidR="00E55511">
        <w:rPr>
          <w:rFonts w:ascii="Tahoma" w:hAnsi="Tahoma"/>
          <w:sz w:val="22"/>
          <w:szCs w:val="22"/>
        </w:rPr>
        <w:t>,</w:t>
      </w:r>
    </w:p>
    <w:p w14:paraId="50E1C957" w14:textId="05E06393" w:rsidR="00E55511" w:rsidRDefault="00E55511" w:rsidP="00E55511">
      <w:pPr>
        <w:pStyle w:val="Odstavecseseznamem"/>
        <w:numPr>
          <w:ilvl w:val="0"/>
          <w:numId w:val="25"/>
        </w:numPr>
        <w:spacing w:before="120" w:after="120"/>
        <w:ind w:left="1060" w:hanging="357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předpokládaný termín vyřízení žádosti.</w:t>
      </w:r>
    </w:p>
    <w:p w14:paraId="48A98924" w14:textId="4003C310" w:rsidR="00E55511" w:rsidRPr="007B408A" w:rsidRDefault="00E55511" w:rsidP="007B408A">
      <w:pPr>
        <w:pStyle w:val="Nadpis2"/>
        <w:keepNext w:val="0"/>
        <w:numPr>
          <w:ilvl w:val="0"/>
          <w:numId w:val="19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 w:rsidRPr="007B408A">
        <w:rPr>
          <w:rFonts w:ascii="Tahoma" w:hAnsi="Tahoma"/>
          <w:b w:val="0"/>
          <w:i w:val="0"/>
          <w:sz w:val="22"/>
          <w:szCs w:val="22"/>
        </w:rPr>
        <w:t xml:space="preserve">Po vyřízení žádosti </w:t>
      </w:r>
      <w:r w:rsidR="00AF6087" w:rsidRPr="007B408A">
        <w:rPr>
          <w:rFonts w:ascii="Tahoma" w:hAnsi="Tahoma"/>
          <w:b w:val="0"/>
          <w:i w:val="0"/>
          <w:sz w:val="22"/>
          <w:szCs w:val="22"/>
        </w:rPr>
        <w:t xml:space="preserve">vyrozumí ředitel </w:t>
      </w:r>
      <w:r w:rsidRPr="007B408A">
        <w:rPr>
          <w:rFonts w:ascii="Tahoma" w:hAnsi="Tahoma"/>
          <w:b w:val="0"/>
          <w:i w:val="0"/>
          <w:sz w:val="22"/>
          <w:szCs w:val="22"/>
        </w:rPr>
        <w:t>pověřence a pověřence Moravskoslezského kraje o datu a způsobu vyřízení žádo</w:t>
      </w:r>
      <w:r w:rsidR="006D1A60" w:rsidRPr="007B408A">
        <w:rPr>
          <w:rFonts w:ascii="Tahoma" w:hAnsi="Tahoma"/>
          <w:b w:val="0"/>
          <w:i w:val="0"/>
          <w:sz w:val="22"/>
          <w:szCs w:val="22"/>
        </w:rPr>
        <w:t>s</w:t>
      </w:r>
      <w:r w:rsidRPr="007B408A">
        <w:rPr>
          <w:rFonts w:ascii="Tahoma" w:hAnsi="Tahoma"/>
          <w:b w:val="0"/>
          <w:i w:val="0"/>
          <w:sz w:val="22"/>
          <w:szCs w:val="22"/>
        </w:rPr>
        <w:t>ti.</w:t>
      </w:r>
    </w:p>
    <w:p w14:paraId="2F69E831" w14:textId="0719A629" w:rsidR="00242E8C" w:rsidRPr="007B408A" w:rsidRDefault="00242E8C" w:rsidP="007B408A">
      <w:pPr>
        <w:pStyle w:val="Nadpis2"/>
        <w:keepNext w:val="0"/>
        <w:numPr>
          <w:ilvl w:val="0"/>
          <w:numId w:val="19"/>
        </w:numPr>
        <w:spacing w:before="120" w:after="0"/>
        <w:ind w:left="357" w:hanging="357"/>
        <w:jc w:val="both"/>
        <w:rPr>
          <w:rFonts w:ascii="Tahoma" w:hAnsi="Tahoma"/>
          <w:b w:val="0"/>
          <w:i w:val="0"/>
          <w:sz w:val="22"/>
          <w:szCs w:val="22"/>
        </w:rPr>
      </w:pPr>
      <w:r w:rsidRPr="00DA349C">
        <w:rPr>
          <w:rFonts w:ascii="Tahoma" w:hAnsi="Tahoma"/>
          <w:b w:val="0"/>
          <w:i w:val="0"/>
          <w:sz w:val="22"/>
          <w:szCs w:val="22"/>
        </w:rPr>
        <w:t>V případě, kdy jsou podávány žádosti zjevně nedůvodné, nepřiměřeně či opakované, je</w:t>
      </w:r>
      <w:r w:rsidRPr="007B408A">
        <w:rPr>
          <w:rFonts w:ascii="Tahoma" w:hAnsi="Tahoma"/>
          <w:b w:val="0"/>
          <w:i w:val="0"/>
          <w:sz w:val="22"/>
          <w:szCs w:val="22"/>
        </w:rPr>
        <w:t xml:space="preserve"> organizace oprávněna žádost odmítnout. Odmítnutí musí být řádně odůvodněno</w:t>
      </w:r>
      <w:r w:rsidR="00DA349C" w:rsidRPr="007B408A">
        <w:rPr>
          <w:rFonts w:ascii="Tahoma" w:hAnsi="Tahoma"/>
          <w:b w:val="0"/>
          <w:i w:val="0"/>
          <w:sz w:val="22"/>
          <w:szCs w:val="22"/>
        </w:rPr>
        <w:t>.</w:t>
      </w:r>
    </w:p>
    <w:p w14:paraId="1B2D6B3F" w14:textId="77777777" w:rsidR="007B408A" w:rsidRDefault="007B408A">
      <w:pPr>
        <w:suppressAutoHyphens w:val="0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14:paraId="0775C7BE" w14:textId="4A47CBFA" w:rsidR="00242E8C" w:rsidRPr="00E433B5" w:rsidRDefault="00242E8C" w:rsidP="00242E8C">
      <w:pPr>
        <w:jc w:val="center"/>
        <w:rPr>
          <w:rFonts w:ascii="Tahoma" w:hAnsi="Tahoma" w:cs="Tahoma"/>
          <w:b/>
          <w:sz w:val="22"/>
          <w:szCs w:val="22"/>
        </w:rPr>
      </w:pPr>
      <w:r w:rsidRPr="00E433B5">
        <w:rPr>
          <w:rFonts w:ascii="Tahoma" w:hAnsi="Tahoma" w:cs="Tahoma"/>
          <w:b/>
          <w:sz w:val="22"/>
          <w:szCs w:val="22"/>
        </w:rPr>
        <w:t>Příloha č</w:t>
      </w:r>
      <w:r w:rsidRPr="00DA349C">
        <w:rPr>
          <w:rFonts w:ascii="Tahoma" w:hAnsi="Tahoma" w:cs="Cambria"/>
          <w:b/>
          <w:bCs/>
          <w:sz w:val="22"/>
          <w:szCs w:val="22"/>
        </w:rPr>
        <w:t>.</w:t>
      </w:r>
      <w:r w:rsidR="007B408A">
        <w:rPr>
          <w:rFonts w:ascii="Tahoma" w:hAnsi="Tahoma" w:cs="Tahoma"/>
          <w:b/>
          <w:sz w:val="22"/>
          <w:szCs w:val="22"/>
        </w:rPr>
        <w:t> 2</w:t>
      </w:r>
    </w:p>
    <w:p w14:paraId="5DA81F2E" w14:textId="77777777" w:rsidR="00242E8C" w:rsidRPr="00E433B5" w:rsidRDefault="00242E8C" w:rsidP="007B408A">
      <w:pPr>
        <w:spacing w:before="60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</w:t>
      </w:r>
      <w:r w:rsidRPr="00E433B5">
        <w:rPr>
          <w:rFonts w:ascii="Tahoma" w:hAnsi="Tahoma" w:cs="Tahoma"/>
          <w:b/>
          <w:sz w:val="22"/>
          <w:szCs w:val="22"/>
        </w:rPr>
        <w:t xml:space="preserve">ostup </w:t>
      </w:r>
      <w:r>
        <w:rPr>
          <w:rFonts w:ascii="Tahoma" w:hAnsi="Tahoma" w:cs="Tahoma"/>
          <w:b/>
          <w:sz w:val="22"/>
          <w:szCs w:val="22"/>
        </w:rPr>
        <w:t>nahl</w:t>
      </w:r>
      <w:r w:rsidRPr="00E433B5">
        <w:rPr>
          <w:rFonts w:ascii="Tahoma" w:hAnsi="Tahoma" w:cs="Tahoma"/>
          <w:b/>
          <w:sz w:val="22"/>
          <w:szCs w:val="22"/>
        </w:rPr>
        <w:t xml:space="preserve">ášení </w:t>
      </w:r>
      <w:r>
        <w:rPr>
          <w:rFonts w:ascii="Tahoma" w:hAnsi="Tahoma" w:cs="Tahoma"/>
          <w:b/>
          <w:sz w:val="22"/>
          <w:szCs w:val="22"/>
        </w:rPr>
        <w:t>bezpečnostního incidentu dle čl. 33 GDPR</w:t>
      </w:r>
    </w:p>
    <w:p w14:paraId="2A39DAD1" w14:textId="34A889CB" w:rsidR="00242E8C" w:rsidRPr="00DA349C" w:rsidRDefault="00242E8C" w:rsidP="007B408A">
      <w:pPr>
        <w:pStyle w:val="Nadpis2"/>
        <w:keepNext w:val="0"/>
        <w:numPr>
          <w:ilvl w:val="0"/>
          <w:numId w:val="20"/>
        </w:numPr>
        <w:spacing w:before="120" w:after="0"/>
        <w:ind w:left="357" w:hanging="357"/>
        <w:jc w:val="both"/>
        <w:rPr>
          <w:rFonts w:ascii="Tahoma" w:hAnsi="Tahoma" w:cs="Tahoma"/>
          <w:b w:val="0"/>
          <w:i w:val="0"/>
          <w:sz w:val="22"/>
          <w:szCs w:val="22"/>
        </w:rPr>
      </w:pPr>
      <w:r w:rsidRPr="00DA349C">
        <w:rPr>
          <w:rFonts w:ascii="Tahoma" w:hAnsi="Tahoma"/>
          <w:b w:val="0"/>
          <w:bCs w:val="0"/>
          <w:i w:val="0"/>
          <w:iCs w:val="0"/>
          <w:sz w:val="22"/>
          <w:szCs w:val="22"/>
        </w:rPr>
        <w:t>Tento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postup je organizací využit v případě, kdy je nutné </w:t>
      </w:r>
      <w:r w:rsidR="007B408A">
        <w:rPr>
          <w:rFonts w:ascii="Tahoma" w:hAnsi="Tahoma" w:cs="Tahoma"/>
          <w:b w:val="0"/>
          <w:i w:val="0"/>
          <w:sz w:val="22"/>
          <w:szCs w:val="22"/>
        </w:rPr>
        <w:t>dozorovému úřadu (tj. Úřadu pro 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ochranu osobních údajů) porušení zabezpečení osobních údajů dle čl. 33 </w:t>
      </w:r>
      <w:r w:rsidR="002E62D6">
        <w:rPr>
          <w:rFonts w:ascii="Tahoma" w:hAnsi="Tahoma" w:cs="Tahoma"/>
          <w:b w:val="0"/>
          <w:i w:val="0"/>
          <w:sz w:val="22"/>
          <w:szCs w:val="22"/>
          <w:lang w:val="cs-CZ"/>
        </w:rPr>
        <w:t xml:space="preserve">a násl. 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GDPR </w:t>
      </w:r>
      <w:r w:rsidR="002E62D6">
        <w:rPr>
          <w:rFonts w:ascii="Tahoma" w:hAnsi="Tahoma" w:cs="Tahoma"/>
          <w:b w:val="0"/>
          <w:i w:val="0"/>
          <w:sz w:val="22"/>
          <w:szCs w:val="22"/>
          <w:lang w:val="cs-CZ"/>
        </w:rPr>
        <w:t>(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>dál</w:t>
      </w:r>
      <w:r w:rsidR="007B408A">
        <w:rPr>
          <w:rFonts w:ascii="Tahoma" w:hAnsi="Tahoma" w:cs="Tahoma"/>
          <w:b w:val="0"/>
          <w:i w:val="0"/>
          <w:sz w:val="22"/>
          <w:szCs w:val="22"/>
        </w:rPr>
        <w:t>e jen „bezpečnostní incident“).</w:t>
      </w:r>
    </w:p>
    <w:p w14:paraId="088C49C3" w14:textId="77777777" w:rsidR="00242E8C" w:rsidRPr="00DA349C" w:rsidRDefault="00242E8C" w:rsidP="007B408A">
      <w:pPr>
        <w:pStyle w:val="Nadpis2"/>
        <w:keepNext w:val="0"/>
        <w:numPr>
          <w:ilvl w:val="0"/>
          <w:numId w:val="20"/>
        </w:numPr>
        <w:spacing w:before="120" w:after="0"/>
        <w:ind w:left="357" w:hanging="357"/>
        <w:jc w:val="both"/>
        <w:rPr>
          <w:rFonts w:ascii="Tahoma" w:hAnsi="Tahoma" w:cs="Tahoma"/>
          <w:b w:val="0"/>
          <w:i w:val="0"/>
          <w:sz w:val="22"/>
          <w:szCs w:val="22"/>
        </w:rPr>
      </w:pP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Za </w:t>
      </w:r>
      <w:r w:rsidRPr="007B408A">
        <w:rPr>
          <w:rFonts w:ascii="Tahoma" w:hAnsi="Tahoma"/>
          <w:b w:val="0"/>
          <w:bCs w:val="0"/>
          <w:i w:val="0"/>
          <w:iCs w:val="0"/>
          <w:sz w:val="22"/>
          <w:szCs w:val="22"/>
        </w:rPr>
        <w:t>oznámení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bezpečnostního incidentu dozorovému úřadu odpovídá ředitel organizace.</w:t>
      </w:r>
    </w:p>
    <w:p w14:paraId="08F67C69" w14:textId="114E0AB4" w:rsidR="00242E8C" w:rsidRPr="00DA349C" w:rsidRDefault="00242E8C" w:rsidP="007B408A">
      <w:pPr>
        <w:pStyle w:val="Nadpis2"/>
        <w:keepNext w:val="0"/>
        <w:numPr>
          <w:ilvl w:val="0"/>
          <w:numId w:val="20"/>
        </w:numPr>
        <w:spacing w:before="120" w:after="0"/>
        <w:ind w:left="357" w:hanging="357"/>
        <w:jc w:val="both"/>
        <w:rPr>
          <w:rFonts w:ascii="Tahoma" w:hAnsi="Tahoma" w:cs="Tahoma"/>
          <w:b w:val="0"/>
          <w:i w:val="0"/>
          <w:sz w:val="22"/>
          <w:szCs w:val="22"/>
        </w:rPr>
      </w:pP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Za </w:t>
      </w:r>
      <w:r w:rsidRPr="007B408A">
        <w:rPr>
          <w:rFonts w:ascii="Tahoma" w:hAnsi="Tahoma"/>
          <w:b w:val="0"/>
          <w:bCs w:val="0"/>
          <w:i w:val="0"/>
          <w:iCs w:val="0"/>
          <w:sz w:val="22"/>
          <w:szCs w:val="22"/>
        </w:rPr>
        <w:t>bezpečnostní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incident je považováno takové narušení zabezpečení osobních údajů, které by mohlo způsobit náhodné či protiprávní zničení, ztrátu, změnu, zpřístupnění či přenesení osobních údajů zpr</w:t>
      </w:r>
      <w:r w:rsidR="002E62D6">
        <w:rPr>
          <w:rFonts w:ascii="Tahoma" w:hAnsi="Tahoma" w:cs="Tahoma"/>
          <w:b w:val="0"/>
          <w:i w:val="0"/>
          <w:sz w:val="22"/>
          <w:szCs w:val="22"/>
        </w:rPr>
        <w:t>acovávaných organizací. Příkladem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b</w:t>
      </w:r>
      <w:r w:rsidR="002E62D6">
        <w:rPr>
          <w:rFonts w:ascii="Tahoma" w:hAnsi="Tahoma" w:cs="Tahoma"/>
          <w:b w:val="0"/>
          <w:i w:val="0"/>
          <w:sz w:val="22"/>
          <w:szCs w:val="22"/>
        </w:rPr>
        <w:t>ezpečnostního incidentu může být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např. odcizení dokumentů obsahujících osobní úd</w:t>
      </w:r>
      <w:r w:rsidR="007B408A">
        <w:rPr>
          <w:rFonts w:ascii="Tahoma" w:hAnsi="Tahoma" w:cs="Tahoma"/>
          <w:b w:val="0"/>
          <w:i w:val="0"/>
          <w:sz w:val="22"/>
          <w:szCs w:val="22"/>
        </w:rPr>
        <w:t>aje, vážná porucha serveru atd.</w:t>
      </w:r>
    </w:p>
    <w:p w14:paraId="730F6EF4" w14:textId="74A814A1" w:rsidR="00242E8C" w:rsidRPr="00DA349C" w:rsidRDefault="00242E8C" w:rsidP="007B408A">
      <w:pPr>
        <w:pStyle w:val="Nadpis2"/>
        <w:keepNext w:val="0"/>
        <w:numPr>
          <w:ilvl w:val="0"/>
          <w:numId w:val="20"/>
        </w:numPr>
        <w:spacing w:before="120" w:after="0"/>
        <w:ind w:left="357" w:hanging="357"/>
        <w:jc w:val="both"/>
        <w:rPr>
          <w:rFonts w:ascii="Tahoma" w:hAnsi="Tahoma" w:cs="Tahoma"/>
          <w:b w:val="0"/>
          <w:i w:val="0"/>
          <w:sz w:val="22"/>
          <w:szCs w:val="22"/>
        </w:rPr>
      </w:pPr>
      <w:r w:rsidRPr="007B408A">
        <w:rPr>
          <w:rFonts w:ascii="Tahoma" w:hAnsi="Tahoma"/>
          <w:b w:val="0"/>
          <w:bCs w:val="0"/>
          <w:i w:val="0"/>
          <w:iCs w:val="0"/>
          <w:sz w:val="22"/>
          <w:szCs w:val="22"/>
        </w:rPr>
        <w:t>Ihned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</w:t>
      </w:r>
      <w:r w:rsidRPr="00DA349C">
        <w:rPr>
          <w:rFonts w:ascii="Tahoma" w:hAnsi="Tahoma"/>
          <w:b w:val="0"/>
          <w:i w:val="0"/>
          <w:sz w:val="22"/>
          <w:szCs w:val="22"/>
        </w:rPr>
        <w:t>po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zjištění, nejpozději do 48 hodin, možného bezpečnostního incidentu ředitel kontaktuje pověřence, s</w:t>
      </w:r>
      <w:r w:rsidR="002E62D6">
        <w:rPr>
          <w:rFonts w:ascii="Tahoma" w:hAnsi="Tahoma" w:cs="Tahoma"/>
          <w:b w:val="0"/>
          <w:i w:val="0"/>
          <w:sz w:val="22"/>
          <w:szCs w:val="22"/>
          <w:lang w:val="cs-CZ"/>
        </w:rPr>
        <w:t>e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> kterým zkonzultuje další postup.</w:t>
      </w:r>
    </w:p>
    <w:p w14:paraId="32208A4A" w14:textId="097EE184" w:rsidR="00242E8C" w:rsidRPr="00DA349C" w:rsidRDefault="00242E8C" w:rsidP="007B408A">
      <w:pPr>
        <w:pStyle w:val="Nadpis2"/>
        <w:keepNext w:val="0"/>
        <w:numPr>
          <w:ilvl w:val="0"/>
          <w:numId w:val="20"/>
        </w:numPr>
        <w:spacing w:before="120" w:after="0"/>
        <w:ind w:left="357" w:hanging="357"/>
        <w:jc w:val="both"/>
        <w:rPr>
          <w:rFonts w:ascii="Tahoma" w:hAnsi="Tahoma" w:cs="Tahoma"/>
          <w:b w:val="0"/>
          <w:i w:val="0"/>
          <w:sz w:val="22"/>
          <w:szCs w:val="22"/>
        </w:rPr>
      </w:pPr>
      <w:r w:rsidRPr="00DA349C">
        <w:rPr>
          <w:rFonts w:ascii="Tahoma" w:hAnsi="Tahoma" w:cs="Tahoma"/>
          <w:b w:val="0"/>
          <w:i w:val="0"/>
          <w:sz w:val="22"/>
          <w:szCs w:val="22"/>
        </w:rPr>
        <w:t>Při kont</w:t>
      </w:r>
      <w:r w:rsidR="002E62D6">
        <w:rPr>
          <w:rFonts w:ascii="Tahoma" w:hAnsi="Tahoma" w:cs="Tahoma"/>
          <w:b w:val="0"/>
          <w:i w:val="0"/>
          <w:sz w:val="22"/>
          <w:szCs w:val="22"/>
        </w:rPr>
        <w:t>aktu s pověřencem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</w:t>
      </w:r>
      <w:r w:rsidR="002E62D6">
        <w:rPr>
          <w:rFonts w:ascii="Tahoma" w:hAnsi="Tahoma" w:cs="Tahoma"/>
          <w:b w:val="0"/>
          <w:i w:val="0"/>
          <w:sz w:val="22"/>
          <w:szCs w:val="22"/>
          <w:lang w:val="cs-CZ"/>
        </w:rPr>
        <w:t>(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>případně následně též s dozorovým úřadem</w:t>
      </w:r>
      <w:r w:rsidR="002E62D6">
        <w:rPr>
          <w:rFonts w:ascii="Tahoma" w:hAnsi="Tahoma" w:cs="Tahoma"/>
          <w:b w:val="0"/>
          <w:i w:val="0"/>
          <w:sz w:val="22"/>
          <w:szCs w:val="22"/>
          <w:lang w:val="cs-CZ"/>
        </w:rPr>
        <w:t>)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je povinností </w:t>
      </w:r>
      <w:r w:rsidRPr="00DA349C">
        <w:rPr>
          <w:rFonts w:ascii="Tahoma" w:hAnsi="Tahoma"/>
          <w:b w:val="0"/>
          <w:i w:val="0"/>
          <w:sz w:val="22"/>
          <w:szCs w:val="22"/>
        </w:rPr>
        <w:t>organizace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>, co nejpřesněji bezpečnostní incident popsat. Popis bezpečnostního incidentu musí</w:t>
      </w:r>
      <w:r w:rsidR="007B408A">
        <w:rPr>
          <w:rFonts w:ascii="Tahoma" w:hAnsi="Tahoma" w:cs="Tahoma"/>
          <w:b w:val="0"/>
          <w:i w:val="0"/>
          <w:sz w:val="22"/>
          <w:szCs w:val="22"/>
        </w:rPr>
        <w:t xml:space="preserve"> obsahovat alespoň následující:</w:t>
      </w:r>
    </w:p>
    <w:p w14:paraId="25661845" w14:textId="77777777" w:rsidR="00242E8C" w:rsidRPr="00DA349C" w:rsidRDefault="00242E8C" w:rsidP="007B408A">
      <w:pPr>
        <w:numPr>
          <w:ilvl w:val="0"/>
          <w:numId w:val="21"/>
        </w:numPr>
        <w:tabs>
          <w:tab w:val="clear" w:pos="1068"/>
        </w:tabs>
        <w:spacing w:before="8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DA349C">
        <w:rPr>
          <w:rFonts w:ascii="Tahoma" w:hAnsi="Tahoma" w:cs="Tahoma"/>
          <w:sz w:val="22"/>
          <w:szCs w:val="22"/>
        </w:rPr>
        <w:t xml:space="preserve">popis </w:t>
      </w:r>
      <w:r w:rsidRPr="00DA349C">
        <w:rPr>
          <w:rFonts w:ascii="Tahoma" w:hAnsi="Tahoma"/>
          <w:sz w:val="22"/>
          <w:szCs w:val="22"/>
        </w:rPr>
        <w:t>povahy</w:t>
      </w:r>
      <w:r w:rsidRPr="00DA349C">
        <w:rPr>
          <w:rFonts w:ascii="Tahoma" w:hAnsi="Tahoma" w:cs="Tahoma"/>
          <w:sz w:val="22"/>
          <w:szCs w:val="22"/>
        </w:rPr>
        <w:t xml:space="preserve"> bezpečnostního incidentu (popis co a kde se stalo),</w:t>
      </w:r>
    </w:p>
    <w:p w14:paraId="58BDCB4F" w14:textId="77777777" w:rsidR="00242E8C" w:rsidRPr="00DA349C" w:rsidRDefault="00242E8C" w:rsidP="007B408A">
      <w:pPr>
        <w:numPr>
          <w:ilvl w:val="0"/>
          <w:numId w:val="21"/>
        </w:numPr>
        <w:tabs>
          <w:tab w:val="clear" w:pos="1068"/>
        </w:tabs>
        <w:spacing w:before="4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7B408A">
        <w:rPr>
          <w:rFonts w:ascii="Tahoma" w:hAnsi="Tahoma" w:cs="Tahoma"/>
          <w:sz w:val="22"/>
          <w:szCs w:val="22"/>
        </w:rPr>
        <w:t>uvedení</w:t>
      </w:r>
      <w:r w:rsidRPr="00DA349C">
        <w:rPr>
          <w:rFonts w:ascii="Tahoma" w:hAnsi="Tahoma" w:cs="Tahoma"/>
          <w:sz w:val="22"/>
          <w:szCs w:val="22"/>
        </w:rPr>
        <w:t xml:space="preserve"> data a hodiny vzniku či zjištění bezpečnostního incidentu (popis kdy se stalo),</w:t>
      </w:r>
    </w:p>
    <w:p w14:paraId="042D710A" w14:textId="25E55D47" w:rsidR="00242E8C" w:rsidRPr="00DA349C" w:rsidRDefault="00242E8C" w:rsidP="007B408A">
      <w:pPr>
        <w:numPr>
          <w:ilvl w:val="0"/>
          <w:numId w:val="21"/>
        </w:numPr>
        <w:tabs>
          <w:tab w:val="clear" w:pos="1068"/>
        </w:tabs>
        <w:spacing w:before="4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DA349C">
        <w:rPr>
          <w:rFonts w:ascii="Tahoma" w:hAnsi="Tahoma" w:cs="Tahoma"/>
          <w:sz w:val="22"/>
          <w:szCs w:val="22"/>
        </w:rPr>
        <w:t>popis kategorií osobních údajů, které jsou bezpečnostním incidentem ohroženy (citlivé osobní údaje, osobní údaje nezletilých apod.),</w:t>
      </w:r>
    </w:p>
    <w:p w14:paraId="5E565037" w14:textId="77777777" w:rsidR="00242E8C" w:rsidRPr="00DA349C" w:rsidRDefault="00242E8C" w:rsidP="007B408A">
      <w:pPr>
        <w:numPr>
          <w:ilvl w:val="0"/>
          <w:numId w:val="21"/>
        </w:numPr>
        <w:tabs>
          <w:tab w:val="clear" w:pos="1068"/>
        </w:tabs>
        <w:spacing w:before="4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7B408A">
        <w:rPr>
          <w:rFonts w:ascii="Tahoma" w:hAnsi="Tahoma" w:cs="Tahoma"/>
          <w:sz w:val="22"/>
          <w:szCs w:val="22"/>
        </w:rPr>
        <w:t>alespoň</w:t>
      </w:r>
      <w:r w:rsidRPr="00DA349C">
        <w:rPr>
          <w:rFonts w:ascii="Tahoma" w:hAnsi="Tahoma" w:cs="Tahoma"/>
          <w:sz w:val="22"/>
          <w:szCs w:val="22"/>
        </w:rPr>
        <w:t xml:space="preserve"> přibližný počet subjektů údajů, které mohou být bezpečnostním incidentem ohroženy (nelze-li určit přesně aspoň přibližný počet),</w:t>
      </w:r>
    </w:p>
    <w:p w14:paraId="3050480A" w14:textId="66120804" w:rsidR="00242E8C" w:rsidRPr="00DA349C" w:rsidRDefault="00242E8C" w:rsidP="007B408A">
      <w:pPr>
        <w:numPr>
          <w:ilvl w:val="0"/>
          <w:numId w:val="21"/>
        </w:numPr>
        <w:tabs>
          <w:tab w:val="clear" w:pos="1068"/>
        </w:tabs>
        <w:spacing w:before="4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DA349C">
        <w:rPr>
          <w:rFonts w:ascii="Tahoma" w:hAnsi="Tahoma" w:cs="Tahoma"/>
          <w:sz w:val="22"/>
          <w:szCs w:val="22"/>
        </w:rPr>
        <w:t xml:space="preserve">popis případného rizika, které v souvislosti s bezpečnostním incidentem </w:t>
      </w:r>
      <w:r w:rsidR="007B408A">
        <w:rPr>
          <w:rFonts w:ascii="Tahoma" w:hAnsi="Tahoma" w:cs="Tahoma"/>
          <w:sz w:val="22"/>
          <w:szCs w:val="22"/>
        </w:rPr>
        <w:t>může vzniknout subjektům údajů.</w:t>
      </w:r>
    </w:p>
    <w:p w14:paraId="12E87D5B" w14:textId="3CF32F09" w:rsidR="00242E8C" w:rsidRPr="00DA349C" w:rsidRDefault="00242E8C" w:rsidP="007B408A">
      <w:pPr>
        <w:pStyle w:val="Nadpis2"/>
        <w:keepNext w:val="0"/>
        <w:numPr>
          <w:ilvl w:val="0"/>
          <w:numId w:val="20"/>
        </w:numPr>
        <w:spacing w:before="120" w:after="0"/>
        <w:ind w:left="357" w:hanging="357"/>
        <w:jc w:val="both"/>
        <w:rPr>
          <w:rFonts w:ascii="Tahoma" w:hAnsi="Tahoma" w:cs="Tahoma"/>
          <w:b w:val="0"/>
          <w:i w:val="0"/>
          <w:sz w:val="22"/>
          <w:szCs w:val="22"/>
        </w:rPr>
      </w:pP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Pověřenec </w:t>
      </w:r>
      <w:r w:rsidR="002E62D6">
        <w:rPr>
          <w:rFonts w:ascii="Tahoma" w:hAnsi="Tahoma" w:cs="Tahoma"/>
          <w:b w:val="0"/>
          <w:i w:val="0"/>
          <w:sz w:val="22"/>
          <w:szCs w:val="22"/>
          <w:lang w:val="cs-CZ"/>
        </w:rPr>
        <w:t>(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>případně pověřenec Moravskoslezského kraje</w:t>
      </w:r>
      <w:r w:rsidR="002E62D6">
        <w:rPr>
          <w:rFonts w:ascii="Tahoma" w:hAnsi="Tahoma" w:cs="Tahoma"/>
          <w:b w:val="0"/>
          <w:i w:val="0"/>
          <w:sz w:val="22"/>
          <w:szCs w:val="22"/>
          <w:lang w:val="cs-CZ"/>
        </w:rPr>
        <w:t>)</w:t>
      </w:r>
      <w:r w:rsidR="00AF6087">
        <w:rPr>
          <w:rFonts w:ascii="Tahoma" w:hAnsi="Tahoma" w:cs="Tahoma"/>
          <w:b w:val="0"/>
          <w:i w:val="0"/>
          <w:sz w:val="22"/>
          <w:szCs w:val="22"/>
        </w:rPr>
        <w:t xml:space="preserve"> provede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vyhodnocení bezpečnostního incidentu; a to v rozsahu rizika nízkého, středního či vysokého. V případě vyhodnocení bezpečnostního incidentu jako vysoce rizikového</w:t>
      </w:r>
      <w:r w:rsidR="002E62D6">
        <w:rPr>
          <w:rFonts w:ascii="Tahoma" w:hAnsi="Tahoma" w:cs="Tahoma"/>
          <w:b w:val="0"/>
          <w:i w:val="0"/>
          <w:sz w:val="22"/>
          <w:szCs w:val="22"/>
          <w:lang w:val="cs-CZ"/>
        </w:rPr>
        <w:t>,</w:t>
      </w:r>
      <w:r w:rsidR="002E62D6">
        <w:rPr>
          <w:rFonts w:ascii="Tahoma" w:hAnsi="Tahoma" w:cs="Tahoma"/>
          <w:b w:val="0"/>
          <w:i w:val="0"/>
          <w:sz w:val="22"/>
          <w:szCs w:val="22"/>
        </w:rPr>
        <w:t xml:space="preserve"> je nutné provést oznámení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dozorovému úřadu dle čl. 33 GDPR vždy; v případě vyhodnocení bezpečnostního incidentu jako středně rizikového záleží na okolnostech případu a vyjádření pověřence (event. pověřence Moravskoslezského kraje), zda je nutné dozorovému úřadu incident ohlásit.</w:t>
      </w:r>
    </w:p>
    <w:p w14:paraId="7C1DB7BD" w14:textId="3B2990ED" w:rsidR="00242E8C" w:rsidRPr="00DA349C" w:rsidRDefault="00242E8C" w:rsidP="007B408A">
      <w:pPr>
        <w:pStyle w:val="Nadpis2"/>
        <w:keepNext w:val="0"/>
        <w:numPr>
          <w:ilvl w:val="0"/>
          <w:numId w:val="20"/>
        </w:numPr>
        <w:spacing w:before="120" w:after="0"/>
        <w:ind w:left="357" w:hanging="357"/>
        <w:jc w:val="both"/>
        <w:rPr>
          <w:rFonts w:ascii="Tahoma" w:hAnsi="Tahoma" w:cs="Tahoma"/>
          <w:b w:val="0"/>
          <w:i w:val="0"/>
          <w:sz w:val="22"/>
          <w:szCs w:val="22"/>
        </w:rPr>
      </w:pP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Ředitel </w:t>
      </w:r>
      <w:r w:rsidRPr="00DA349C">
        <w:rPr>
          <w:rFonts w:ascii="Tahoma" w:hAnsi="Tahoma"/>
          <w:b w:val="0"/>
          <w:i w:val="0"/>
          <w:sz w:val="22"/>
          <w:szCs w:val="22"/>
        </w:rPr>
        <w:t>organizace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je povinen zajistit ev</w:t>
      </w:r>
      <w:r w:rsidR="002E62D6">
        <w:rPr>
          <w:rFonts w:ascii="Tahoma" w:hAnsi="Tahoma" w:cs="Tahoma"/>
          <w:b w:val="0"/>
          <w:i w:val="0"/>
          <w:sz w:val="22"/>
          <w:szCs w:val="22"/>
        </w:rPr>
        <w:t>idenci bezpečnostních incidentů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v tomto rozsahu:</w:t>
      </w:r>
    </w:p>
    <w:p w14:paraId="1B1EC9E5" w14:textId="77777777" w:rsidR="00242E8C" w:rsidRPr="00DA349C" w:rsidRDefault="00242E8C" w:rsidP="007B408A">
      <w:pPr>
        <w:numPr>
          <w:ilvl w:val="0"/>
          <w:numId w:val="22"/>
        </w:numPr>
        <w:tabs>
          <w:tab w:val="clear" w:pos="1068"/>
        </w:tabs>
        <w:spacing w:before="8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DA349C">
        <w:rPr>
          <w:rFonts w:ascii="Tahoma" w:hAnsi="Tahoma" w:cs="Tahoma"/>
          <w:sz w:val="22"/>
          <w:szCs w:val="22"/>
        </w:rPr>
        <w:t xml:space="preserve">datum a </w:t>
      </w:r>
      <w:r w:rsidRPr="00DA349C">
        <w:rPr>
          <w:rFonts w:ascii="Tahoma" w:hAnsi="Tahoma"/>
          <w:sz w:val="22"/>
          <w:szCs w:val="22"/>
        </w:rPr>
        <w:t>čas</w:t>
      </w:r>
      <w:r w:rsidRPr="00DA349C">
        <w:rPr>
          <w:rFonts w:ascii="Tahoma" w:hAnsi="Tahoma" w:cs="Tahoma"/>
          <w:sz w:val="22"/>
          <w:szCs w:val="22"/>
        </w:rPr>
        <w:t xml:space="preserve"> zjištění incidentu,</w:t>
      </w:r>
    </w:p>
    <w:p w14:paraId="07340FF7" w14:textId="77777777" w:rsidR="00242E8C" w:rsidRPr="00DA349C" w:rsidRDefault="00242E8C" w:rsidP="007B408A">
      <w:pPr>
        <w:numPr>
          <w:ilvl w:val="0"/>
          <w:numId w:val="22"/>
        </w:numPr>
        <w:tabs>
          <w:tab w:val="clear" w:pos="1068"/>
        </w:tabs>
        <w:spacing w:before="4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DA349C">
        <w:rPr>
          <w:rFonts w:ascii="Tahoma" w:hAnsi="Tahoma" w:cs="Tahoma"/>
          <w:sz w:val="22"/>
          <w:szCs w:val="22"/>
        </w:rPr>
        <w:t>datum a čas kontaktování pověřence,</w:t>
      </w:r>
    </w:p>
    <w:p w14:paraId="73552BED" w14:textId="77777777" w:rsidR="00242E8C" w:rsidRPr="00DA349C" w:rsidRDefault="00242E8C" w:rsidP="007B408A">
      <w:pPr>
        <w:numPr>
          <w:ilvl w:val="0"/>
          <w:numId w:val="22"/>
        </w:numPr>
        <w:tabs>
          <w:tab w:val="clear" w:pos="1068"/>
        </w:tabs>
        <w:spacing w:before="4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DA349C">
        <w:rPr>
          <w:rFonts w:ascii="Tahoma" w:hAnsi="Tahoma" w:cs="Tahoma"/>
          <w:sz w:val="22"/>
          <w:szCs w:val="22"/>
        </w:rPr>
        <w:t>popis bezpečnostního incidentu dle odstavce 5 tohoto postupu,</w:t>
      </w:r>
    </w:p>
    <w:p w14:paraId="258321F4" w14:textId="5EC8E81E" w:rsidR="00242E8C" w:rsidRPr="00DA349C" w:rsidRDefault="00242E8C" w:rsidP="007B408A">
      <w:pPr>
        <w:numPr>
          <w:ilvl w:val="0"/>
          <w:numId w:val="22"/>
        </w:numPr>
        <w:tabs>
          <w:tab w:val="clear" w:pos="1068"/>
        </w:tabs>
        <w:spacing w:before="4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DA349C">
        <w:rPr>
          <w:rFonts w:ascii="Tahoma" w:hAnsi="Tahoma" w:cs="Tahoma"/>
          <w:sz w:val="22"/>
          <w:szCs w:val="22"/>
        </w:rPr>
        <w:t>popis důs</w:t>
      </w:r>
      <w:r w:rsidR="007B408A">
        <w:rPr>
          <w:rFonts w:ascii="Tahoma" w:hAnsi="Tahoma" w:cs="Tahoma"/>
          <w:sz w:val="22"/>
          <w:szCs w:val="22"/>
        </w:rPr>
        <w:t>ledků bezpečnostního incidentu,</w:t>
      </w:r>
    </w:p>
    <w:p w14:paraId="32BA550C" w14:textId="5556C56D" w:rsidR="00242E8C" w:rsidRPr="00DA349C" w:rsidRDefault="00242E8C" w:rsidP="007B408A">
      <w:pPr>
        <w:numPr>
          <w:ilvl w:val="0"/>
          <w:numId w:val="22"/>
        </w:numPr>
        <w:tabs>
          <w:tab w:val="clear" w:pos="1068"/>
        </w:tabs>
        <w:spacing w:before="4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7B408A">
        <w:rPr>
          <w:rFonts w:ascii="Tahoma" w:hAnsi="Tahoma" w:cs="Tahoma"/>
          <w:sz w:val="22"/>
          <w:szCs w:val="22"/>
        </w:rPr>
        <w:t>informace</w:t>
      </w:r>
      <w:r w:rsidRPr="00DA349C">
        <w:rPr>
          <w:rFonts w:ascii="Tahoma" w:hAnsi="Tahoma" w:cs="Tahoma"/>
          <w:sz w:val="22"/>
          <w:szCs w:val="22"/>
        </w:rPr>
        <w:t xml:space="preserve"> o posouzení rizika posouzení rizika pověřencem, příp. pověřencem </w:t>
      </w:r>
      <w:r w:rsidR="002E0C07" w:rsidRPr="00DA349C">
        <w:rPr>
          <w:rFonts w:ascii="Tahoma" w:hAnsi="Tahoma" w:cs="Tahoma"/>
          <w:sz w:val="22"/>
          <w:szCs w:val="22"/>
        </w:rPr>
        <w:t>Moravskoslezského kraje</w:t>
      </w:r>
      <w:r w:rsidR="007B408A">
        <w:rPr>
          <w:rFonts w:ascii="Tahoma" w:hAnsi="Tahoma" w:cs="Tahoma"/>
          <w:sz w:val="22"/>
          <w:szCs w:val="22"/>
        </w:rPr>
        <w:t>,</w:t>
      </w:r>
    </w:p>
    <w:p w14:paraId="315D8B2C" w14:textId="77777777" w:rsidR="00242E8C" w:rsidRPr="00DA349C" w:rsidRDefault="00242E8C" w:rsidP="007B408A">
      <w:pPr>
        <w:numPr>
          <w:ilvl w:val="0"/>
          <w:numId w:val="22"/>
        </w:numPr>
        <w:tabs>
          <w:tab w:val="clear" w:pos="1068"/>
        </w:tabs>
        <w:spacing w:before="4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DA349C">
        <w:rPr>
          <w:rFonts w:ascii="Tahoma" w:hAnsi="Tahoma" w:cs="Tahoma"/>
          <w:sz w:val="22"/>
          <w:szCs w:val="22"/>
        </w:rPr>
        <w:t xml:space="preserve">popis případných přijatých opatření v souvislosti s řešením bezpečnostního </w:t>
      </w:r>
      <w:r w:rsidRPr="00DA349C">
        <w:rPr>
          <w:rFonts w:ascii="Tahoma" w:hAnsi="Tahoma"/>
          <w:sz w:val="22"/>
          <w:szCs w:val="22"/>
        </w:rPr>
        <w:t>incidentu</w:t>
      </w:r>
      <w:r w:rsidRPr="00DA349C">
        <w:rPr>
          <w:rFonts w:ascii="Tahoma" w:hAnsi="Tahoma" w:cs="Tahoma"/>
          <w:sz w:val="22"/>
          <w:szCs w:val="22"/>
        </w:rPr>
        <w:t>,</w:t>
      </w:r>
    </w:p>
    <w:p w14:paraId="6CB0DA58" w14:textId="575FC20C" w:rsidR="00242E8C" w:rsidRPr="00DA349C" w:rsidRDefault="00242E8C" w:rsidP="007B408A">
      <w:pPr>
        <w:numPr>
          <w:ilvl w:val="0"/>
          <w:numId w:val="22"/>
        </w:numPr>
        <w:tabs>
          <w:tab w:val="clear" w:pos="1068"/>
        </w:tabs>
        <w:spacing w:before="4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DA349C">
        <w:rPr>
          <w:rFonts w:ascii="Tahoma" w:hAnsi="Tahoma"/>
          <w:sz w:val="22"/>
          <w:szCs w:val="22"/>
        </w:rPr>
        <w:t>datum</w:t>
      </w:r>
      <w:r w:rsidRPr="00DA349C">
        <w:rPr>
          <w:rFonts w:ascii="Tahoma" w:hAnsi="Tahoma" w:cs="Tahoma"/>
          <w:sz w:val="22"/>
          <w:szCs w:val="22"/>
        </w:rPr>
        <w:t>, čas a způsob případného ohlášení bezpečnostního incidentu dozorovému úřadu</w:t>
      </w:r>
      <w:r w:rsidR="002E62D6">
        <w:rPr>
          <w:rFonts w:ascii="Tahoma" w:hAnsi="Tahoma" w:cs="Tahoma"/>
          <w:sz w:val="22"/>
          <w:szCs w:val="22"/>
        </w:rPr>
        <w:t>,</w:t>
      </w:r>
      <w:r w:rsidRPr="00DA349C">
        <w:rPr>
          <w:rFonts w:ascii="Tahoma" w:hAnsi="Tahoma" w:cs="Tahoma"/>
          <w:sz w:val="22"/>
          <w:szCs w:val="22"/>
        </w:rPr>
        <w:t xml:space="preserve"> případně subjektům osobních údajů dle č. 34 GD</w:t>
      </w:r>
      <w:r w:rsidR="00AF6087">
        <w:rPr>
          <w:rFonts w:ascii="Tahoma" w:hAnsi="Tahoma" w:cs="Tahoma"/>
          <w:sz w:val="22"/>
          <w:szCs w:val="22"/>
        </w:rPr>
        <w:t>P</w:t>
      </w:r>
      <w:r w:rsidR="007B408A">
        <w:rPr>
          <w:rFonts w:ascii="Tahoma" w:hAnsi="Tahoma" w:cs="Tahoma"/>
          <w:sz w:val="22"/>
          <w:szCs w:val="22"/>
        </w:rPr>
        <w:t>R.</w:t>
      </w:r>
    </w:p>
    <w:p w14:paraId="57B5471F" w14:textId="254923A7" w:rsidR="00242E8C" w:rsidRPr="00DA349C" w:rsidRDefault="00242E8C" w:rsidP="007B408A">
      <w:pPr>
        <w:pStyle w:val="Nadpis2"/>
        <w:keepNext w:val="0"/>
        <w:numPr>
          <w:ilvl w:val="0"/>
          <w:numId w:val="20"/>
        </w:numPr>
        <w:spacing w:before="120" w:after="0"/>
        <w:ind w:left="357" w:hanging="357"/>
        <w:jc w:val="both"/>
        <w:rPr>
          <w:rFonts w:ascii="Tahoma" w:hAnsi="Tahoma" w:cs="Tahoma"/>
          <w:b w:val="0"/>
          <w:i w:val="0"/>
          <w:sz w:val="22"/>
          <w:szCs w:val="22"/>
        </w:rPr>
      </w:pPr>
      <w:r w:rsidRPr="00DA349C">
        <w:rPr>
          <w:rFonts w:ascii="Tahoma" w:hAnsi="Tahoma" w:cs="Tahoma"/>
          <w:b w:val="0"/>
          <w:i w:val="0"/>
          <w:sz w:val="22"/>
          <w:szCs w:val="22"/>
        </w:rPr>
        <w:t>V případě, že je v </w:t>
      </w:r>
      <w:r w:rsidRPr="00DA349C">
        <w:rPr>
          <w:rFonts w:ascii="Tahoma" w:hAnsi="Tahoma"/>
          <w:b w:val="0"/>
          <w:i w:val="0"/>
          <w:sz w:val="22"/>
          <w:szCs w:val="22"/>
        </w:rPr>
        <w:t>souladu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 s odst. 6 </w:t>
      </w:r>
      <w:r w:rsidR="002E62D6">
        <w:rPr>
          <w:rFonts w:ascii="Tahoma" w:hAnsi="Tahoma" w:cs="Tahoma"/>
          <w:b w:val="0"/>
          <w:i w:val="0"/>
          <w:sz w:val="22"/>
          <w:szCs w:val="22"/>
          <w:lang w:val="cs-CZ"/>
        </w:rPr>
        <w:t xml:space="preserve">tohoto postupu </w:t>
      </w:r>
      <w:r w:rsidRPr="00DA349C">
        <w:rPr>
          <w:rFonts w:ascii="Tahoma" w:hAnsi="Tahoma" w:cs="Tahoma"/>
          <w:b w:val="0"/>
          <w:i w:val="0"/>
          <w:sz w:val="22"/>
          <w:szCs w:val="22"/>
        </w:rPr>
        <w:t xml:space="preserve">nezbytné ohlásit dozorovému úřadu bezpečnostní incident, bude toto </w:t>
      </w:r>
      <w:r w:rsidR="007B408A">
        <w:rPr>
          <w:rFonts w:ascii="Tahoma" w:hAnsi="Tahoma" w:cs="Tahoma"/>
          <w:b w:val="0"/>
          <w:i w:val="0"/>
          <w:sz w:val="22"/>
          <w:szCs w:val="22"/>
        </w:rPr>
        <w:t>ohlášení obsahovat následující:</w:t>
      </w:r>
    </w:p>
    <w:p w14:paraId="6076527E" w14:textId="361C2CD4" w:rsidR="00242E8C" w:rsidRPr="00DA349C" w:rsidRDefault="00242E8C" w:rsidP="007B408A">
      <w:pPr>
        <w:numPr>
          <w:ilvl w:val="0"/>
          <w:numId w:val="23"/>
        </w:numPr>
        <w:tabs>
          <w:tab w:val="clear" w:pos="1068"/>
        </w:tabs>
        <w:spacing w:before="8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DA349C">
        <w:rPr>
          <w:rFonts w:ascii="Tahoma" w:hAnsi="Tahoma" w:cs="Tahoma"/>
          <w:sz w:val="22"/>
          <w:szCs w:val="22"/>
        </w:rPr>
        <w:t xml:space="preserve">popis </w:t>
      </w:r>
      <w:r w:rsidRPr="00DA349C">
        <w:rPr>
          <w:rFonts w:ascii="Tahoma" w:hAnsi="Tahoma"/>
          <w:sz w:val="22"/>
          <w:szCs w:val="22"/>
        </w:rPr>
        <w:t>povahy</w:t>
      </w:r>
      <w:r w:rsidRPr="00DA349C">
        <w:rPr>
          <w:rFonts w:ascii="Tahoma" w:hAnsi="Tahoma" w:cs="Tahoma"/>
          <w:sz w:val="22"/>
          <w:szCs w:val="22"/>
        </w:rPr>
        <w:t xml:space="preserve"> bezpečnostního inc</w:t>
      </w:r>
      <w:r w:rsidR="007B408A">
        <w:rPr>
          <w:rFonts w:ascii="Tahoma" w:hAnsi="Tahoma" w:cs="Tahoma"/>
          <w:sz w:val="22"/>
          <w:szCs w:val="22"/>
        </w:rPr>
        <w:t>identu (co kdy a kde se stalo),</w:t>
      </w:r>
    </w:p>
    <w:p w14:paraId="36478AA2" w14:textId="77777777" w:rsidR="00242E8C" w:rsidRPr="00DA349C" w:rsidRDefault="00242E8C" w:rsidP="007B408A">
      <w:pPr>
        <w:numPr>
          <w:ilvl w:val="0"/>
          <w:numId w:val="23"/>
        </w:numPr>
        <w:tabs>
          <w:tab w:val="clear" w:pos="1068"/>
        </w:tabs>
        <w:spacing w:before="4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DA349C">
        <w:rPr>
          <w:rFonts w:ascii="Tahoma" w:hAnsi="Tahoma"/>
          <w:sz w:val="22"/>
          <w:szCs w:val="22"/>
        </w:rPr>
        <w:t>kontaktní</w:t>
      </w:r>
      <w:r w:rsidRPr="00DA349C">
        <w:rPr>
          <w:rFonts w:ascii="Tahoma" w:hAnsi="Tahoma" w:cs="Tahoma"/>
          <w:sz w:val="22"/>
          <w:szCs w:val="22"/>
        </w:rPr>
        <w:t xml:space="preserve"> údaje pověřence pro ochranu osobních údajů (jméno, e-mail, telefon),</w:t>
      </w:r>
    </w:p>
    <w:p w14:paraId="719E410A" w14:textId="77777777" w:rsidR="00242E8C" w:rsidRPr="00DA349C" w:rsidRDefault="00242E8C" w:rsidP="007B408A">
      <w:pPr>
        <w:numPr>
          <w:ilvl w:val="0"/>
          <w:numId w:val="23"/>
        </w:numPr>
        <w:tabs>
          <w:tab w:val="clear" w:pos="1068"/>
        </w:tabs>
        <w:spacing w:before="4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DA349C">
        <w:rPr>
          <w:rFonts w:ascii="Tahoma" w:hAnsi="Tahoma" w:cs="Tahoma"/>
          <w:sz w:val="22"/>
          <w:szCs w:val="22"/>
        </w:rPr>
        <w:t xml:space="preserve">popis </w:t>
      </w:r>
      <w:r w:rsidRPr="00DA349C">
        <w:rPr>
          <w:rFonts w:ascii="Tahoma" w:hAnsi="Tahoma"/>
          <w:sz w:val="22"/>
          <w:szCs w:val="22"/>
        </w:rPr>
        <w:t>pravděpodobných</w:t>
      </w:r>
      <w:r w:rsidRPr="00DA349C">
        <w:rPr>
          <w:rFonts w:ascii="Tahoma" w:hAnsi="Tahoma" w:cs="Tahoma"/>
          <w:sz w:val="22"/>
          <w:szCs w:val="22"/>
        </w:rPr>
        <w:t xml:space="preserve"> důsledků bezpečnostního incidentu,</w:t>
      </w:r>
    </w:p>
    <w:p w14:paraId="5F3214D1" w14:textId="77777777" w:rsidR="00242E8C" w:rsidRPr="00DA349C" w:rsidRDefault="00242E8C" w:rsidP="007B408A">
      <w:pPr>
        <w:numPr>
          <w:ilvl w:val="0"/>
          <w:numId w:val="23"/>
        </w:numPr>
        <w:tabs>
          <w:tab w:val="clear" w:pos="1068"/>
        </w:tabs>
        <w:spacing w:before="40"/>
        <w:ind w:left="924" w:hanging="357"/>
        <w:jc w:val="both"/>
        <w:rPr>
          <w:rFonts w:ascii="Tahoma" w:hAnsi="Tahoma" w:cs="Tahoma"/>
          <w:sz w:val="22"/>
          <w:szCs w:val="22"/>
        </w:rPr>
      </w:pPr>
      <w:r w:rsidRPr="00DA349C">
        <w:rPr>
          <w:rFonts w:ascii="Tahoma" w:hAnsi="Tahoma" w:cs="Tahoma"/>
          <w:sz w:val="22"/>
          <w:szCs w:val="22"/>
        </w:rPr>
        <w:t xml:space="preserve">popis </w:t>
      </w:r>
      <w:r w:rsidRPr="007B408A">
        <w:rPr>
          <w:rFonts w:ascii="Tahoma" w:hAnsi="Tahoma"/>
          <w:sz w:val="22"/>
          <w:szCs w:val="22"/>
        </w:rPr>
        <w:t>opatření</w:t>
      </w:r>
      <w:r w:rsidRPr="00DA349C">
        <w:rPr>
          <w:rFonts w:ascii="Tahoma" w:hAnsi="Tahoma" w:cs="Tahoma"/>
          <w:sz w:val="22"/>
          <w:szCs w:val="22"/>
        </w:rPr>
        <w:t xml:space="preserve">, která již byla organizací přijata nebo jsou navržena k přijetí s cílem </w:t>
      </w:r>
      <w:r w:rsidRPr="00DA349C">
        <w:rPr>
          <w:rFonts w:ascii="Tahoma" w:hAnsi="Tahoma"/>
          <w:sz w:val="22"/>
          <w:szCs w:val="22"/>
        </w:rPr>
        <w:t>vyřešit</w:t>
      </w:r>
      <w:r w:rsidRPr="00DA349C">
        <w:rPr>
          <w:rFonts w:ascii="Tahoma" w:hAnsi="Tahoma" w:cs="Tahoma"/>
          <w:sz w:val="22"/>
          <w:szCs w:val="22"/>
        </w:rPr>
        <w:t xml:space="preserve"> daný bezpečnostní incident.</w:t>
      </w:r>
    </w:p>
    <w:sectPr w:rsidR="00242E8C" w:rsidRPr="00DA349C">
      <w:footerReference w:type="default" r:id="rId10"/>
      <w:pgSz w:w="11906" w:h="16838"/>
      <w:pgMar w:top="1417" w:right="1417" w:bottom="1417" w:left="1260" w:header="708" w:footer="708" w:gutter="0"/>
      <w:pgNumType w:start="1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91CC3" w14:textId="77777777" w:rsidR="00E130A9" w:rsidRDefault="00E130A9">
      <w:r>
        <w:separator/>
      </w:r>
    </w:p>
  </w:endnote>
  <w:endnote w:type="continuationSeparator" w:id="0">
    <w:p w14:paraId="1AE67F78" w14:textId="77777777" w:rsidR="00E130A9" w:rsidRDefault="00E13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B8D1E" w14:textId="1A71F73F" w:rsidR="00242E8C" w:rsidRDefault="00242E8C">
    <w:pPr>
      <w:pStyle w:val="Zpat"/>
      <w:jc w:val="center"/>
    </w:pPr>
    <w:r>
      <w:fldChar w:fldCharType="begin"/>
    </w:r>
    <w:r>
      <w:instrText xml:space="preserve"> PAGE </w:instrText>
    </w:r>
    <w:r>
      <w:fldChar w:fldCharType="separate"/>
    </w:r>
    <w:r w:rsidR="00E130A9">
      <w:rPr>
        <w:noProof/>
      </w:rPr>
      <w:t>1</w:t>
    </w:r>
    <w:r>
      <w:fldChar w:fldCharType="end"/>
    </w:r>
  </w:p>
  <w:p w14:paraId="7C517230" w14:textId="77777777" w:rsidR="00242E8C" w:rsidRDefault="00242E8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0F731" w14:textId="77777777" w:rsidR="00E130A9" w:rsidRDefault="00E130A9">
      <w:r>
        <w:separator/>
      </w:r>
    </w:p>
  </w:footnote>
  <w:footnote w:type="continuationSeparator" w:id="0">
    <w:p w14:paraId="03CE88D4" w14:textId="77777777" w:rsidR="00E130A9" w:rsidRDefault="00E13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Times New Roman" w:hint="default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666A7F66"/>
    <w:name w:val="WW8Num4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(%1)"/>
      <w:lvlJc w:val="left"/>
      <w:pPr>
        <w:tabs>
          <w:tab w:val="num" w:pos="596"/>
        </w:tabs>
        <w:ind w:left="596" w:hanging="454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>
        <w:rFonts w:cs="Times New Roman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Times New Roman" w:hint="default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>
        <w:rFonts w:cs="Times New Roman"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>
        <w:rFonts w:cs="Times New Roman" w:hint="default"/>
      </w:rPr>
    </w:lvl>
  </w:abstractNum>
  <w:abstractNum w:abstractNumId="13" w15:restartNumberingAfterBreak="0">
    <w:nsid w:val="0000000E"/>
    <w:multiLevelType w:val="singleLevel"/>
    <w:tmpl w:val="DCFEBA86"/>
    <w:name w:val="WW8Num4"/>
    <w:lvl w:ilvl="0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lowerLetter"/>
      <w:lvlText w:val="%1)"/>
      <w:lvlJc w:val="lef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lowerLetter"/>
      <w:lvlText w:val="%1)"/>
      <w:lvlJc w:val="left"/>
      <w:pPr>
        <w:tabs>
          <w:tab w:val="num" w:pos="0"/>
        </w:tabs>
        <w:ind w:left="2126" w:hanging="710"/>
      </w:pPr>
      <w:rPr>
        <w:rFonts w:hint="default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3" w15:restartNumberingAfterBreak="0">
    <w:nsid w:val="00000018"/>
    <w:multiLevelType w:val="singleLevel"/>
    <w:tmpl w:val="00000018"/>
    <w:name w:val="WW8Num25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Times New Roman" w:hint="default"/>
      </w:rPr>
    </w:lvl>
  </w:abstractNum>
  <w:abstractNum w:abstractNumId="24" w15:restartNumberingAfterBreak="0">
    <w:nsid w:val="00000019"/>
    <w:multiLevelType w:val="singleLevel"/>
    <w:tmpl w:val="00000019"/>
    <w:name w:val="WW8Num26"/>
    <w:lvl w:ilvl="0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cs="Times New Roman"/>
      </w:rPr>
    </w:lvl>
  </w:abstractNum>
  <w:abstractNum w:abstractNumId="25" w15:restartNumberingAfterBreak="0">
    <w:nsid w:val="0000001A"/>
    <w:multiLevelType w:val="singleLevel"/>
    <w:tmpl w:val="0000001A"/>
    <w:name w:val="WW8Num2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6" w15:restartNumberingAfterBreak="0">
    <w:nsid w:val="0000001B"/>
    <w:multiLevelType w:val="singleLevel"/>
    <w:tmpl w:val="0000001B"/>
    <w:name w:val="WW8Num28"/>
    <w:lvl w:ilvl="0">
      <w:start w:val="1"/>
      <w:numFmt w:val="lowerLetter"/>
      <w:lvlText w:val="%1)"/>
      <w:lvlJc w:val="left"/>
      <w:pPr>
        <w:tabs>
          <w:tab w:val="num" w:pos="0"/>
        </w:tabs>
        <w:ind w:left="1069" w:hanging="360"/>
      </w:pPr>
      <w:rPr>
        <w:rFonts w:cs="Times New Roman" w:hint="default"/>
      </w:rPr>
    </w:lvl>
  </w:abstractNum>
  <w:abstractNum w:abstractNumId="27" w15:restartNumberingAfterBreak="0">
    <w:nsid w:val="0000001D"/>
    <w:multiLevelType w:val="singleLevel"/>
    <w:tmpl w:val="0000001D"/>
    <w:name w:val="WW8Num30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hint="default"/>
      </w:rPr>
    </w:lvl>
  </w:abstractNum>
  <w:abstractNum w:abstractNumId="28" w15:restartNumberingAfterBreak="0">
    <w:nsid w:val="0000001E"/>
    <w:multiLevelType w:val="singleLevel"/>
    <w:tmpl w:val="0000001E"/>
    <w:name w:val="WW8Num31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rFonts w:cs="Times New Roman" w:hint="default"/>
      </w:rPr>
    </w:lvl>
  </w:abstractNum>
  <w:abstractNum w:abstractNumId="29" w15:restartNumberingAfterBreak="0">
    <w:nsid w:val="0000001F"/>
    <w:multiLevelType w:val="singleLevel"/>
    <w:tmpl w:val="0000001F"/>
    <w:name w:val="WW8Num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0" w15:restartNumberingAfterBreak="0">
    <w:nsid w:val="03575EDD"/>
    <w:multiLevelType w:val="singleLevel"/>
    <w:tmpl w:val="0000001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1" w15:restartNumberingAfterBreak="0">
    <w:nsid w:val="0C5C5A33"/>
    <w:multiLevelType w:val="singleLevel"/>
    <w:tmpl w:val="0000001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2" w15:restartNumberingAfterBreak="0">
    <w:nsid w:val="0CC521FD"/>
    <w:multiLevelType w:val="hybridMultilevel"/>
    <w:tmpl w:val="65247E86"/>
    <w:lvl w:ilvl="0" w:tplc="E468010C">
      <w:numFmt w:val="bullet"/>
      <w:lvlText w:val="-"/>
      <w:lvlJc w:val="left"/>
      <w:pPr>
        <w:ind w:left="717" w:hanging="360"/>
      </w:pPr>
      <w:rPr>
        <w:rFonts w:ascii="Tahoma" w:eastAsia="Times New Roman" w:hAnsi="Tahoma" w:cs="Tahoma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0E0B5FD5"/>
    <w:multiLevelType w:val="hybridMultilevel"/>
    <w:tmpl w:val="E230DD22"/>
    <w:lvl w:ilvl="0" w:tplc="EB9E9AC6">
      <w:start w:val="1"/>
      <w:numFmt w:val="decimal"/>
      <w:lvlText w:val="%1)"/>
      <w:lvlJc w:val="left"/>
      <w:pPr>
        <w:ind w:left="93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650" w:hanging="360"/>
      </w:pPr>
    </w:lvl>
    <w:lvl w:ilvl="2" w:tplc="0405001B" w:tentative="1">
      <w:start w:val="1"/>
      <w:numFmt w:val="lowerRoman"/>
      <w:lvlText w:val="%3."/>
      <w:lvlJc w:val="right"/>
      <w:pPr>
        <w:ind w:left="2370" w:hanging="180"/>
      </w:pPr>
    </w:lvl>
    <w:lvl w:ilvl="3" w:tplc="0405000F" w:tentative="1">
      <w:start w:val="1"/>
      <w:numFmt w:val="decimal"/>
      <w:lvlText w:val="%4."/>
      <w:lvlJc w:val="left"/>
      <w:pPr>
        <w:ind w:left="3090" w:hanging="360"/>
      </w:pPr>
    </w:lvl>
    <w:lvl w:ilvl="4" w:tplc="04050019" w:tentative="1">
      <w:start w:val="1"/>
      <w:numFmt w:val="lowerLetter"/>
      <w:lvlText w:val="%5."/>
      <w:lvlJc w:val="left"/>
      <w:pPr>
        <w:ind w:left="3810" w:hanging="360"/>
      </w:pPr>
    </w:lvl>
    <w:lvl w:ilvl="5" w:tplc="0405001B" w:tentative="1">
      <w:start w:val="1"/>
      <w:numFmt w:val="lowerRoman"/>
      <w:lvlText w:val="%6."/>
      <w:lvlJc w:val="right"/>
      <w:pPr>
        <w:ind w:left="4530" w:hanging="180"/>
      </w:pPr>
    </w:lvl>
    <w:lvl w:ilvl="6" w:tplc="0405000F" w:tentative="1">
      <w:start w:val="1"/>
      <w:numFmt w:val="decimal"/>
      <w:lvlText w:val="%7."/>
      <w:lvlJc w:val="left"/>
      <w:pPr>
        <w:ind w:left="5250" w:hanging="360"/>
      </w:pPr>
    </w:lvl>
    <w:lvl w:ilvl="7" w:tplc="04050019" w:tentative="1">
      <w:start w:val="1"/>
      <w:numFmt w:val="lowerLetter"/>
      <w:lvlText w:val="%8."/>
      <w:lvlJc w:val="left"/>
      <w:pPr>
        <w:ind w:left="5970" w:hanging="360"/>
      </w:pPr>
    </w:lvl>
    <w:lvl w:ilvl="8" w:tplc="040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4" w15:restartNumberingAfterBreak="0">
    <w:nsid w:val="0E5D2739"/>
    <w:multiLevelType w:val="singleLevel"/>
    <w:tmpl w:val="0000001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5" w15:restartNumberingAfterBreak="0">
    <w:nsid w:val="0F991E33"/>
    <w:multiLevelType w:val="hybridMultilevel"/>
    <w:tmpl w:val="E230DD22"/>
    <w:lvl w:ilvl="0" w:tplc="EB9E9AC6">
      <w:start w:val="1"/>
      <w:numFmt w:val="decimal"/>
      <w:lvlText w:val="%1)"/>
      <w:lvlJc w:val="left"/>
      <w:pPr>
        <w:ind w:left="93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650" w:hanging="360"/>
      </w:pPr>
    </w:lvl>
    <w:lvl w:ilvl="2" w:tplc="0405001B" w:tentative="1">
      <w:start w:val="1"/>
      <w:numFmt w:val="lowerRoman"/>
      <w:lvlText w:val="%3."/>
      <w:lvlJc w:val="right"/>
      <w:pPr>
        <w:ind w:left="2370" w:hanging="180"/>
      </w:pPr>
    </w:lvl>
    <w:lvl w:ilvl="3" w:tplc="0405000F" w:tentative="1">
      <w:start w:val="1"/>
      <w:numFmt w:val="decimal"/>
      <w:lvlText w:val="%4."/>
      <w:lvlJc w:val="left"/>
      <w:pPr>
        <w:ind w:left="3090" w:hanging="360"/>
      </w:pPr>
    </w:lvl>
    <w:lvl w:ilvl="4" w:tplc="04050019" w:tentative="1">
      <w:start w:val="1"/>
      <w:numFmt w:val="lowerLetter"/>
      <w:lvlText w:val="%5."/>
      <w:lvlJc w:val="left"/>
      <w:pPr>
        <w:ind w:left="3810" w:hanging="360"/>
      </w:pPr>
    </w:lvl>
    <w:lvl w:ilvl="5" w:tplc="0405001B" w:tentative="1">
      <w:start w:val="1"/>
      <w:numFmt w:val="lowerRoman"/>
      <w:lvlText w:val="%6."/>
      <w:lvlJc w:val="right"/>
      <w:pPr>
        <w:ind w:left="4530" w:hanging="180"/>
      </w:pPr>
    </w:lvl>
    <w:lvl w:ilvl="6" w:tplc="0405000F" w:tentative="1">
      <w:start w:val="1"/>
      <w:numFmt w:val="decimal"/>
      <w:lvlText w:val="%7."/>
      <w:lvlJc w:val="left"/>
      <w:pPr>
        <w:ind w:left="5250" w:hanging="360"/>
      </w:pPr>
    </w:lvl>
    <w:lvl w:ilvl="7" w:tplc="04050019" w:tentative="1">
      <w:start w:val="1"/>
      <w:numFmt w:val="lowerLetter"/>
      <w:lvlText w:val="%8."/>
      <w:lvlJc w:val="left"/>
      <w:pPr>
        <w:ind w:left="5970" w:hanging="360"/>
      </w:pPr>
    </w:lvl>
    <w:lvl w:ilvl="8" w:tplc="040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6" w15:restartNumberingAfterBreak="0">
    <w:nsid w:val="23802ED9"/>
    <w:multiLevelType w:val="hybridMultilevel"/>
    <w:tmpl w:val="3F2CFC32"/>
    <w:lvl w:ilvl="0" w:tplc="30547008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50" w:hanging="360"/>
      </w:pPr>
    </w:lvl>
    <w:lvl w:ilvl="2" w:tplc="0405001B" w:tentative="1">
      <w:start w:val="1"/>
      <w:numFmt w:val="lowerRoman"/>
      <w:lvlText w:val="%3."/>
      <w:lvlJc w:val="right"/>
      <w:pPr>
        <w:ind w:left="2370" w:hanging="180"/>
      </w:pPr>
    </w:lvl>
    <w:lvl w:ilvl="3" w:tplc="0405000F" w:tentative="1">
      <w:start w:val="1"/>
      <w:numFmt w:val="decimal"/>
      <w:lvlText w:val="%4."/>
      <w:lvlJc w:val="left"/>
      <w:pPr>
        <w:ind w:left="3090" w:hanging="360"/>
      </w:pPr>
    </w:lvl>
    <w:lvl w:ilvl="4" w:tplc="04050019" w:tentative="1">
      <w:start w:val="1"/>
      <w:numFmt w:val="lowerLetter"/>
      <w:lvlText w:val="%5."/>
      <w:lvlJc w:val="left"/>
      <w:pPr>
        <w:ind w:left="3810" w:hanging="360"/>
      </w:pPr>
    </w:lvl>
    <w:lvl w:ilvl="5" w:tplc="0405001B" w:tentative="1">
      <w:start w:val="1"/>
      <w:numFmt w:val="lowerRoman"/>
      <w:lvlText w:val="%6."/>
      <w:lvlJc w:val="right"/>
      <w:pPr>
        <w:ind w:left="4530" w:hanging="180"/>
      </w:pPr>
    </w:lvl>
    <w:lvl w:ilvl="6" w:tplc="0405000F" w:tentative="1">
      <w:start w:val="1"/>
      <w:numFmt w:val="decimal"/>
      <w:lvlText w:val="%7."/>
      <w:lvlJc w:val="left"/>
      <w:pPr>
        <w:ind w:left="5250" w:hanging="360"/>
      </w:pPr>
    </w:lvl>
    <w:lvl w:ilvl="7" w:tplc="04050019" w:tentative="1">
      <w:start w:val="1"/>
      <w:numFmt w:val="lowerLetter"/>
      <w:lvlText w:val="%8."/>
      <w:lvlJc w:val="left"/>
      <w:pPr>
        <w:ind w:left="5970" w:hanging="360"/>
      </w:pPr>
    </w:lvl>
    <w:lvl w:ilvl="8" w:tplc="040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7" w15:restartNumberingAfterBreak="0">
    <w:nsid w:val="38EF78F7"/>
    <w:multiLevelType w:val="singleLevel"/>
    <w:tmpl w:val="0000001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8" w15:restartNumberingAfterBreak="0">
    <w:nsid w:val="3F0617FD"/>
    <w:multiLevelType w:val="singleLevel"/>
    <w:tmpl w:val="0000001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9" w15:restartNumberingAfterBreak="0">
    <w:nsid w:val="53F52083"/>
    <w:multiLevelType w:val="singleLevel"/>
    <w:tmpl w:val="0000001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0" w15:restartNumberingAfterBreak="0">
    <w:nsid w:val="58E767A6"/>
    <w:multiLevelType w:val="singleLevel"/>
    <w:tmpl w:val="0000001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1" w15:restartNumberingAfterBreak="0">
    <w:nsid w:val="5F225AFB"/>
    <w:multiLevelType w:val="singleLevel"/>
    <w:tmpl w:val="0000001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2" w15:restartNumberingAfterBreak="0">
    <w:nsid w:val="654D01D0"/>
    <w:multiLevelType w:val="hybridMultilevel"/>
    <w:tmpl w:val="D02817D4"/>
    <w:lvl w:ilvl="0" w:tplc="0405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3" w15:restartNumberingAfterBreak="0">
    <w:nsid w:val="6DD72AF2"/>
    <w:multiLevelType w:val="singleLevel"/>
    <w:tmpl w:val="0000001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4" w15:restartNumberingAfterBreak="0">
    <w:nsid w:val="70C92750"/>
    <w:multiLevelType w:val="hybridMultilevel"/>
    <w:tmpl w:val="F8AC689C"/>
    <w:lvl w:ilvl="0" w:tplc="AC28F8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DE0A09"/>
    <w:multiLevelType w:val="singleLevel"/>
    <w:tmpl w:val="000000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6" w15:restartNumberingAfterBreak="0">
    <w:nsid w:val="73E44B2C"/>
    <w:multiLevelType w:val="singleLevel"/>
    <w:tmpl w:val="0000001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7" w15:restartNumberingAfterBreak="0">
    <w:nsid w:val="74187E6E"/>
    <w:multiLevelType w:val="hybridMultilevel"/>
    <w:tmpl w:val="3F2CFC32"/>
    <w:lvl w:ilvl="0" w:tplc="30547008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50" w:hanging="360"/>
      </w:pPr>
    </w:lvl>
    <w:lvl w:ilvl="2" w:tplc="0405001B" w:tentative="1">
      <w:start w:val="1"/>
      <w:numFmt w:val="lowerRoman"/>
      <w:lvlText w:val="%3."/>
      <w:lvlJc w:val="right"/>
      <w:pPr>
        <w:ind w:left="2370" w:hanging="180"/>
      </w:pPr>
    </w:lvl>
    <w:lvl w:ilvl="3" w:tplc="0405000F" w:tentative="1">
      <w:start w:val="1"/>
      <w:numFmt w:val="decimal"/>
      <w:lvlText w:val="%4."/>
      <w:lvlJc w:val="left"/>
      <w:pPr>
        <w:ind w:left="3090" w:hanging="360"/>
      </w:pPr>
    </w:lvl>
    <w:lvl w:ilvl="4" w:tplc="04050019" w:tentative="1">
      <w:start w:val="1"/>
      <w:numFmt w:val="lowerLetter"/>
      <w:lvlText w:val="%5."/>
      <w:lvlJc w:val="left"/>
      <w:pPr>
        <w:ind w:left="3810" w:hanging="360"/>
      </w:pPr>
    </w:lvl>
    <w:lvl w:ilvl="5" w:tplc="0405001B" w:tentative="1">
      <w:start w:val="1"/>
      <w:numFmt w:val="lowerRoman"/>
      <w:lvlText w:val="%6."/>
      <w:lvlJc w:val="right"/>
      <w:pPr>
        <w:ind w:left="4530" w:hanging="180"/>
      </w:pPr>
    </w:lvl>
    <w:lvl w:ilvl="6" w:tplc="0405000F" w:tentative="1">
      <w:start w:val="1"/>
      <w:numFmt w:val="decimal"/>
      <w:lvlText w:val="%7."/>
      <w:lvlJc w:val="left"/>
      <w:pPr>
        <w:ind w:left="5250" w:hanging="360"/>
      </w:pPr>
    </w:lvl>
    <w:lvl w:ilvl="7" w:tplc="04050019" w:tentative="1">
      <w:start w:val="1"/>
      <w:numFmt w:val="lowerLetter"/>
      <w:lvlText w:val="%8."/>
      <w:lvlJc w:val="left"/>
      <w:pPr>
        <w:ind w:left="5970" w:hanging="360"/>
      </w:pPr>
    </w:lvl>
    <w:lvl w:ilvl="8" w:tplc="040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8" w15:restartNumberingAfterBreak="0">
    <w:nsid w:val="799D4526"/>
    <w:multiLevelType w:val="singleLevel"/>
    <w:tmpl w:val="0000001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9" w15:restartNumberingAfterBreak="0">
    <w:nsid w:val="7B9A1189"/>
    <w:multiLevelType w:val="singleLevel"/>
    <w:tmpl w:val="0000001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50" w15:restartNumberingAfterBreak="0">
    <w:nsid w:val="7EA13FE2"/>
    <w:multiLevelType w:val="hybridMultilevel"/>
    <w:tmpl w:val="E230DD22"/>
    <w:lvl w:ilvl="0" w:tplc="EB9E9AC6">
      <w:start w:val="1"/>
      <w:numFmt w:val="decimal"/>
      <w:lvlText w:val="%1)"/>
      <w:lvlJc w:val="left"/>
      <w:pPr>
        <w:ind w:left="93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650" w:hanging="360"/>
      </w:pPr>
    </w:lvl>
    <w:lvl w:ilvl="2" w:tplc="0405001B" w:tentative="1">
      <w:start w:val="1"/>
      <w:numFmt w:val="lowerRoman"/>
      <w:lvlText w:val="%3."/>
      <w:lvlJc w:val="right"/>
      <w:pPr>
        <w:ind w:left="2370" w:hanging="180"/>
      </w:pPr>
    </w:lvl>
    <w:lvl w:ilvl="3" w:tplc="0405000F" w:tentative="1">
      <w:start w:val="1"/>
      <w:numFmt w:val="decimal"/>
      <w:lvlText w:val="%4."/>
      <w:lvlJc w:val="left"/>
      <w:pPr>
        <w:ind w:left="3090" w:hanging="360"/>
      </w:pPr>
    </w:lvl>
    <w:lvl w:ilvl="4" w:tplc="04050019" w:tentative="1">
      <w:start w:val="1"/>
      <w:numFmt w:val="lowerLetter"/>
      <w:lvlText w:val="%5."/>
      <w:lvlJc w:val="left"/>
      <w:pPr>
        <w:ind w:left="3810" w:hanging="360"/>
      </w:pPr>
    </w:lvl>
    <w:lvl w:ilvl="5" w:tplc="0405001B" w:tentative="1">
      <w:start w:val="1"/>
      <w:numFmt w:val="lowerRoman"/>
      <w:lvlText w:val="%6."/>
      <w:lvlJc w:val="right"/>
      <w:pPr>
        <w:ind w:left="4530" w:hanging="180"/>
      </w:pPr>
    </w:lvl>
    <w:lvl w:ilvl="6" w:tplc="0405000F" w:tentative="1">
      <w:start w:val="1"/>
      <w:numFmt w:val="decimal"/>
      <w:lvlText w:val="%7."/>
      <w:lvlJc w:val="left"/>
      <w:pPr>
        <w:ind w:left="5250" w:hanging="360"/>
      </w:pPr>
    </w:lvl>
    <w:lvl w:ilvl="7" w:tplc="04050019" w:tentative="1">
      <w:start w:val="1"/>
      <w:numFmt w:val="lowerLetter"/>
      <w:lvlText w:val="%8."/>
      <w:lvlJc w:val="left"/>
      <w:pPr>
        <w:ind w:left="5970" w:hanging="360"/>
      </w:pPr>
    </w:lvl>
    <w:lvl w:ilvl="8" w:tplc="0405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7"/>
  </w:num>
  <w:num w:numId="5">
    <w:abstractNumId w:val="21"/>
  </w:num>
  <w:num w:numId="6">
    <w:abstractNumId w:val="36"/>
  </w:num>
  <w:num w:numId="7">
    <w:abstractNumId w:val="45"/>
  </w:num>
  <w:num w:numId="8">
    <w:abstractNumId w:val="38"/>
  </w:num>
  <w:num w:numId="9">
    <w:abstractNumId w:val="43"/>
  </w:num>
  <w:num w:numId="10">
    <w:abstractNumId w:val="30"/>
  </w:num>
  <w:num w:numId="11">
    <w:abstractNumId w:val="31"/>
  </w:num>
  <w:num w:numId="12">
    <w:abstractNumId w:val="33"/>
  </w:num>
  <w:num w:numId="13">
    <w:abstractNumId w:val="39"/>
  </w:num>
  <w:num w:numId="14">
    <w:abstractNumId w:val="40"/>
  </w:num>
  <w:num w:numId="15">
    <w:abstractNumId w:val="37"/>
  </w:num>
  <w:num w:numId="16">
    <w:abstractNumId w:val="49"/>
  </w:num>
  <w:num w:numId="17">
    <w:abstractNumId w:val="48"/>
  </w:num>
  <w:num w:numId="18">
    <w:abstractNumId w:val="47"/>
  </w:num>
  <w:num w:numId="19">
    <w:abstractNumId w:val="35"/>
  </w:num>
  <w:num w:numId="20">
    <w:abstractNumId w:val="50"/>
  </w:num>
  <w:num w:numId="21">
    <w:abstractNumId w:val="41"/>
  </w:num>
  <w:num w:numId="22">
    <w:abstractNumId w:val="46"/>
  </w:num>
  <w:num w:numId="23">
    <w:abstractNumId w:val="34"/>
  </w:num>
  <w:num w:numId="24">
    <w:abstractNumId w:val="44"/>
  </w:num>
  <w:num w:numId="25">
    <w:abstractNumId w:val="42"/>
  </w:num>
  <w:num w:numId="26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0F"/>
    <w:rsid w:val="00027AD4"/>
    <w:rsid w:val="000437A8"/>
    <w:rsid w:val="00093CF1"/>
    <w:rsid w:val="00095094"/>
    <w:rsid w:val="00100DA2"/>
    <w:rsid w:val="00107D23"/>
    <w:rsid w:val="00181735"/>
    <w:rsid w:val="001A1F5A"/>
    <w:rsid w:val="002311D0"/>
    <w:rsid w:val="00242E8C"/>
    <w:rsid w:val="00250422"/>
    <w:rsid w:val="00273631"/>
    <w:rsid w:val="002941EA"/>
    <w:rsid w:val="002E0C07"/>
    <w:rsid w:val="002E62D6"/>
    <w:rsid w:val="002F1484"/>
    <w:rsid w:val="002F5753"/>
    <w:rsid w:val="003359EE"/>
    <w:rsid w:val="00340496"/>
    <w:rsid w:val="00427FF0"/>
    <w:rsid w:val="004614D2"/>
    <w:rsid w:val="004801F7"/>
    <w:rsid w:val="00495C9D"/>
    <w:rsid w:val="004A0715"/>
    <w:rsid w:val="004F2636"/>
    <w:rsid w:val="00591EF0"/>
    <w:rsid w:val="005E4F0F"/>
    <w:rsid w:val="005F7079"/>
    <w:rsid w:val="00662163"/>
    <w:rsid w:val="006D1A60"/>
    <w:rsid w:val="006E67D7"/>
    <w:rsid w:val="00715E63"/>
    <w:rsid w:val="00774FAF"/>
    <w:rsid w:val="007B408A"/>
    <w:rsid w:val="007E4206"/>
    <w:rsid w:val="008200B0"/>
    <w:rsid w:val="00824BC8"/>
    <w:rsid w:val="008324AE"/>
    <w:rsid w:val="00876364"/>
    <w:rsid w:val="00896478"/>
    <w:rsid w:val="008A29AE"/>
    <w:rsid w:val="008B783B"/>
    <w:rsid w:val="00900E0D"/>
    <w:rsid w:val="009022B0"/>
    <w:rsid w:val="009363EC"/>
    <w:rsid w:val="00990A35"/>
    <w:rsid w:val="0099332C"/>
    <w:rsid w:val="009B1BEE"/>
    <w:rsid w:val="009B3E31"/>
    <w:rsid w:val="009D6B2D"/>
    <w:rsid w:val="009F7981"/>
    <w:rsid w:val="00A7038F"/>
    <w:rsid w:val="00A77121"/>
    <w:rsid w:val="00AB1B30"/>
    <w:rsid w:val="00AE00C4"/>
    <w:rsid w:val="00AF1E54"/>
    <w:rsid w:val="00AF2505"/>
    <w:rsid w:val="00AF6087"/>
    <w:rsid w:val="00AF66D7"/>
    <w:rsid w:val="00B01DF5"/>
    <w:rsid w:val="00B77FFE"/>
    <w:rsid w:val="00B80881"/>
    <w:rsid w:val="00BA35E2"/>
    <w:rsid w:val="00BB6640"/>
    <w:rsid w:val="00BD1B34"/>
    <w:rsid w:val="00C449FB"/>
    <w:rsid w:val="00C50E58"/>
    <w:rsid w:val="00C5376A"/>
    <w:rsid w:val="00C56D66"/>
    <w:rsid w:val="00C60424"/>
    <w:rsid w:val="00CA0925"/>
    <w:rsid w:val="00CD2ABF"/>
    <w:rsid w:val="00D01837"/>
    <w:rsid w:val="00D46A4D"/>
    <w:rsid w:val="00DA349C"/>
    <w:rsid w:val="00DB0CC9"/>
    <w:rsid w:val="00DF3D2A"/>
    <w:rsid w:val="00E130A9"/>
    <w:rsid w:val="00E21F4F"/>
    <w:rsid w:val="00E26C9D"/>
    <w:rsid w:val="00E42121"/>
    <w:rsid w:val="00E50588"/>
    <w:rsid w:val="00E55511"/>
    <w:rsid w:val="00E603A2"/>
    <w:rsid w:val="00EB7919"/>
    <w:rsid w:val="00EC0F53"/>
    <w:rsid w:val="00EC1046"/>
    <w:rsid w:val="00F30809"/>
    <w:rsid w:val="00F80405"/>
    <w:rsid w:val="00F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F21EBC"/>
  <w15:chartTrackingRefBased/>
  <w15:docId w15:val="{0B40E4B4-0774-46E8-9A7D-21C6FC8E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ar-SA"/>
    </w:rPr>
  </w:style>
  <w:style w:type="paragraph" w:styleId="Nadpis1">
    <w:name w:val="heading 1"/>
    <w:basedOn w:val="Normln"/>
    <w:next w:val="Normln"/>
    <w:qFormat/>
    <w:pPr>
      <w:keepNext/>
      <w:autoSpaceDE w:val="0"/>
      <w:spacing w:before="120"/>
      <w:jc w:val="center"/>
      <w:outlineLvl w:val="0"/>
    </w:pPr>
    <w:rPr>
      <w:rFonts w:ascii="Arial" w:hAnsi="Arial" w:cs="Arial"/>
      <w:b/>
      <w:bCs/>
    </w:rPr>
  </w:style>
  <w:style w:type="paragraph" w:styleId="Nadpis2">
    <w:name w:val="heading 2"/>
    <w:basedOn w:val="Normln"/>
    <w:next w:val="Normln"/>
    <w:qFormat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autoSpaceDE w:val="0"/>
      <w:spacing w:before="120"/>
      <w:jc w:val="both"/>
      <w:outlineLvl w:val="3"/>
    </w:pPr>
    <w:rPr>
      <w:rFonts w:ascii="Arial" w:hAnsi="Arial" w:cs="Arial"/>
      <w:b/>
    </w:rPr>
  </w:style>
  <w:style w:type="paragraph" w:styleId="Nadpis5">
    <w:name w:val="heading 5"/>
    <w:basedOn w:val="Normln"/>
    <w:next w:val="Normln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Pr>
      <w:rFonts w:cs="Times New Roman" w:hint="default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cs="Times New Roman" w:hint="default"/>
    </w:rPr>
  </w:style>
  <w:style w:type="character" w:customStyle="1" w:styleId="WW8Num2z1">
    <w:name w:val="WW8Num2z1"/>
    <w:rPr>
      <w:rFonts w:cs="Times New Roman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cs="Times New Roman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cs="Times New Roman" w:hint="default"/>
    </w:rPr>
  </w:style>
  <w:style w:type="character" w:customStyle="1" w:styleId="WW8Num7z1">
    <w:name w:val="WW8Num7z1"/>
    <w:rPr>
      <w:rFonts w:cs="Times New Roman"/>
    </w:rPr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cs="Times New Roman" w:hint="default"/>
    </w:rPr>
  </w:style>
  <w:style w:type="character" w:customStyle="1" w:styleId="WW8Num9z1">
    <w:name w:val="WW8Num9z1"/>
    <w:rPr>
      <w:rFonts w:cs="Times New Roman"/>
    </w:rPr>
  </w:style>
  <w:style w:type="character" w:customStyle="1" w:styleId="WW8Num10z0">
    <w:name w:val="WW8Num10z0"/>
    <w:rPr>
      <w:rFonts w:cs="Times New Roman" w:hint="default"/>
    </w:rPr>
  </w:style>
  <w:style w:type="character" w:customStyle="1" w:styleId="WW8Num10z1">
    <w:name w:val="WW8Num10z1"/>
    <w:rPr>
      <w:rFonts w:cs="Times New Roman"/>
    </w:rPr>
  </w:style>
  <w:style w:type="character" w:customStyle="1" w:styleId="WW8Num11z0">
    <w:name w:val="WW8Num11z0"/>
    <w:rPr>
      <w:rFonts w:cs="Times New Roman" w:hint="default"/>
    </w:rPr>
  </w:style>
  <w:style w:type="character" w:customStyle="1" w:styleId="WW8Num11z1">
    <w:name w:val="WW8Num11z1"/>
    <w:rPr>
      <w:rFonts w:cs="Times New Roman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cs="Times New Roman" w:hint="default"/>
    </w:rPr>
  </w:style>
  <w:style w:type="character" w:customStyle="1" w:styleId="WW8Num13z1">
    <w:name w:val="WW8Num13z1"/>
    <w:rPr>
      <w:rFonts w:cs="Times New Roman"/>
    </w:rPr>
  </w:style>
  <w:style w:type="character" w:customStyle="1" w:styleId="WW8Num14z0">
    <w:name w:val="WW8Num14z0"/>
    <w:rPr>
      <w:rFonts w:cs="Times New Roman"/>
    </w:rPr>
  </w:style>
  <w:style w:type="character" w:customStyle="1" w:styleId="WW8Num15z0">
    <w:name w:val="WW8Num15z0"/>
    <w:rPr>
      <w:rFonts w:cs="Times New Roman"/>
    </w:rPr>
  </w:style>
  <w:style w:type="character" w:customStyle="1" w:styleId="WW8Num16z0">
    <w:name w:val="WW8Num16z0"/>
    <w:rPr>
      <w:rFonts w:cs="Times New Roman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/>
    </w:rPr>
  </w:style>
  <w:style w:type="character" w:customStyle="1" w:styleId="WW8Num21z0">
    <w:name w:val="WW8Num21z0"/>
    <w:rPr>
      <w:rFonts w:cs="Times New Roman"/>
    </w:rPr>
  </w:style>
  <w:style w:type="character" w:customStyle="1" w:styleId="WW8Num22z0">
    <w:name w:val="WW8Num22z0"/>
    <w:rPr>
      <w:rFonts w:cs="Times New Roman"/>
    </w:rPr>
  </w:style>
  <w:style w:type="character" w:customStyle="1" w:styleId="WW8Num23z0">
    <w:name w:val="WW8Num23z0"/>
    <w:rPr>
      <w:rFonts w:cs="Times New Roman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cs="Times New Roman" w:hint="default"/>
    </w:rPr>
  </w:style>
  <w:style w:type="character" w:customStyle="1" w:styleId="WW8Num25z1">
    <w:name w:val="WW8Num25z1"/>
    <w:rPr>
      <w:rFonts w:cs="Times New Roman"/>
    </w:rPr>
  </w:style>
  <w:style w:type="character" w:customStyle="1" w:styleId="WW8Num26z0">
    <w:name w:val="WW8Num26z0"/>
    <w:rPr>
      <w:rFonts w:cs="Times New Roman"/>
    </w:rPr>
  </w:style>
  <w:style w:type="character" w:customStyle="1" w:styleId="WW8Num27z0">
    <w:name w:val="WW8Num27z0"/>
    <w:rPr>
      <w:rFonts w:cs="Times New Roman"/>
    </w:rPr>
  </w:style>
  <w:style w:type="character" w:customStyle="1" w:styleId="WW8Num28z0">
    <w:name w:val="WW8Num28z0"/>
    <w:rPr>
      <w:rFonts w:cs="Times New Roman" w:hint="default"/>
    </w:rPr>
  </w:style>
  <w:style w:type="character" w:customStyle="1" w:styleId="WW8Num28z1">
    <w:name w:val="WW8Num28z1"/>
    <w:rPr>
      <w:rFonts w:cs="Times New Roman"/>
    </w:rPr>
  </w:style>
  <w:style w:type="character" w:customStyle="1" w:styleId="WW8Num29z0">
    <w:name w:val="WW8Num29z0"/>
    <w:rPr>
      <w:rFonts w:ascii="Times New Roman" w:eastAsia="Times New Roman" w:hAnsi="Times New Roman" w:cs="Times New Roman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cs="Times New Roman" w:hint="default"/>
    </w:rPr>
  </w:style>
  <w:style w:type="character" w:customStyle="1" w:styleId="WW8Num31z1">
    <w:name w:val="WW8Num31z1"/>
    <w:rPr>
      <w:rFonts w:cs="Times New Roman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Standardnpsmoodstavce1">
    <w:name w:val="Standardní písmo odstavce1"/>
  </w:style>
  <w:style w:type="character" w:customStyle="1" w:styleId="Nadpis1Char">
    <w:name w:val="Nadpis 1 Char"/>
    <w:rPr>
      <w:rFonts w:ascii="Arial" w:eastAsia="Times New Roman" w:hAnsi="Arial" w:cs="Arial"/>
      <w:b/>
      <w:bCs/>
      <w:sz w:val="24"/>
      <w:szCs w:val="24"/>
    </w:rPr>
  </w:style>
  <w:style w:type="character" w:customStyle="1" w:styleId="Nadpis3Char">
    <w:name w:val="Nadpis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Nadpis4Char">
    <w:name w:val="Nadpis 4 Char"/>
    <w:rPr>
      <w:rFonts w:ascii="Arial" w:eastAsia="Times New Roman" w:hAnsi="Arial" w:cs="Times New Roman"/>
      <w:b/>
      <w:sz w:val="24"/>
      <w:szCs w:val="24"/>
    </w:rPr>
  </w:style>
  <w:style w:type="character" w:customStyle="1" w:styleId="ZkladntextChar">
    <w:name w:val="Základní text Char"/>
    <w:rPr>
      <w:rFonts w:ascii="Arial" w:eastAsia="Times New Roman" w:hAnsi="Arial" w:cs="Arial"/>
      <w:sz w:val="24"/>
      <w:szCs w:val="24"/>
    </w:rPr>
  </w:style>
  <w:style w:type="character" w:customStyle="1" w:styleId="Zkladntext2Char">
    <w:name w:val="Základní text 2 Char"/>
    <w:rPr>
      <w:rFonts w:ascii="Arial" w:eastAsia="Times New Roman" w:hAnsi="Arial" w:cs="Arial"/>
      <w:sz w:val="20"/>
      <w:szCs w:val="24"/>
    </w:rPr>
  </w:style>
  <w:style w:type="character" w:customStyle="1" w:styleId="ZkladntextodsazenChar">
    <w:name w:val="Základní text odsazený Char"/>
    <w:rPr>
      <w:rFonts w:ascii="Arial" w:eastAsia="Times New Roman" w:hAnsi="Arial" w:cs="Arial"/>
      <w:sz w:val="20"/>
      <w:szCs w:val="24"/>
    </w:rPr>
  </w:style>
  <w:style w:type="character" w:customStyle="1" w:styleId="NzevChar">
    <w:name w:val="Název Char"/>
    <w:rPr>
      <w:rFonts w:ascii="Arial" w:eastAsia="Times New Roman" w:hAnsi="Arial" w:cs="Arial"/>
      <w:sz w:val="24"/>
      <w:szCs w:val="24"/>
      <w:u w:val="single"/>
    </w:rPr>
  </w:style>
  <w:style w:type="character" w:styleId="Siln">
    <w:name w:val="Strong"/>
    <w:qFormat/>
    <w:rPr>
      <w:b/>
      <w:bCs/>
    </w:rPr>
  </w:style>
  <w:style w:type="character" w:customStyle="1" w:styleId="Zkladntextodsazen3Char">
    <w:name w:val="Základní text odsazený 3 Char"/>
    <w:rPr>
      <w:rFonts w:ascii="Times New Roman" w:eastAsia="Times New Roman" w:hAnsi="Times New Roman" w:cs="Times New Roman"/>
      <w:sz w:val="16"/>
      <w:szCs w:val="16"/>
    </w:rPr>
  </w:style>
  <w:style w:type="character" w:styleId="Hypertextovodkaz">
    <w:name w:val="Hyperlink"/>
    <w:rPr>
      <w:color w:val="0000FF"/>
      <w:u w:val="single"/>
    </w:rPr>
  </w:style>
  <w:style w:type="character" w:customStyle="1" w:styleId="ZpatChar">
    <w:name w:val="Zápatí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TextbublinyChar">
    <w:name w:val="Text bubliny Char"/>
    <w:rPr>
      <w:rFonts w:ascii="Tahoma" w:eastAsia="Times New Roman" w:hAnsi="Tahoma" w:cs="Tahoma"/>
      <w:sz w:val="16"/>
      <w:szCs w:val="16"/>
    </w:rPr>
  </w:style>
  <w:style w:type="character" w:customStyle="1" w:styleId="Nadpis5Char">
    <w:name w:val="Nadpis 5 Char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extkomenteChar">
    <w:name w:val="Text komentáře Char"/>
    <w:rPr>
      <w:rFonts w:ascii="Times New Roman" w:eastAsia="Times New Roman" w:hAnsi="Times New Roman" w:cs="Times New Roman"/>
    </w:rPr>
  </w:style>
  <w:style w:type="character" w:customStyle="1" w:styleId="TextpoznpodarouChar">
    <w:name w:val="Text pozn. pod čarou Char"/>
    <w:rPr>
      <w:rFonts w:ascii="Times New Roman" w:eastAsia="Times New Roman" w:hAnsi="Times New Roman" w:cs="Times New Roman"/>
    </w:rPr>
  </w:style>
  <w:style w:type="character" w:customStyle="1" w:styleId="Znakypropoznmkupodarou">
    <w:name w:val="Znaky pro poznámku pod čarou"/>
    <w:rPr>
      <w:vertAlign w:val="superscript"/>
    </w:rPr>
  </w:style>
  <w:style w:type="character" w:styleId="slostrnky">
    <w:name w:val="page number"/>
    <w:basedOn w:val="Standardnpsmoodstavce1"/>
  </w:style>
  <w:style w:type="character" w:customStyle="1" w:styleId="ZhlavChar">
    <w:name w:val="Záhlaví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2Char">
    <w:name w:val="Nadpis 2 Char"/>
    <w:rPr>
      <w:rFonts w:ascii="Cambria" w:eastAsia="Times New Roman" w:hAnsi="Cambria" w:cs="Cambria"/>
      <w:b/>
      <w:bCs/>
      <w:i/>
      <w:iCs/>
      <w:sz w:val="28"/>
      <w:szCs w:val="28"/>
      <w:lang w:val="x-none"/>
    </w:rPr>
  </w:style>
  <w:style w:type="character" w:customStyle="1" w:styleId="Odkaznakoment1">
    <w:name w:val="Odkaz na komentář1"/>
    <w:rPr>
      <w:sz w:val="16"/>
      <w:szCs w:val="16"/>
    </w:rPr>
  </w:style>
  <w:style w:type="character" w:customStyle="1" w:styleId="PedmtkomenteChar">
    <w:name w:val="Předmět komentáře Char"/>
    <w:rPr>
      <w:rFonts w:ascii="Times New Roman" w:eastAsia="Times New Roman" w:hAnsi="Times New Roman" w:cs="Times New Roman"/>
      <w:b/>
      <w:bCs/>
    </w:rPr>
  </w:style>
  <w:style w:type="character" w:customStyle="1" w:styleId="BezmezerChar">
    <w:name w:val="Bez mezer Char"/>
    <w:rPr>
      <w:rFonts w:ascii="Times New Roman" w:eastAsia="Times New Roman" w:hAnsi="Times New Roman" w:cs="Times New Roman"/>
      <w:lang w:val="en-US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Zkladntext">
    <w:name w:val="Body Text"/>
    <w:basedOn w:val="Normln"/>
    <w:pPr>
      <w:autoSpaceDE w:val="0"/>
      <w:spacing w:before="120"/>
      <w:jc w:val="both"/>
    </w:pPr>
    <w:rPr>
      <w:rFonts w:ascii="Arial" w:hAnsi="Arial" w:cs="Arial"/>
    </w:rPr>
  </w:style>
  <w:style w:type="paragraph" w:styleId="Seznam">
    <w:name w:val="List"/>
    <w:basedOn w:val="Zkladntext"/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Arial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Arial"/>
    </w:rPr>
  </w:style>
  <w:style w:type="paragraph" w:customStyle="1" w:styleId="Zkladntext21">
    <w:name w:val="Základní text 21"/>
    <w:basedOn w:val="Normln"/>
    <w:pPr>
      <w:autoSpaceDE w:val="0"/>
      <w:spacing w:before="120"/>
      <w:jc w:val="both"/>
    </w:pPr>
    <w:rPr>
      <w:rFonts w:ascii="Arial" w:hAnsi="Arial" w:cs="Arial"/>
      <w:sz w:val="20"/>
    </w:rPr>
  </w:style>
  <w:style w:type="paragraph" w:styleId="Zkladntextodsazen">
    <w:name w:val="Body Text Indent"/>
    <w:basedOn w:val="Normln"/>
    <w:pPr>
      <w:autoSpaceDE w:val="0"/>
      <w:spacing w:before="120"/>
      <w:ind w:left="270" w:hanging="270"/>
      <w:jc w:val="both"/>
    </w:pPr>
    <w:rPr>
      <w:rFonts w:ascii="Arial" w:hAnsi="Arial" w:cs="Arial"/>
      <w:sz w:val="20"/>
    </w:rPr>
  </w:style>
  <w:style w:type="paragraph" w:styleId="Nzev">
    <w:name w:val="Title"/>
    <w:basedOn w:val="Normln"/>
    <w:next w:val="Podnadpis"/>
    <w:qFormat/>
    <w:pPr>
      <w:jc w:val="center"/>
    </w:pPr>
    <w:rPr>
      <w:rFonts w:ascii="Arial" w:hAnsi="Arial" w:cs="Arial"/>
      <w:u w:val="single"/>
    </w:rPr>
  </w:style>
  <w:style w:type="paragraph" w:styleId="Podnadpis">
    <w:name w:val="Subtitle"/>
    <w:basedOn w:val="Nadpis"/>
    <w:next w:val="Zkladntext"/>
    <w:qFormat/>
    <w:pPr>
      <w:jc w:val="center"/>
    </w:pPr>
    <w:rPr>
      <w:i/>
      <w:iCs/>
    </w:rPr>
  </w:style>
  <w:style w:type="paragraph" w:customStyle="1" w:styleId="Zkladntextodsazen31">
    <w:name w:val="Základní text odsazený 31"/>
    <w:basedOn w:val="Normln"/>
    <w:pPr>
      <w:spacing w:after="120"/>
      <w:ind w:left="283"/>
    </w:pPr>
    <w:rPr>
      <w:sz w:val="16"/>
      <w:szCs w:val="16"/>
    </w:rPr>
  </w:style>
  <w:style w:type="paragraph" w:styleId="Obsah3">
    <w:name w:val="toc 3"/>
    <w:basedOn w:val="Normln"/>
    <w:next w:val="Normln"/>
  </w:style>
  <w:style w:type="paragraph" w:styleId="Zpat">
    <w:name w:val="footer"/>
    <w:basedOn w:val="Normln"/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styleId="Obsah1">
    <w:name w:val="toc 1"/>
    <w:basedOn w:val="Normln"/>
    <w:next w:val="Normln"/>
  </w:style>
  <w:style w:type="paragraph" w:customStyle="1" w:styleId="Textkomente1">
    <w:name w:val="Text komentáře1"/>
    <w:basedOn w:val="Normln"/>
    <w:rPr>
      <w:sz w:val="20"/>
      <w:szCs w:val="20"/>
    </w:rPr>
  </w:style>
  <w:style w:type="paragraph" w:styleId="Textpoznpodarou">
    <w:name w:val="footnote text"/>
    <w:basedOn w:val="Normln"/>
    <w:rPr>
      <w:sz w:val="20"/>
      <w:szCs w:val="20"/>
    </w:rPr>
  </w:style>
  <w:style w:type="paragraph" w:styleId="Odstavecseseznamem">
    <w:name w:val="List Paragraph"/>
    <w:basedOn w:val="Normln"/>
    <w:qFormat/>
    <w:pPr>
      <w:ind w:left="708"/>
    </w:pPr>
  </w:style>
  <w:style w:type="paragraph" w:customStyle="1" w:styleId="NormlnIMP">
    <w:name w:val="Normální_IMP"/>
    <w:basedOn w:val="Normln"/>
    <w:pPr>
      <w:overflowPunct w:val="0"/>
      <w:autoSpaceDE w:val="0"/>
      <w:spacing w:line="228" w:lineRule="auto"/>
      <w:textAlignment w:val="baseline"/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customStyle="1" w:styleId="RTFUndefined">
    <w:name w:val="RTF_Undefined"/>
    <w:basedOn w:val="Normln"/>
    <w:pPr>
      <w:widowControl w:val="0"/>
    </w:pPr>
    <w:rPr>
      <w:sz w:val="20"/>
      <w:szCs w:val="20"/>
    </w:rPr>
  </w:style>
  <w:style w:type="paragraph" w:styleId="Pedmtkomente">
    <w:name w:val="annotation subject"/>
    <w:basedOn w:val="Textkomente1"/>
    <w:next w:val="Textkomente1"/>
    <w:rPr>
      <w:b/>
      <w:bCs/>
    </w:rPr>
  </w:style>
  <w:style w:type="paragraph" w:styleId="Obsah2">
    <w:name w:val="toc 2"/>
    <w:basedOn w:val="Normln"/>
    <w:next w:val="Normln"/>
    <w:pPr>
      <w:ind w:left="240"/>
    </w:pPr>
  </w:style>
  <w:style w:type="paragraph" w:styleId="Bezmezer">
    <w:name w:val="No Spacing"/>
    <w:qFormat/>
    <w:pPr>
      <w:suppressAutoHyphens/>
      <w:overflowPunct w:val="0"/>
      <w:autoSpaceDE w:val="0"/>
      <w:textAlignment w:val="baseline"/>
    </w:pPr>
    <w:rPr>
      <w:lang w:val="en-US" w:eastAsia="ar-SA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bsah4">
    <w:name w:val="toc 4"/>
    <w:basedOn w:val="Rejstk"/>
    <w:pPr>
      <w:tabs>
        <w:tab w:val="right" w:leader="dot" w:pos="8789"/>
      </w:tabs>
      <w:ind w:left="849"/>
    </w:pPr>
  </w:style>
  <w:style w:type="paragraph" w:styleId="Obsah5">
    <w:name w:val="toc 5"/>
    <w:basedOn w:val="Rejstk"/>
    <w:pPr>
      <w:tabs>
        <w:tab w:val="right" w:leader="dot" w:pos="8506"/>
      </w:tabs>
      <w:ind w:left="1132"/>
    </w:pPr>
  </w:style>
  <w:style w:type="paragraph" w:styleId="Obsah6">
    <w:name w:val="toc 6"/>
    <w:basedOn w:val="Rejstk"/>
    <w:pPr>
      <w:tabs>
        <w:tab w:val="right" w:leader="dot" w:pos="8223"/>
      </w:tabs>
      <w:ind w:left="1415"/>
    </w:pPr>
  </w:style>
  <w:style w:type="paragraph" w:styleId="Obsah7">
    <w:name w:val="toc 7"/>
    <w:basedOn w:val="Rejstk"/>
    <w:pPr>
      <w:tabs>
        <w:tab w:val="right" w:leader="dot" w:pos="7940"/>
      </w:tabs>
      <w:ind w:left="1698"/>
    </w:pPr>
  </w:style>
  <w:style w:type="paragraph" w:styleId="Obsah8">
    <w:name w:val="toc 8"/>
    <w:basedOn w:val="Rejstk"/>
    <w:pPr>
      <w:tabs>
        <w:tab w:val="right" w:leader="dot" w:pos="7657"/>
      </w:tabs>
      <w:ind w:left="1981"/>
    </w:pPr>
  </w:style>
  <w:style w:type="paragraph" w:styleId="Obsah9">
    <w:name w:val="toc 9"/>
    <w:basedOn w:val="Rejstk"/>
    <w:pPr>
      <w:tabs>
        <w:tab w:val="right" w:leader="dot" w:pos="7374"/>
      </w:tabs>
      <w:ind w:left="2264"/>
    </w:pPr>
  </w:style>
  <w:style w:type="paragraph" w:customStyle="1" w:styleId="Obsah10">
    <w:name w:val="Obsah 10"/>
    <w:basedOn w:val="Rejstk"/>
    <w:pPr>
      <w:tabs>
        <w:tab w:val="right" w:leader="dot" w:pos="7091"/>
      </w:tabs>
      <w:ind w:left="2547"/>
    </w:pPr>
  </w:style>
  <w:style w:type="character" w:styleId="Odkaznakoment">
    <w:name w:val="annotation reference"/>
    <w:basedOn w:val="Standardnpsmoodstavce"/>
    <w:uiPriority w:val="99"/>
    <w:semiHidden/>
    <w:unhideWhenUsed/>
    <w:rsid w:val="00107D23"/>
    <w:rPr>
      <w:sz w:val="16"/>
      <w:szCs w:val="16"/>
    </w:rPr>
  </w:style>
  <w:style w:type="paragraph" w:styleId="Textkomente">
    <w:name w:val="annotation text"/>
    <w:basedOn w:val="Normln"/>
    <w:link w:val="TextkomenteChar1"/>
    <w:uiPriority w:val="99"/>
    <w:semiHidden/>
    <w:unhideWhenUsed/>
    <w:rsid w:val="00107D23"/>
    <w:rPr>
      <w:sz w:val="20"/>
      <w:szCs w:val="20"/>
    </w:rPr>
  </w:style>
  <w:style w:type="character" w:customStyle="1" w:styleId="TextkomenteChar1">
    <w:name w:val="Text komentáře Char1"/>
    <w:basedOn w:val="Standardnpsmoodstavce"/>
    <w:link w:val="Textkomente"/>
    <w:uiPriority w:val="99"/>
    <w:semiHidden/>
    <w:rsid w:val="00107D23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3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5C38C-3CC0-411C-8D75-6113FFF0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2626</Words>
  <Characters>15495</Characters>
  <Application>Microsoft Office Word</Application>
  <DocSecurity>0</DocSecurity>
  <Lines>129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Miloslav Soukup</dc:creator>
  <cp:keywords/>
  <cp:lastModifiedBy>Ing. Vítězslav Doleží</cp:lastModifiedBy>
  <cp:revision>5</cp:revision>
  <cp:lastPrinted>2018-05-22T08:45:00Z</cp:lastPrinted>
  <dcterms:created xsi:type="dcterms:W3CDTF">2018-05-22T11:49:00Z</dcterms:created>
  <dcterms:modified xsi:type="dcterms:W3CDTF">2018-05-30T10:52:00Z</dcterms:modified>
</cp:coreProperties>
</file>