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DA97" w14:textId="22529FEF" w:rsidR="00C72363" w:rsidRDefault="00C72363" w:rsidP="00C72363">
      <w:pPr>
        <w:pStyle w:val="Heading1"/>
      </w:pPr>
      <w:r>
        <w:t>Literature Review</w:t>
      </w:r>
    </w:p>
    <w:p w14:paraId="1039FBF5" w14:textId="0EBEEEFB" w:rsidR="00C72363" w:rsidRDefault="00C72363" w:rsidP="00C72363">
      <w:pPr>
        <w:rPr>
          <w:lang w:val="en-AT"/>
        </w:rPr>
      </w:pPr>
      <w:r w:rsidRPr="00377FF7">
        <w:rPr>
          <w:lang w:val="en-AT"/>
        </w:rPr>
        <w:t>Papers: Research on gamification in mobile applications and disaster management tools</w:t>
      </w:r>
    </w:p>
    <w:p w14:paraId="1B83ACBD" w14:textId="77777777" w:rsidR="00C72363" w:rsidRDefault="00C72363" w:rsidP="00C72363">
      <w:pPr>
        <w:pStyle w:val="ListParagraph"/>
        <w:numPr>
          <w:ilvl w:val="0"/>
          <w:numId w:val="1"/>
        </w:numPr>
        <w:rPr>
          <w:lang w:val="en-AT"/>
        </w:rPr>
      </w:pPr>
      <w:proofErr w:type="spellStart"/>
      <w:r w:rsidRPr="000B430E">
        <w:rPr>
          <w:lang w:val="en-AT"/>
        </w:rPr>
        <w:t>Kankanamge</w:t>
      </w:r>
      <w:proofErr w:type="spellEnd"/>
      <w:r w:rsidRPr="000B430E">
        <w:rPr>
          <w:lang w:val="en-AT"/>
        </w:rPr>
        <w:t xml:space="preserve">, N., </w:t>
      </w:r>
      <w:proofErr w:type="spellStart"/>
      <w:r w:rsidRPr="000B430E">
        <w:rPr>
          <w:lang w:val="en-AT"/>
        </w:rPr>
        <w:t>Yigitcanlar</w:t>
      </w:r>
      <w:proofErr w:type="spellEnd"/>
      <w:r w:rsidRPr="000B430E">
        <w:rPr>
          <w:lang w:val="en-AT"/>
        </w:rPr>
        <w:t xml:space="preserve">, T., Goonetilleke, A. and </w:t>
      </w:r>
      <w:proofErr w:type="spellStart"/>
      <w:r w:rsidRPr="000B430E">
        <w:rPr>
          <w:lang w:val="en-AT"/>
        </w:rPr>
        <w:t>Kamruzzaman</w:t>
      </w:r>
      <w:proofErr w:type="spellEnd"/>
      <w:r w:rsidRPr="000B430E">
        <w:rPr>
          <w:lang w:val="en-AT"/>
        </w:rPr>
        <w:t>, M., 2020. How can gamification be incorporated into disaster emergency planning? A systematic review of the literature. International Journal of Disaster Resilience in the Built Environment, 11(4), pp.481-506.</w:t>
      </w:r>
    </w:p>
    <w:p w14:paraId="2586941F" w14:textId="50EEF8AF" w:rsidR="00C72363" w:rsidRDefault="00C72363" w:rsidP="00C72363">
      <w:pPr>
        <w:pStyle w:val="ListParagraph"/>
        <w:numPr>
          <w:ilvl w:val="0"/>
          <w:numId w:val="1"/>
        </w:numPr>
        <w:rPr>
          <w:lang w:val="en-AT"/>
        </w:rPr>
      </w:pPr>
      <w:r w:rsidRPr="000B430E">
        <w:rPr>
          <w:lang w:val="en-AT"/>
        </w:rPr>
        <w:t xml:space="preserve">Matsuno, Y., </w:t>
      </w:r>
      <w:proofErr w:type="spellStart"/>
      <w:r w:rsidRPr="000B430E">
        <w:rPr>
          <w:lang w:val="en-AT"/>
        </w:rPr>
        <w:t>Fukanuma</w:t>
      </w:r>
      <w:proofErr w:type="spellEnd"/>
      <w:r w:rsidRPr="000B430E">
        <w:rPr>
          <w:lang w:val="en-AT"/>
        </w:rPr>
        <w:t>, F. and Tsuruoka, S., 2021. Development of flood disaster prevention simulation smartphone application using gamification. Dynam</w:t>
      </w:r>
      <w:r w:rsidRPr="00C72363">
        <w:rPr>
          <w:lang w:val="en-AT"/>
        </w:rPr>
        <w:t>ics of Disasters: Impact, Risk, Resilience, and Solutions, pp.147-159.</w:t>
      </w:r>
    </w:p>
    <w:sdt>
      <w:sdtPr>
        <w:rPr>
          <w:rFonts w:ascii="Aptos" w:hAnsi="Aptos"/>
          <w:color w:val="000000"/>
          <w:lang w:val="en-US"/>
        </w:rPr>
        <w:tag w:val="MENDELEY_CITATION_v3_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X0s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V9LH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1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"/>
        <w:id w:val="392780191"/>
        <w:placeholder>
          <w:docPart w:val="DefaultPlaceholder_-1854013440"/>
        </w:placeholder>
      </w:sdtPr>
      <w:sdtContent>
        <w:p w14:paraId="2FB409B7" w14:textId="0C2CF2EC" w:rsidR="00913D96" w:rsidRPr="006F65E9" w:rsidRDefault="00575DD7">
          <w:pPr>
            <w:rPr>
              <w:rFonts w:ascii="Aptos" w:hAnsi="Aptos"/>
              <w:color w:val="000000"/>
              <w:lang w:val="de-AT"/>
            </w:rPr>
          </w:pPr>
          <w:r w:rsidRPr="00575DD7">
            <w:rPr>
              <w:rFonts w:ascii="Aptos" w:eastAsia="Times New Roman" w:hAnsi="Aptos"/>
              <w:color w:val="000000"/>
              <w:lang w:val="en-AT"/>
            </w:rPr>
            <w:t xml:space="preserve">(Bai et al., 2024; CombiRisk Risk-Management GmbH, 2025; dominoc925, 2026; Gehirn Inc., 2026; Kankanamge et al., 2020; Matsuno et al., 2021; Österr. </w:t>
          </w:r>
          <w:r w:rsidRPr="00575DD7">
            <w:rPr>
              <w:rFonts w:ascii="Aptos" w:eastAsia="Times New Roman" w:hAnsi="Aptos"/>
              <w:color w:val="000000"/>
              <w:lang w:val="de-AT"/>
            </w:rPr>
            <w:t>Rotes Kreuz, 2024; SOBOS GmbH, 2026; Toledo et al., 2017; Ubimet Int. AG, 2025; West &amp; Valentini, 2013)</w:t>
          </w:r>
        </w:p>
      </w:sdtContent>
    </w:sdt>
    <w:p w14:paraId="39D9ED68" w14:textId="77777777" w:rsidR="00C72363" w:rsidRPr="006F65E9" w:rsidRDefault="00C72363">
      <w:pPr>
        <w:rPr>
          <w:rFonts w:ascii="Aptos" w:hAnsi="Aptos"/>
          <w:color w:val="000000"/>
          <w:lang w:val="de-AT"/>
        </w:rPr>
      </w:pPr>
    </w:p>
    <w:sdt>
      <w:sdtPr>
        <w:rPr>
          <w:rFonts w:ascii="Aptos" w:hAnsi="Aptos"/>
          <w:color w:val="000000"/>
          <w:lang w:val="fr-FR"/>
        </w:rPr>
        <w:tag w:val="MENDELEY_BIBLIOGRAPHY"/>
        <w:id w:val="2068917404"/>
        <w:placeholder>
          <w:docPart w:val="DefaultPlaceholder_-1854013440"/>
        </w:placeholder>
      </w:sdtPr>
      <w:sdtContent>
        <w:p w14:paraId="674340EB" w14:textId="77777777" w:rsidR="006F65E9" w:rsidRPr="006F65E9" w:rsidRDefault="006F65E9">
          <w:pPr>
            <w:autoSpaceDE w:val="0"/>
            <w:autoSpaceDN w:val="0"/>
            <w:ind w:hanging="480"/>
            <w:divId w:val="1364593320"/>
            <w:rPr>
              <w:rFonts w:ascii="Aptos" w:eastAsia="Times New Roman" w:hAnsi="Aptos"/>
              <w:color w:val="000000"/>
              <w:kern w:val="0"/>
              <w:szCs w:val="24"/>
              <w:lang w:val="en-US"/>
              <w14:ligatures w14:val="none"/>
            </w:rPr>
          </w:pPr>
          <w:r w:rsidRPr="006F65E9">
            <w:rPr>
              <w:rFonts w:ascii="Aptos" w:eastAsia="Times New Roman" w:hAnsi="Aptos"/>
              <w:color w:val="000000"/>
              <w:lang w:val="en-US"/>
            </w:rPr>
            <w:t xml:space="preserve">Bai, S., Zeng, H., Zhong, Q., Shen, Y., Cao, L., &amp; He, M. (2024). Application of Gamification Teaching in Disaster Education: Scoping Review. </w:t>
          </w:r>
          <w:r w:rsidRPr="006F65E9">
            <w:rPr>
              <w:rFonts w:ascii="Aptos" w:eastAsia="Times New Roman" w:hAnsi="Aptos"/>
              <w:i/>
              <w:iCs/>
              <w:color w:val="000000"/>
              <w:lang w:val="en-US"/>
            </w:rPr>
            <w:t>JMIR Serious Games</w:t>
          </w:r>
          <w:r w:rsidRPr="006F65E9">
            <w:rPr>
              <w:rFonts w:ascii="Aptos" w:eastAsia="Times New Roman" w:hAnsi="Aptos"/>
              <w:color w:val="000000"/>
              <w:lang w:val="en-US"/>
            </w:rPr>
            <w:t xml:space="preserve">, </w:t>
          </w:r>
          <w:r w:rsidRPr="006F65E9">
            <w:rPr>
              <w:rFonts w:ascii="Aptos" w:eastAsia="Times New Roman" w:hAnsi="Aptos"/>
              <w:i/>
              <w:iCs/>
              <w:color w:val="000000"/>
              <w:lang w:val="en-US"/>
            </w:rPr>
            <w:t>12</w:t>
          </w:r>
          <w:r w:rsidRPr="006F65E9">
            <w:rPr>
              <w:rFonts w:ascii="Aptos" w:eastAsia="Times New Roman" w:hAnsi="Aptos"/>
              <w:color w:val="000000"/>
              <w:lang w:val="en-US"/>
            </w:rPr>
            <w:t>, e64939–e64939. https://doi.org/10.2196/64939</w:t>
          </w:r>
        </w:p>
        <w:p w14:paraId="1A1E5376" w14:textId="77777777" w:rsidR="006F65E9" w:rsidRPr="006F65E9" w:rsidRDefault="006F65E9">
          <w:pPr>
            <w:autoSpaceDE w:val="0"/>
            <w:autoSpaceDN w:val="0"/>
            <w:ind w:hanging="480"/>
            <w:divId w:val="1433747815"/>
            <w:rPr>
              <w:rFonts w:ascii="Aptos" w:eastAsia="Times New Roman" w:hAnsi="Aptos"/>
              <w:color w:val="000000"/>
              <w:lang w:val="en-US"/>
            </w:rPr>
          </w:pPr>
          <w:proofErr w:type="spellStart"/>
          <w:r w:rsidRPr="006F65E9">
            <w:rPr>
              <w:rFonts w:ascii="Aptos" w:eastAsia="Times New Roman" w:hAnsi="Aptos"/>
              <w:color w:val="000000"/>
              <w:lang w:val="en-US"/>
            </w:rPr>
            <w:t>CombiRisk</w:t>
          </w:r>
          <w:proofErr w:type="spellEnd"/>
          <w:r w:rsidRPr="006F65E9">
            <w:rPr>
              <w:rFonts w:ascii="Aptos" w:eastAsia="Times New Roman" w:hAnsi="Aptos"/>
              <w:color w:val="000000"/>
              <w:lang w:val="en-US"/>
            </w:rPr>
            <w:t xml:space="preserve"> Risk-Management GmbH. (2025). </w:t>
          </w:r>
          <w:r w:rsidRPr="006F65E9">
            <w:rPr>
              <w:rFonts w:ascii="Aptos" w:eastAsia="Times New Roman" w:hAnsi="Aptos"/>
              <w:i/>
              <w:iCs/>
              <w:color w:val="000000"/>
              <w:lang w:val="en-US"/>
            </w:rPr>
            <w:t>KATWARN</w:t>
          </w:r>
          <w:r w:rsidRPr="006F65E9">
            <w:rPr>
              <w:rFonts w:ascii="Aptos" w:eastAsia="Times New Roman" w:hAnsi="Aptos"/>
              <w:color w:val="000000"/>
              <w:lang w:val="en-US"/>
            </w:rPr>
            <w:t>. https://play.google.com/store/apps/details?id=de.combirisk.katwarn&amp;hl=en</w:t>
          </w:r>
        </w:p>
        <w:p w14:paraId="18749269" w14:textId="77777777" w:rsidR="006F65E9" w:rsidRPr="006F65E9" w:rsidRDefault="006F65E9">
          <w:pPr>
            <w:autoSpaceDE w:val="0"/>
            <w:autoSpaceDN w:val="0"/>
            <w:ind w:hanging="480"/>
            <w:divId w:val="1965383929"/>
            <w:rPr>
              <w:rFonts w:ascii="Aptos" w:eastAsia="Times New Roman" w:hAnsi="Aptos"/>
              <w:color w:val="000000"/>
              <w:lang w:val="en-US"/>
            </w:rPr>
          </w:pPr>
          <w:r w:rsidRPr="006F65E9">
            <w:rPr>
              <w:rFonts w:ascii="Aptos" w:eastAsia="Times New Roman" w:hAnsi="Aptos"/>
              <w:color w:val="000000"/>
              <w:lang w:val="en-US"/>
            </w:rPr>
            <w:t xml:space="preserve">dominoc925. (2026). </w:t>
          </w:r>
          <w:proofErr w:type="spellStart"/>
          <w:r w:rsidRPr="006F65E9">
            <w:rPr>
              <w:rFonts w:ascii="Aptos" w:eastAsia="Times New Roman" w:hAnsi="Aptos"/>
              <w:i/>
              <w:iCs/>
              <w:color w:val="000000"/>
              <w:lang w:val="en-US"/>
            </w:rPr>
            <w:t>Disastermon</w:t>
          </w:r>
          <w:proofErr w:type="spellEnd"/>
          <w:r w:rsidRPr="006F65E9">
            <w:rPr>
              <w:rFonts w:ascii="Aptos" w:eastAsia="Times New Roman" w:hAnsi="Aptos"/>
              <w:i/>
              <w:iCs/>
              <w:color w:val="000000"/>
              <w:lang w:val="en-US"/>
            </w:rPr>
            <w:t xml:space="preserve"> Natural Disaster Monitor</w:t>
          </w:r>
          <w:r w:rsidRPr="006F65E9">
            <w:rPr>
              <w:rFonts w:ascii="Aptos" w:eastAsia="Times New Roman" w:hAnsi="Aptos"/>
              <w:color w:val="000000"/>
              <w:lang w:val="en-US"/>
            </w:rPr>
            <w:t>. https://play.google.com/store/apps/details?id=com.dom925.disastermon&amp;hl=en</w:t>
          </w:r>
        </w:p>
        <w:p w14:paraId="4B2196FE" w14:textId="77777777" w:rsidR="006F65E9" w:rsidRPr="006F65E9" w:rsidRDefault="006F65E9">
          <w:pPr>
            <w:autoSpaceDE w:val="0"/>
            <w:autoSpaceDN w:val="0"/>
            <w:ind w:hanging="480"/>
            <w:divId w:val="511799743"/>
            <w:rPr>
              <w:rFonts w:ascii="Aptos" w:eastAsia="Times New Roman" w:hAnsi="Aptos"/>
              <w:color w:val="000000"/>
              <w:lang w:val="en-US"/>
            </w:rPr>
          </w:pPr>
          <w:proofErr w:type="spellStart"/>
          <w:r w:rsidRPr="006F65E9">
            <w:rPr>
              <w:rFonts w:ascii="Aptos" w:eastAsia="Times New Roman" w:hAnsi="Aptos"/>
              <w:color w:val="000000"/>
              <w:lang w:val="en-US"/>
            </w:rPr>
            <w:t>Gehirn</w:t>
          </w:r>
          <w:proofErr w:type="spellEnd"/>
          <w:r w:rsidRPr="006F65E9">
            <w:rPr>
              <w:rFonts w:ascii="Aptos" w:eastAsia="Times New Roman" w:hAnsi="Aptos"/>
              <w:color w:val="000000"/>
              <w:lang w:val="en-US"/>
            </w:rPr>
            <w:t xml:space="preserve"> Inc. (2026). </w:t>
          </w:r>
          <w:r w:rsidRPr="006F65E9">
            <w:rPr>
              <w:rFonts w:ascii="Aptos" w:eastAsia="Times New Roman" w:hAnsi="Aptos"/>
              <w:i/>
              <w:iCs/>
              <w:color w:val="000000"/>
              <w:lang w:val="en-US"/>
            </w:rPr>
            <w:t>NERV Disaster Prevention</w:t>
          </w:r>
          <w:r w:rsidRPr="006F65E9">
            <w:rPr>
              <w:rFonts w:ascii="Aptos" w:eastAsia="Times New Roman" w:hAnsi="Aptos"/>
              <w:color w:val="000000"/>
              <w:lang w:val="en-US"/>
            </w:rPr>
            <w:t>. https://play.google.com/store/apps/details?id=app.nerv&amp;hl=en</w:t>
          </w:r>
        </w:p>
        <w:p w14:paraId="62AA67BC" w14:textId="77777777" w:rsidR="006F65E9" w:rsidRPr="006F65E9" w:rsidRDefault="006F65E9">
          <w:pPr>
            <w:autoSpaceDE w:val="0"/>
            <w:autoSpaceDN w:val="0"/>
            <w:ind w:hanging="480"/>
            <w:divId w:val="1012340982"/>
            <w:rPr>
              <w:rFonts w:ascii="Aptos" w:eastAsia="Times New Roman" w:hAnsi="Aptos"/>
              <w:color w:val="000000"/>
              <w:lang w:val="en-US"/>
            </w:rPr>
          </w:pPr>
          <w:proofErr w:type="spellStart"/>
          <w:r w:rsidRPr="006F65E9">
            <w:rPr>
              <w:rFonts w:ascii="Aptos" w:eastAsia="Times New Roman" w:hAnsi="Aptos"/>
              <w:color w:val="000000"/>
              <w:lang w:val="en-US"/>
            </w:rPr>
            <w:t>Kankanamge</w:t>
          </w:r>
          <w:proofErr w:type="spellEnd"/>
          <w:r w:rsidRPr="006F65E9">
            <w:rPr>
              <w:rFonts w:ascii="Aptos" w:eastAsia="Times New Roman" w:hAnsi="Aptos"/>
              <w:color w:val="000000"/>
              <w:lang w:val="en-US"/>
            </w:rPr>
            <w:t xml:space="preserve">, N., </w:t>
          </w:r>
          <w:proofErr w:type="spellStart"/>
          <w:r w:rsidRPr="006F65E9">
            <w:rPr>
              <w:rFonts w:ascii="Aptos" w:eastAsia="Times New Roman" w:hAnsi="Aptos"/>
              <w:color w:val="000000"/>
              <w:lang w:val="en-US"/>
            </w:rPr>
            <w:t>Yigitcanlar</w:t>
          </w:r>
          <w:proofErr w:type="spellEnd"/>
          <w:r w:rsidRPr="006F65E9">
            <w:rPr>
              <w:rFonts w:ascii="Aptos" w:eastAsia="Times New Roman" w:hAnsi="Aptos"/>
              <w:color w:val="000000"/>
              <w:lang w:val="en-US"/>
            </w:rPr>
            <w:t xml:space="preserve">, T., Goonetilleke, A., &amp; </w:t>
          </w:r>
          <w:proofErr w:type="spellStart"/>
          <w:r w:rsidRPr="006F65E9">
            <w:rPr>
              <w:rFonts w:ascii="Aptos" w:eastAsia="Times New Roman" w:hAnsi="Aptos"/>
              <w:color w:val="000000"/>
              <w:lang w:val="en-US"/>
            </w:rPr>
            <w:t>Kamruzzaman</w:t>
          </w:r>
          <w:proofErr w:type="spellEnd"/>
          <w:r w:rsidRPr="006F65E9">
            <w:rPr>
              <w:rFonts w:ascii="Aptos" w:eastAsia="Times New Roman" w:hAnsi="Aptos"/>
              <w:color w:val="000000"/>
              <w:lang w:val="en-US"/>
            </w:rPr>
            <w:t xml:space="preserve">, M. (2020). How can gamification be incorporated into disaster emergency planning? A systematic review of </w:t>
          </w:r>
          <w:proofErr w:type="gramStart"/>
          <w:r w:rsidRPr="006F65E9">
            <w:rPr>
              <w:rFonts w:ascii="Aptos" w:eastAsia="Times New Roman" w:hAnsi="Aptos"/>
              <w:color w:val="000000"/>
              <w:lang w:val="en-US"/>
            </w:rPr>
            <w:t>the literature</w:t>
          </w:r>
          <w:proofErr w:type="gramEnd"/>
          <w:r w:rsidRPr="006F65E9">
            <w:rPr>
              <w:rFonts w:ascii="Aptos" w:eastAsia="Times New Roman" w:hAnsi="Aptos"/>
              <w:color w:val="000000"/>
              <w:lang w:val="en-US"/>
            </w:rPr>
            <w:t xml:space="preserve">. In </w:t>
          </w:r>
          <w:r w:rsidRPr="006F65E9">
            <w:rPr>
              <w:rFonts w:ascii="Aptos" w:eastAsia="Times New Roman" w:hAnsi="Aptos"/>
              <w:i/>
              <w:iCs/>
              <w:color w:val="000000"/>
              <w:lang w:val="en-US"/>
            </w:rPr>
            <w:t>International Journal of Disaster Resilience in the Built Environment</w:t>
          </w:r>
          <w:r w:rsidRPr="006F65E9">
            <w:rPr>
              <w:rFonts w:ascii="Aptos" w:eastAsia="Times New Roman" w:hAnsi="Aptos"/>
              <w:color w:val="000000"/>
              <w:lang w:val="en-US"/>
            </w:rPr>
            <w:t xml:space="preserve"> (Vol. 11, Number 4, pp. 481–506). Emerald Group Holdings Ltd. https://doi.org/10.1108/IJDRBE-08-2019-0054</w:t>
          </w:r>
        </w:p>
        <w:p w14:paraId="3E5A92DB" w14:textId="77777777" w:rsidR="006F65E9" w:rsidRPr="006F65E9" w:rsidRDefault="006F65E9">
          <w:pPr>
            <w:autoSpaceDE w:val="0"/>
            <w:autoSpaceDN w:val="0"/>
            <w:ind w:hanging="480"/>
            <w:divId w:val="722485007"/>
            <w:rPr>
              <w:rFonts w:ascii="Aptos" w:eastAsia="Times New Roman" w:hAnsi="Aptos"/>
              <w:color w:val="000000"/>
              <w:lang w:val="de-AT"/>
            </w:rPr>
          </w:pPr>
          <w:r w:rsidRPr="006F65E9">
            <w:rPr>
              <w:rFonts w:ascii="Aptos" w:eastAsia="Times New Roman" w:hAnsi="Aptos"/>
              <w:color w:val="000000"/>
              <w:lang w:val="en-US"/>
            </w:rPr>
            <w:t xml:space="preserve">Matsuno, Y., </w:t>
          </w:r>
          <w:proofErr w:type="spellStart"/>
          <w:r w:rsidRPr="006F65E9">
            <w:rPr>
              <w:rFonts w:ascii="Aptos" w:eastAsia="Times New Roman" w:hAnsi="Aptos"/>
              <w:color w:val="000000"/>
              <w:lang w:val="en-US"/>
            </w:rPr>
            <w:t>Fukanuma</w:t>
          </w:r>
          <w:proofErr w:type="spellEnd"/>
          <w:r w:rsidRPr="006F65E9">
            <w:rPr>
              <w:rFonts w:ascii="Aptos" w:eastAsia="Times New Roman" w:hAnsi="Aptos"/>
              <w:color w:val="000000"/>
              <w:lang w:val="en-US"/>
            </w:rPr>
            <w:t xml:space="preserve">, F., &amp; Tsuruoka, S. (n.d.). </w:t>
          </w:r>
          <w:r w:rsidRPr="006F65E9">
            <w:rPr>
              <w:rFonts w:ascii="Aptos" w:eastAsia="Times New Roman" w:hAnsi="Aptos"/>
              <w:i/>
              <w:iCs/>
              <w:color w:val="000000"/>
              <w:lang w:val="en-US"/>
            </w:rPr>
            <w:t>Development of Flood Disaster Prevention Simulation Smartphone Application Using Gamification</w:t>
          </w:r>
          <w:r w:rsidRPr="006F65E9">
            <w:rPr>
              <w:rFonts w:ascii="Aptos" w:eastAsia="Times New Roman" w:hAnsi="Aptos"/>
              <w:color w:val="000000"/>
              <w:lang w:val="en-US"/>
            </w:rPr>
            <w:t xml:space="preserve">. </w:t>
          </w:r>
          <w:r w:rsidRPr="006F65E9">
            <w:rPr>
              <w:rFonts w:ascii="Aptos" w:eastAsia="Times New Roman" w:hAnsi="Aptos"/>
              <w:color w:val="000000"/>
              <w:lang w:val="de-AT"/>
            </w:rPr>
            <w:t>Retrieved https://www.pokemongo.com</w:t>
          </w:r>
        </w:p>
        <w:p w14:paraId="33C0A331" w14:textId="77777777" w:rsidR="006F65E9" w:rsidRPr="006F65E9" w:rsidRDefault="006F65E9">
          <w:pPr>
            <w:autoSpaceDE w:val="0"/>
            <w:autoSpaceDN w:val="0"/>
            <w:ind w:hanging="480"/>
            <w:divId w:val="2090689380"/>
            <w:rPr>
              <w:rFonts w:ascii="Aptos" w:eastAsia="Times New Roman" w:hAnsi="Aptos"/>
              <w:color w:val="000000"/>
              <w:lang w:val="de-AT"/>
            </w:rPr>
          </w:pPr>
          <w:r w:rsidRPr="006F65E9">
            <w:rPr>
              <w:rFonts w:ascii="Aptos" w:eastAsia="Times New Roman" w:hAnsi="Aptos"/>
              <w:color w:val="000000"/>
              <w:lang w:val="de-AT"/>
            </w:rPr>
            <w:t xml:space="preserve">Österr. Rotes Kreuz, L. S. (2024). </w:t>
          </w:r>
          <w:r w:rsidRPr="006F65E9">
            <w:rPr>
              <w:rFonts w:ascii="Aptos" w:eastAsia="Times New Roman" w:hAnsi="Aptos"/>
              <w:i/>
              <w:iCs/>
              <w:color w:val="000000"/>
              <w:lang w:val="de-AT"/>
            </w:rPr>
            <w:t>Erste Hilfe - Rotes Kreuz</w:t>
          </w:r>
          <w:r w:rsidRPr="006F65E9">
            <w:rPr>
              <w:rFonts w:ascii="Aptos" w:eastAsia="Times New Roman" w:hAnsi="Aptos"/>
              <w:color w:val="000000"/>
              <w:lang w:val="de-AT"/>
            </w:rPr>
            <w:t>. https://play.google.com/store/apps/details?id=at.roteskreuz.st.erstehilfe&amp;hl=en</w:t>
          </w:r>
        </w:p>
        <w:p w14:paraId="00415B28" w14:textId="77777777" w:rsidR="006F65E9" w:rsidRPr="006F65E9" w:rsidRDefault="006F65E9">
          <w:pPr>
            <w:autoSpaceDE w:val="0"/>
            <w:autoSpaceDN w:val="0"/>
            <w:ind w:hanging="480"/>
            <w:divId w:val="639309817"/>
            <w:rPr>
              <w:rFonts w:ascii="Aptos" w:eastAsia="Times New Roman" w:hAnsi="Aptos"/>
              <w:color w:val="000000"/>
              <w:lang w:val="en-US"/>
            </w:rPr>
          </w:pPr>
          <w:r w:rsidRPr="006F65E9">
            <w:rPr>
              <w:rFonts w:ascii="Aptos" w:eastAsia="Times New Roman" w:hAnsi="Aptos"/>
              <w:color w:val="000000"/>
              <w:lang w:val="en-US"/>
            </w:rPr>
            <w:t xml:space="preserve">SOBOS GmbH. (2026). </w:t>
          </w:r>
          <w:proofErr w:type="spellStart"/>
          <w:r w:rsidRPr="006F65E9">
            <w:rPr>
              <w:rFonts w:ascii="Aptos" w:eastAsia="Times New Roman" w:hAnsi="Aptos"/>
              <w:i/>
              <w:iCs/>
              <w:color w:val="000000"/>
              <w:lang w:val="en-US"/>
            </w:rPr>
            <w:t>FloodAlert</w:t>
          </w:r>
          <w:proofErr w:type="spellEnd"/>
          <w:r w:rsidRPr="006F65E9">
            <w:rPr>
              <w:rFonts w:ascii="Aptos" w:eastAsia="Times New Roman" w:hAnsi="Aptos"/>
              <w:i/>
              <w:iCs/>
              <w:color w:val="000000"/>
              <w:lang w:val="en-US"/>
            </w:rPr>
            <w:t xml:space="preserve"> </w:t>
          </w:r>
          <w:proofErr w:type="spellStart"/>
          <w:r w:rsidRPr="006F65E9">
            <w:rPr>
              <w:rFonts w:ascii="Aptos" w:eastAsia="Times New Roman" w:hAnsi="Aptos"/>
              <w:i/>
              <w:iCs/>
              <w:color w:val="000000"/>
              <w:lang w:val="en-US"/>
            </w:rPr>
            <w:t>Waterlevel</w:t>
          </w:r>
          <w:proofErr w:type="spellEnd"/>
          <w:r w:rsidRPr="006F65E9">
            <w:rPr>
              <w:rFonts w:ascii="Aptos" w:eastAsia="Times New Roman" w:hAnsi="Aptos"/>
              <w:i/>
              <w:iCs/>
              <w:color w:val="000000"/>
              <w:lang w:val="en-US"/>
            </w:rPr>
            <w:t xml:space="preserve"> Alerts</w:t>
          </w:r>
          <w:r w:rsidRPr="006F65E9">
            <w:rPr>
              <w:rFonts w:ascii="Aptos" w:eastAsia="Times New Roman" w:hAnsi="Aptos"/>
              <w:color w:val="000000"/>
              <w:lang w:val="en-US"/>
            </w:rPr>
            <w:t>. https://play.google.com/store/apps/details?id=at.pegelalarm.app&amp;hl=en</w:t>
          </w:r>
        </w:p>
        <w:p w14:paraId="6652C487" w14:textId="77777777" w:rsidR="006F65E9" w:rsidRPr="006F65E9" w:rsidRDefault="006F65E9">
          <w:pPr>
            <w:autoSpaceDE w:val="0"/>
            <w:autoSpaceDN w:val="0"/>
            <w:ind w:hanging="480"/>
            <w:divId w:val="852690669"/>
            <w:rPr>
              <w:rFonts w:ascii="Aptos" w:eastAsia="Times New Roman" w:hAnsi="Aptos"/>
              <w:color w:val="000000"/>
              <w:lang w:val="en-US"/>
            </w:rPr>
          </w:pPr>
          <w:r w:rsidRPr="006F65E9">
            <w:rPr>
              <w:rFonts w:ascii="Aptos" w:eastAsia="Times New Roman" w:hAnsi="Aptos"/>
              <w:color w:val="000000"/>
            </w:rPr>
            <w:t xml:space="preserve">Toledo, M. P., </w:t>
          </w:r>
          <w:proofErr w:type="spellStart"/>
          <w:r w:rsidRPr="006F65E9">
            <w:rPr>
              <w:rFonts w:ascii="Aptos" w:eastAsia="Times New Roman" w:hAnsi="Aptos"/>
              <w:color w:val="000000"/>
            </w:rPr>
            <w:t>Sarvida</w:t>
          </w:r>
          <w:proofErr w:type="spellEnd"/>
          <w:r w:rsidRPr="006F65E9">
            <w:rPr>
              <w:rFonts w:ascii="Aptos" w:eastAsia="Times New Roman" w:hAnsi="Aptos"/>
              <w:color w:val="000000"/>
            </w:rPr>
            <w:t xml:space="preserve">, J. C. Y., </w:t>
          </w:r>
          <w:proofErr w:type="spellStart"/>
          <w:r w:rsidRPr="006F65E9">
            <w:rPr>
              <w:rFonts w:ascii="Aptos" w:eastAsia="Times New Roman" w:hAnsi="Aptos"/>
              <w:color w:val="000000"/>
            </w:rPr>
            <w:t>Patiten</w:t>
          </w:r>
          <w:proofErr w:type="spellEnd"/>
          <w:r w:rsidRPr="006F65E9">
            <w:rPr>
              <w:rFonts w:ascii="Aptos" w:eastAsia="Times New Roman" w:hAnsi="Aptos"/>
              <w:color w:val="000000"/>
            </w:rPr>
            <w:t xml:space="preserve">, B. K. S., </w:t>
          </w:r>
          <w:proofErr w:type="spellStart"/>
          <w:r w:rsidRPr="006F65E9">
            <w:rPr>
              <w:rFonts w:ascii="Aptos" w:eastAsia="Times New Roman" w:hAnsi="Aptos"/>
              <w:color w:val="000000"/>
            </w:rPr>
            <w:t>Mitamura</w:t>
          </w:r>
          <w:proofErr w:type="spellEnd"/>
          <w:r w:rsidRPr="006F65E9">
            <w:rPr>
              <w:rFonts w:ascii="Aptos" w:eastAsia="Times New Roman" w:hAnsi="Aptos"/>
              <w:color w:val="000000"/>
            </w:rPr>
            <w:t xml:space="preserve">, D. C. R., &amp; </w:t>
          </w:r>
          <w:proofErr w:type="spellStart"/>
          <w:r w:rsidRPr="006F65E9">
            <w:rPr>
              <w:rFonts w:ascii="Aptos" w:eastAsia="Times New Roman" w:hAnsi="Aptos"/>
              <w:color w:val="000000"/>
            </w:rPr>
            <w:t>Guadana</w:t>
          </w:r>
          <w:proofErr w:type="spellEnd"/>
          <w:r w:rsidRPr="006F65E9">
            <w:rPr>
              <w:rFonts w:ascii="Aptos" w:eastAsia="Times New Roman" w:hAnsi="Aptos"/>
              <w:color w:val="000000"/>
            </w:rPr>
            <w:t xml:space="preserve">, R. R. H. (2017). </w:t>
          </w:r>
          <w:proofErr w:type="spellStart"/>
          <w:r w:rsidRPr="006F65E9">
            <w:rPr>
              <w:rFonts w:ascii="Aptos" w:eastAsia="Times New Roman" w:hAnsi="Aptos"/>
              <w:color w:val="000000"/>
              <w:lang w:val="en-US"/>
            </w:rPr>
            <w:t>SakunAPP</w:t>
          </w:r>
          <w:proofErr w:type="spellEnd"/>
          <w:r w:rsidRPr="006F65E9">
            <w:rPr>
              <w:rFonts w:ascii="Aptos" w:eastAsia="Times New Roman" w:hAnsi="Aptos"/>
              <w:color w:val="000000"/>
              <w:lang w:val="en-US"/>
            </w:rPr>
            <w:t xml:space="preserve">: A framework for mobile application development in disaster awareness, </w:t>
          </w:r>
          <w:proofErr w:type="gramStart"/>
          <w:r w:rsidRPr="006F65E9">
            <w:rPr>
              <w:rFonts w:ascii="Aptos" w:eastAsia="Times New Roman" w:hAnsi="Aptos"/>
              <w:color w:val="000000"/>
              <w:lang w:val="en-US"/>
            </w:rPr>
            <w:t>preparedness</w:t>
          </w:r>
          <w:proofErr w:type="gramEnd"/>
          <w:r w:rsidRPr="006F65E9">
            <w:rPr>
              <w:rFonts w:ascii="Aptos" w:eastAsia="Times New Roman" w:hAnsi="Aptos"/>
              <w:color w:val="000000"/>
              <w:lang w:val="en-US"/>
            </w:rPr>
            <w:t xml:space="preserve"> and response. </w:t>
          </w:r>
          <w:r w:rsidRPr="006F65E9">
            <w:rPr>
              <w:rFonts w:ascii="Aptos" w:eastAsia="Times New Roman" w:hAnsi="Aptos"/>
              <w:i/>
              <w:iCs/>
              <w:color w:val="000000"/>
              <w:lang w:val="en-US"/>
            </w:rPr>
            <w:t>TENCON 2017 - 2017 IEEE Region 10 Conference</w:t>
          </w:r>
          <w:r w:rsidRPr="006F65E9">
            <w:rPr>
              <w:rFonts w:ascii="Aptos" w:eastAsia="Times New Roman" w:hAnsi="Aptos"/>
              <w:color w:val="000000"/>
              <w:lang w:val="en-US"/>
            </w:rPr>
            <w:t>, 2759–2764. https://doi.org/10.1109/TENCON.2017.8228331</w:t>
          </w:r>
        </w:p>
        <w:p w14:paraId="104A5553" w14:textId="77777777" w:rsidR="006F65E9" w:rsidRPr="006F65E9" w:rsidRDefault="006F65E9">
          <w:pPr>
            <w:autoSpaceDE w:val="0"/>
            <w:autoSpaceDN w:val="0"/>
            <w:ind w:hanging="480"/>
            <w:divId w:val="57942773"/>
            <w:rPr>
              <w:rFonts w:ascii="Aptos" w:eastAsia="Times New Roman" w:hAnsi="Aptos"/>
              <w:color w:val="000000"/>
              <w:lang w:val="de-AT"/>
            </w:rPr>
          </w:pPr>
          <w:proofErr w:type="spellStart"/>
          <w:r w:rsidRPr="006F65E9">
            <w:rPr>
              <w:rFonts w:ascii="Aptos" w:eastAsia="Times New Roman" w:hAnsi="Aptos"/>
              <w:color w:val="000000"/>
              <w:lang w:val="en-US"/>
            </w:rPr>
            <w:lastRenderedPageBreak/>
            <w:t>Ubimet</w:t>
          </w:r>
          <w:proofErr w:type="spellEnd"/>
          <w:r w:rsidRPr="006F65E9">
            <w:rPr>
              <w:rFonts w:ascii="Aptos" w:eastAsia="Times New Roman" w:hAnsi="Aptos"/>
              <w:color w:val="000000"/>
              <w:lang w:val="en-US"/>
            </w:rPr>
            <w:t xml:space="preserve"> Int. AG. (2025). </w:t>
          </w:r>
          <w:r w:rsidRPr="006F65E9">
            <w:rPr>
              <w:rFonts w:ascii="Aptos" w:eastAsia="Times New Roman" w:hAnsi="Aptos"/>
              <w:i/>
              <w:iCs/>
              <w:color w:val="000000"/>
              <w:lang w:val="de-AT"/>
            </w:rPr>
            <w:t>UWZ Österreich: Gewitter Sturm</w:t>
          </w:r>
          <w:r w:rsidRPr="006F65E9">
            <w:rPr>
              <w:rFonts w:ascii="Aptos" w:eastAsia="Times New Roman" w:hAnsi="Aptos"/>
              <w:color w:val="000000"/>
              <w:lang w:val="de-AT"/>
            </w:rPr>
            <w:t>. https://play.google.com/store/apps/details?id=com.ubimet.uwz&amp;hl=en</w:t>
          </w:r>
        </w:p>
        <w:p w14:paraId="0EB810B2" w14:textId="77777777" w:rsidR="006F65E9" w:rsidRPr="006F65E9" w:rsidRDefault="006F65E9">
          <w:pPr>
            <w:autoSpaceDE w:val="0"/>
            <w:autoSpaceDN w:val="0"/>
            <w:ind w:hanging="480"/>
            <w:divId w:val="1295672560"/>
            <w:rPr>
              <w:rFonts w:ascii="Aptos" w:eastAsia="Times New Roman" w:hAnsi="Aptos"/>
              <w:color w:val="000000"/>
              <w:lang w:val="en-US"/>
            </w:rPr>
          </w:pPr>
          <w:r w:rsidRPr="006F65E9">
            <w:rPr>
              <w:rFonts w:ascii="Aptos" w:eastAsia="Times New Roman" w:hAnsi="Aptos"/>
              <w:color w:val="000000"/>
              <w:lang w:val="en-US"/>
            </w:rPr>
            <w:t xml:space="preserve">West, D. M., &amp; Valentini, E. (2013). How Mobile Devices are Transforming Disaster Relief and Public Safety. </w:t>
          </w:r>
          <w:r w:rsidRPr="006F65E9">
            <w:rPr>
              <w:rFonts w:ascii="Aptos" w:eastAsia="Times New Roman" w:hAnsi="Aptos"/>
              <w:i/>
              <w:iCs/>
              <w:color w:val="000000"/>
              <w:lang w:val="en-US"/>
            </w:rPr>
            <w:t>Issues in Technology Innovation</w:t>
          </w:r>
          <w:r w:rsidRPr="006F65E9">
            <w:rPr>
              <w:rFonts w:ascii="Aptos" w:eastAsia="Times New Roman" w:hAnsi="Aptos"/>
              <w:color w:val="000000"/>
              <w:lang w:val="en-US"/>
            </w:rPr>
            <w:t>. https://www.brookings.edu/wp-content/uploads/2016/06/West_Valentini_Mobile-Technology-Disaster-Relief_v20.pdf</w:t>
          </w:r>
        </w:p>
        <w:p w14:paraId="7AD076CC" w14:textId="46653157" w:rsidR="00C72363" w:rsidRPr="00C72363" w:rsidRDefault="006F65E9">
          <w:pPr>
            <w:rPr>
              <w:lang w:val="fr-FR"/>
            </w:rPr>
          </w:pPr>
          <w:r w:rsidRPr="006F65E9">
            <w:rPr>
              <w:rFonts w:ascii="Aptos" w:eastAsia="Times New Roman" w:hAnsi="Aptos"/>
              <w:color w:val="000000"/>
              <w:lang w:val="en-US"/>
            </w:rPr>
            <w:t> </w:t>
          </w:r>
        </w:p>
      </w:sdtContent>
    </w:sdt>
    <w:sectPr w:rsidR="00C72363" w:rsidRPr="00C723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DC6"/>
    <w:multiLevelType w:val="hybridMultilevel"/>
    <w:tmpl w:val="FBBE3324"/>
    <w:lvl w:ilvl="0" w:tplc="A280899E">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01707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A6"/>
    <w:rsid w:val="00250D85"/>
    <w:rsid w:val="00575DD7"/>
    <w:rsid w:val="006F65E9"/>
    <w:rsid w:val="00766FDD"/>
    <w:rsid w:val="00913D96"/>
    <w:rsid w:val="0094082C"/>
    <w:rsid w:val="00AD0566"/>
    <w:rsid w:val="00B26E1D"/>
    <w:rsid w:val="00C72363"/>
    <w:rsid w:val="00E504A6"/>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05F8F"/>
  <w15:chartTrackingRefBased/>
  <w15:docId w15:val="{79A4AF53-B482-4434-9552-ED8951201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363"/>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E504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E504A6"/>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E504A6"/>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E504A6"/>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E504A6"/>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E504A6"/>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E504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A6"/>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E504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A6"/>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E504A6"/>
    <w:pPr>
      <w:spacing w:before="160"/>
      <w:jc w:val="center"/>
    </w:pPr>
    <w:rPr>
      <w:i/>
      <w:iCs/>
      <w:color w:val="404040" w:themeColor="text1" w:themeTint="BF"/>
    </w:rPr>
  </w:style>
  <w:style w:type="character" w:customStyle="1" w:styleId="QuoteChar">
    <w:name w:val="Quote Char"/>
    <w:basedOn w:val="DefaultParagraphFont"/>
    <w:link w:val="Quote"/>
    <w:uiPriority w:val="29"/>
    <w:rsid w:val="00E504A6"/>
    <w:rPr>
      <w:i/>
      <w:iCs/>
      <w:color w:val="404040" w:themeColor="text1" w:themeTint="BF"/>
      <w:lang w:val="es-MX"/>
    </w:rPr>
  </w:style>
  <w:style w:type="paragraph" w:styleId="ListParagraph">
    <w:name w:val="List Paragraph"/>
    <w:basedOn w:val="Normal"/>
    <w:uiPriority w:val="34"/>
    <w:qFormat/>
    <w:rsid w:val="00E504A6"/>
    <w:pPr>
      <w:ind w:left="720"/>
      <w:contextualSpacing/>
    </w:pPr>
  </w:style>
  <w:style w:type="character" w:styleId="IntenseEmphasis">
    <w:name w:val="Intense Emphasis"/>
    <w:basedOn w:val="DefaultParagraphFont"/>
    <w:uiPriority w:val="21"/>
    <w:qFormat/>
    <w:rsid w:val="00E504A6"/>
    <w:rPr>
      <w:i/>
      <w:iCs/>
      <w:color w:val="0F4761" w:themeColor="accent1" w:themeShade="BF"/>
    </w:rPr>
  </w:style>
  <w:style w:type="paragraph" w:styleId="IntenseQuote">
    <w:name w:val="Intense Quote"/>
    <w:basedOn w:val="Normal"/>
    <w:next w:val="Normal"/>
    <w:link w:val="IntenseQuoteChar"/>
    <w:uiPriority w:val="30"/>
    <w:qFormat/>
    <w:rsid w:val="00E504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A6"/>
    <w:rPr>
      <w:i/>
      <w:iCs/>
      <w:color w:val="0F4761" w:themeColor="accent1" w:themeShade="BF"/>
      <w:lang w:val="es-MX"/>
    </w:rPr>
  </w:style>
  <w:style w:type="character" w:styleId="IntenseReference">
    <w:name w:val="Intense Reference"/>
    <w:basedOn w:val="DefaultParagraphFont"/>
    <w:uiPriority w:val="32"/>
    <w:qFormat/>
    <w:rsid w:val="00E504A6"/>
    <w:rPr>
      <w:b/>
      <w:bCs/>
      <w:smallCaps/>
      <w:color w:val="0F4761" w:themeColor="accent1" w:themeShade="BF"/>
      <w:spacing w:val="5"/>
    </w:rPr>
  </w:style>
  <w:style w:type="character" w:styleId="PlaceholderText">
    <w:name w:val="Placeholder Text"/>
    <w:basedOn w:val="DefaultParagraphFont"/>
    <w:uiPriority w:val="99"/>
    <w:semiHidden/>
    <w:rsid w:val="00C72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7281">
      <w:marLeft w:val="480"/>
      <w:marRight w:val="0"/>
      <w:marTop w:val="0"/>
      <w:marBottom w:val="0"/>
      <w:divBdr>
        <w:top w:val="none" w:sz="0" w:space="0" w:color="auto"/>
        <w:left w:val="none" w:sz="0" w:space="0" w:color="auto"/>
        <w:bottom w:val="none" w:sz="0" w:space="0" w:color="auto"/>
        <w:right w:val="none" w:sz="0" w:space="0" w:color="auto"/>
      </w:divBdr>
    </w:div>
    <w:div w:id="20210498">
      <w:marLeft w:val="480"/>
      <w:marRight w:val="0"/>
      <w:marTop w:val="0"/>
      <w:marBottom w:val="0"/>
      <w:divBdr>
        <w:top w:val="none" w:sz="0" w:space="0" w:color="auto"/>
        <w:left w:val="none" w:sz="0" w:space="0" w:color="auto"/>
        <w:bottom w:val="none" w:sz="0" w:space="0" w:color="auto"/>
        <w:right w:val="none" w:sz="0" w:space="0" w:color="auto"/>
      </w:divBdr>
    </w:div>
    <w:div w:id="57942773">
      <w:marLeft w:val="480"/>
      <w:marRight w:val="0"/>
      <w:marTop w:val="0"/>
      <w:marBottom w:val="0"/>
      <w:divBdr>
        <w:top w:val="none" w:sz="0" w:space="0" w:color="auto"/>
        <w:left w:val="none" w:sz="0" w:space="0" w:color="auto"/>
        <w:bottom w:val="none" w:sz="0" w:space="0" w:color="auto"/>
        <w:right w:val="none" w:sz="0" w:space="0" w:color="auto"/>
      </w:divBdr>
    </w:div>
    <w:div w:id="84691622">
      <w:marLeft w:val="480"/>
      <w:marRight w:val="0"/>
      <w:marTop w:val="0"/>
      <w:marBottom w:val="0"/>
      <w:divBdr>
        <w:top w:val="none" w:sz="0" w:space="0" w:color="auto"/>
        <w:left w:val="none" w:sz="0" w:space="0" w:color="auto"/>
        <w:bottom w:val="none" w:sz="0" w:space="0" w:color="auto"/>
        <w:right w:val="none" w:sz="0" w:space="0" w:color="auto"/>
      </w:divBdr>
    </w:div>
    <w:div w:id="100494400">
      <w:marLeft w:val="480"/>
      <w:marRight w:val="0"/>
      <w:marTop w:val="0"/>
      <w:marBottom w:val="0"/>
      <w:divBdr>
        <w:top w:val="none" w:sz="0" w:space="0" w:color="auto"/>
        <w:left w:val="none" w:sz="0" w:space="0" w:color="auto"/>
        <w:bottom w:val="none" w:sz="0" w:space="0" w:color="auto"/>
        <w:right w:val="none" w:sz="0" w:space="0" w:color="auto"/>
      </w:divBdr>
    </w:div>
    <w:div w:id="100926359">
      <w:marLeft w:val="480"/>
      <w:marRight w:val="0"/>
      <w:marTop w:val="0"/>
      <w:marBottom w:val="0"/>
      <w:divBdr>
        <w:top w:val="none" w:sz="0" w:space="0" w:color="auto"/>
        <w:left w:val="none" w:sz="0" w:space="0" w:color="auto"/>
        <w:bottom w:val="none" w:sz="0" w:space="0" w:color="auto"/>
        <w:right w:val="none" w:sz="0" w:space="0" w:color="auto"/>
      </w:divBdr>
    </w:div>
    <w:div w:id="249120819">
      <w:marLeft w:val="480"/>
      <w:marRight w:val="0"/>
      <w:marTop w:val="0"/>
      <w:marBottom w:val="0"/>
      <w:divBdr>
        <w:top w:val="none" w:sz="0" w:space="0" w:color="auto"/>
        <w:left w:val="none" w:sz="0" w:space="0" w:color="auto"/>
        <w:bottom w:val="none" w:sz="0" w:space="0" w:color="auto"/>
        <w:right w:val="none" w:sz="0" w:space="0" w:color="auto"/>
      </w:divBdr>
    </w:div>
    <w:div w:id="511799743">
      <w:marLeft w:val="480"/>
      <w:marRight w:val="0"/>
      <w:marTop w:val="0"/>
      <w:marBottom w:val="0"/>
      <w:divBdr>
        <w:top w:val="none" w:sz="0" w:space="0" w:color="auto"/>
        <w:left w:val="none" w:sz="0" w:space="0" w:color="auto"/>
        <w:bottom w:val="none" w:sz="0" w:space="0" w:color="auto"/>
        <w:right w:val="none" w:sz="0" w:space="0" w:color="auto"/>
      </w:divBdr>
    </w:div>
    <w:div w:id="639309817">
      <w:marLeft w:val="480"/>
      <w:marRight w:val="0"/>
      <w:marTop w:val="0"/>
      <w:marBottom w:val="0"/>
      <w:divBdr>
        <w:top w:val="none" w:sz="0" w:space="0" w:color="auto"/>
        <w:left w:val="none" w:sz="0" w:space="0" w:color="auto"/>
        <w:bottom w:val="none" w:sz="0" w:space="0" w:color="auto"/>
        <w:right w:val="none" w:sz="0" w:space="0" w:color="auto"/>
      </w:divBdr>
    </w:div>
    <w:div w:id="722485007">
      <w:marLeft w:val="480"/>
      <w:marRight w:val="0"/>
      <w:marTop w:val="0"/>
      <w:marBottom w:val="0"/>
      <w:divBdr>
        <w:top w:val="none" w:sz="0" w:space="0" w:color="auto"/>
        <w:left w:val="none" w:sz="0" w:space="0" w:color="auto"/>
        <w:bottom w:val="none" w:sz="0" w:space="0" w:color="auto"/>
        <w:right w:val="none" w:sz="0" w:space="0" w:color="auto"/>
      </w:divBdr>
    </w:div>
    <w:div w:id="852690669">
      <w:marLeft w:val="480"/>
      <w:marRight w:val="0"/>
      <w:marTop w:val="0"/>
      <w:marBottom w:val="0"/>
      <w:divBdr>
        <w:top w:val="none" w:sz="0" w:space="0" w:color="auto"/>
        <w:left w:val="none" w:sz="0" w:space="0" w:color="auto"/>
        <w:bottom w:val="none" w:sz="0" w:space="0" w:color="auto"/>
        <w:right w:val="none" w:sz="0" w:space="0" w:color="auto"/>
      </w:divBdr>
    </w:div>
    <w:div w:id="876310174">
      <w:marLeft w:val="480"/>
      <w:marRight w:val="0"/>
      <w:marTop w:val="0"/>
      <w:marBottom w:val="0"/>
      <w:divBdr>
        <w:top w:val="none" w:sz="0" w:space="0" w:color="auto"/>
        <w:left w:val="none" w:sz="0" w:space="0" w:color="auto"/>
        <w:bottom w:val="none" w:sz="0" w:space="0" w:color="auto"/>
        <w:right w:val="none" w:sz="0" w:space="0" w:color="auto"/>
      </w:divBdr>
    </w:div>
    <w:div w:id="898516456">
      <w:marLeft w:val="480"/>
      <w:marRight w:val="0"/>
      <w:marTop w:val="0"/>
      <w:marBottom w:val="0"/>
      <w:divBdr>
        <w:top w:val="none" w:sz="0" w:space="0" w:color="auto"/>
        <w:left w:val="none" w:sz="0" w:space="0" w:color="auto"/>
        <w:bottom w:val="none" w:sz="0" w:space="0" w:color="auto"/>
        <w:right w:val="none" w:sz="0" w:space="0" w:color="auto"/>
      </w:divBdr>
    </w:div>
    <w:div w:id="933828985">
      <w:marLeft w:val="480"/>
      <w:marRight w:val="0"/>
      <w:marTop w:val="0"/>
      <w:marBottom w:val="0"/>
      <w:divBdr>
        <w:top w:val="none" w:sz="0" w:space="0" w:color="auto"/>
        <w:left w:val="none" w:sz="0" w:space="0" w:color="auto"/>
        <w:bottom w:val="none" w:sz="0" w:space="0" w:color="auto"/>
        <w:right w:val="none" w:sz="0" w:space="0" w:color="auto"/>
      </w:divBdr>
    </w:div>
    <w:div w:id="982661088">
      <w:marLeft w:val="480"/>
      <w:marRight w:val="0"/>
      <w:marTop w:val="0"/>
      <w:marBottom w:val="0"/>
      <w:divBdr>
        <w:top w:val="none" w:sz="0" w:space="0" w:color="auto"/>
        <w:left w:val="none" w:sz="0" w:space="0" w:color="auto"/>
        <w:bottom w:val="none" w:sz="0" w:space="0" w:color="auto"/>
        <w:right w:val="none" w:sz="0" w:space="0" w:color="auto"/>
      </w:divBdr>
    </w:div>
    <w:div w:id="1012340982">
      <w:marLeft w:val="480"/>
      <w:marRight w:val="0"/>
      <w:marTop w:val="0"/>
      <w:marBottom w:val="0"/>
      <w:divBdr>
        <w:top w:val="none" w:sz="0" w:space="0" w:color="auto"/>
        <w:left w:val="none" w:sz="0" w:space="0" w:color="auto"/>
        <w:bottom w:val="none" w:sz="0" w:space="0" w:color="auto"/>
        <w:right w:val="none" w:sz="0" w:space="0" w:color="auto"/>
      </w:divBdr>
    </w:div>
    <w:div w:id="1014846222">
      <w:marLeft w:val="480"/>
      <w:marRight w:val="0"/>
      <w:marTop w:val="0"/>
      <w:marBottom w:val="0"/>
      <w:divBdr>
        <w:top w:val="none" w:sz="0" w:space="0" w:color="auto"/>
        <w:left w:val="none" w:sz="0" w:space="0" w:color="auto"/>
        <w:bottom w:val="none" w:sz="0" w:space="0" w:color="auto"/>
        <w:right w:val="none" w:sz="0" w:space="0" w:color="auto"/>
      </w:divBdr>
    </w:div>
    <w:div w:id="1043481763">
      <w:marLeft w:val="480"/>
      <w:marRight w:val="0"/>
      <w:marTop w:val="0"/>
      <w:marBottom w:val="0"/>
      <w:divBdr>
        <w:top w:val="none" w:sz="0" w:space="0" w:color="auto"/>
        <w:left w:val="none" w:sz="0" w:space="0" w:color="auto"/>
        <w:bottom w:val="none" w:sz="0" w:space="0" w:color="auto"/>
        <w:right w:val="none" w:sz="0" w:space="0" w:color="auto"/>
      </w:divBdr>
    </w:div>
    <w:div w:id="1183669754">
      <w:marLeft w:val="480"/>
      <w:marRight w:val="0"/>
      <w:marTop w:val="0"/>
      <w:marBottom w:val="0"/>
      <w:divBdr>
        <w:top w:val="none" w:sz="0" w:space="0" w:color="auto"/>
        <w:left w:val="none" w:sz="0" w:space="0" w:color="auto"/>
        <w:bottom w:val="none" w:sz="0" w:space="0" w:color="auto"/>
        <w:right w:val="none" w:sz="0" w:space="0" w:color="auto"/>
      </w:divBdr>
    </w:div>
    <w:div w:id="1273173731">
      <w:marLeft w:val="480"/>
      <w:marRight w:val="0"/>
      <w:marTop w:val="0"/>
      <w:marBottom w:val="0"/>
      <w:divBdr>
        <w:top w:val="none" w:sz="0" w:space="0" w:color="auto"/>
        <w:left w:val="none" w:sz="0" w:space="0" w:color="auto"/>
        <w:bottom w:val="none" w:sz="0" w:space="0" w:color="auto"/>
        <w:right w:val="none" w:sz="0" w:space="0" w:color="auto"/>
      </w:divBdr>
    </w:div>
    <w:div w:id="1295672560">
      <w:marLeft w:val="480"/>
      <w:marRight w:val="0"/>
      <w:marTop w:val="0"/>
      <w:marBottom w:val="0"/>
      <w:divBdr>
        <w:top w:val="none" w:sz="0" w:space="0" w:color="auto"/>
        <w:left w:val="none" w:sz="0" w:space="0" w:color="auto"/>
        <w:bottom w:val="none" w:sz="0" w:space="0" w:color="auto"/>
        <w:right w:val="none" w:sz="0" w:space="0" w:color="auto"/>
      </w:divBdr>
    </w:div>
    <w:div w:id="1300453203">
      <w:marLeft w:val="480"/>
      <w:marRight w:val="0"/>
      <w:marTop w:val="0"/>
      <w:marBottom w:val="0"/>
      <w:divBdr>
        <w:top w:val="none" w:sz="0" w:space="0" w:color="auto"/>
        <w:left w:val="none" w:sz="0" w:space="0" w:color="auto"/>
        <w:bottom w:val="none" w:sz="0" w:space="0" w:color="auto"/>
        <w:right w:val="none" w:sz="0" w:space="0" w:color="auto"/>
      </w:divBdr>
    </w:div>
    <w:div w:id="1307856824">
      <w:marLeft w:val="480"/>
      <w:marRight w:val="0"/>
      <w:marTop w:val="0"/>
      <w:marBottom w:val="0"/>
      <w:divBdr>
        <w:top w:val="none" w:sz="0" w:space="0" w:color="auto"/>
        <w:left w:val="none" w:sz="0" w:space="0" w:color="auto"/>
        <w:bottom w:val="none" w:sz="0" w:space="0" w:color="auto"/>
        <w:right w:val="none" w:sz="0" w:space="0" w:color="auto"/>
      </w:divBdr>
    </w:div>
    <w:div w:id="1364593320">
      <w:marLeft w:val="480"/>
      <w:marRight w:val="0"/>
      <w:marTop w:val="0"/>
      <w:marBottom w:val="0"/>
      <w:divBdr>
        <w:top w:val="none" w:sz="0" w:space="0" w:color="auto"/>
        <w:left w:val="none" w:sz="0" w:space="0" w:color="auto"/>
        <w:bottom w:val="none" w:sz="0" w:space="0" w:color="auto"/>
        <w:right w:val="none" w:sz="0" w:space="0" w:color="auto"/>
      </w:divBdr>
    </w:div>
    <w:div w:id="1405109462">
      <w:marLeft w:val="480"/>
      <w:marRight w:val="0"/>
      <w:marTop w:val="0"/>
      <w:marBottom w:val="0"/>
      <w:divBdr>
        <w:top w:val="none" w:sz="0" w:space="0" w:color="auto"/>
        <w:left w:val="none" w:sz="0" w:space="0" w:color="auto"/>
        <w:bottom w:val="none" w:sz="0" w:space="0" w:color="auto"/>
        <w:right w:val="none" w:sz="0" w:space="0" w:color="auto"/>
      </w:divBdr>
    </w:div>
    <w:div w:id="1433747815">
      <w:marLeft w:val="480"/>
      <w:marRight w:val="0"/>
      <w:marTop w:val="0"/>
      <w:marBottom w:val="0"/>
      <w:divBdr>
        <w:top w:val="none" w:sz="0" w:space="0" w:color="auto"/>
        <w:left w:val="none" w:sz="0" w:space="0" w:color="auto"/>
        <w:bottom w:val="none" w:sz="0" w:space="0" w:color="auto"/>
        <w:right w:val="none" w:sz="0" w:space="0" w:color="auto"/>
      </w:divBdr>
    </w:div>
    <w:div w:id="1594898361">
      <w:marLeft w:val="480"/>
      <w:marRight w:val="0"/>
      <w:marTop w:val="0"/>
      <w:marBottom w:val="0"/>
      <w:divBdr>
        <w:top w:val="none" w:sz="0" w:space="0" w:color="auto"/>
        <w:left w:val="none" w:sz="0" w:space="0" w:color="auto"/>
        <w:bottom w:val="none" w:sz="0" w:space="0" w:color="auto"/>
        <w:right w:val="none" w:sz="0" w:space="0" w:color="auto"/>
      </w:divBdr>
    </w:div>
    <w:div w:id="1620799344">
      <w:marLeft w:val="480"/>
      <w:marRight w:val="0"/>
      <w:marTop w:val="0"/>
      <w:marBottom w:val="0"/>
      <w:divBdr>
        <w:top w:val="none" w:sz="0" w:space="0" w:color="auto"/>
        <w:left w:val="none" w:sz="0" w:space="0" w:color="auto"/>
        <w:bottom w:val="none" w:sz="0" w:space="0" w:color="auto"/>
        <w:right w:val="none" w:sz="0" w:space="0" w:color="auto"/>
      </w:divBdr>
    </w:div>
    <w:div w:id="1669409374">
      <w:marLeft w:val="480"/>
      <w:marRight w:val="0"/>
      <w:marTop w:val="0"/>
      <w:marBottom w:val="0"/>
      <w:divBdr>
        <w:top w:val="none" w:sz="0" w:space="0" w:color="auto"/>
        <w:left w:val="none" w:sz="0" w:space="0" w:color="auto"/>
        <w:bottom w:val="none" w:sz="0" w:space="0" w:color="auto"/>
        <w:right w:val="none" w:sz="0" w:space="0" w:color="auto"/>
      </w:divBdr>
    </w:div>
    <w:div w:id="1732462325">
      <w:marLeft w:val="480"/>
      <w:marRight w:val="0"/>
      <w:marTop w:val="0"/>
      <w:marBottom w:val="0"/>
      <w:divBdr>
        <w:top w:val="none" w:sz="0" w:space="0" w:color="auto"/>
        <w:left w:val="none" w:sz="0" w:space="0" w:color="auto"/>
        <w:bottom w:val="none" w:sz="0" w:space="0" w:color="auto"/>
        <w:right w:val="none" w:sz="0" w:space="0" w:color="auto"/>
      </w:divBdr>
    </w:div>
    <w:div w:id="1756366080">
      <w:marLeft w:val="480"/>
      <w:marRight w:val="0"/>
      <w:marTop w:val="0"/>
      <w:marBottom w:val="0"/>
      <w:divBdr>
        <w:top w:val="none" w:sz="0" w:space="0" w:color="auto"/>
        <w:left w:val="none" w:sz="0" w:space="0" w:color="auto"/>
        <w:bottom w:val="none" w:sz="0" w:space="0" w:color="auto"/>
        <w:right w:val="none" w:sz="0" w:space="0" w:color="auto"/>
      </w:divBdr>
    </w:div>
    <w:div w:id="1794399757">
      <w:marLeft w:val="480"/>
      <w:marRight w:val="0"/>
      <w:marTop w:val="0"/>
      <w:marBottom w:val="0"/>
      <w:divBdr>
        <w:top w:val="none" w:sz="0" w:space="0" w:color="auto"/>
        <w:left w:val="none" w:sz="0" w:space="0" w:color="auto"/>
        <w:bottom w:val="none" w:sz="0" w:space="0" w:color="auto"/>
        <w:right w:val="none" w:sz="0" w:space="0" w:color="auto"/>
      </w:divBdr>
    </w:div>
    <w:div w:id="1801724473">
      <w:marLeft w:val="480"/>
      <w:marRight w:val="0"/>
      <w:marTop w:val="0"/>
      <w:marBottom w:val="0"/>
      <w:divBdr>
        <w:top w:val="none" w:sz="0" w:space="0" w:color="auto"/>
        <w:left w:val="none" w:sz="0" w:space="0" w:color="auto"/>
        <w:bottom w:val="none" w:sz="0" w:space="0" w:color="auto"/>
        <w:right w:val="none" w:sz="0" w:space="0" w:color="auto"/>
      </w:divBdr>
    </w:div>
    <w:div w:id="1965383929">
      <w:marLeft w:val="480"/>
      <w:marRight w:val="0"/>
      <w:marTop w:val="0"/>
      <w:marBottom w:val="0"/>
      <w:divBdr>
        <w:top w:val="none" w:sz="0" w:space="0" w:color="auto"/>
        <w:left w:val="none" w:sz="0" w:space="0" w:color="auto"/>
        <w:bottom w:val="none" w:sz="0" w:space="0" w:color="auto"/>
        <w:right w:val="none" w:sz="0" w:space="0" w:color="auto"/>
      </w:divBdr>
    </w:div>
    <w:div w:id="1999535162">
      <w:marLeft w:val="480"/>
      <w:marRight w:val="0"/>
      <w:marTop w:val="0"/>
      <w:marBottom w:val="0"/>
      <w:divBdr>
        <w:top w:val="none" w:sz="0" w:space="0" w:color="auto"/>
        <w:left w:val="none" w:sz="0" w:space="0" w:color="auto"/>
        <w:bottom w:val="none" w:sz="0" w:space="0" w:color="auto"/>
        <w:right w:val="none" w:sz="0" w:space="0" w:color="auto"/>
      </w:divBdr>
    </w:div>
    <w:div w:id="2063678298">
      <w:marLeft w:val="480"/>
      <w:marRight w:val="0"/>
      <w:marTop w:val="0"/>
      <w:marBottom w:val="0"/>
      <w:divBdr>
        <w:top w:val="none" w:sz="0" w:space="0" w:color="auto"/>
        <w:left w:val="none" w:sz="0" w:space="0" w:color="auto"/>
        <w:bottom w:val="none" w:sz="0" w:space="0" w:color="auto"/>
        <w:right w:val="none" w:sz="0" w:space="0" w:color="auto"/>
      </w:divBdr>
    </w:div>
    <w:div w:id="209068938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3A1590-20C2-4320-99F2-D7681946DB7B}"/>
      </w:docPartPr>
      <w:docPartBody>
        <w:p w:rsidR="00000000" w:rsidRDefault="00ED6501">
          <w:r w:rsidRPr="003B06FA">
            <w:rPr>
              <w:rStyle w:val="PlaceholderText"/>
              <w:lang w:val="en-A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501"/>
    <w:rsid w:val="00766FDD"/>
    <w:rsid w:val="00AC69F1"/>
    <w:rsid w:val="00ED6501"/>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650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6FD016-F0E9-4BBD-B234-A723113B0D4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8487891707"/>
    <we:property name="MENDELEY_CITATIONS" value="[{&quot;citationID&quot;:&quot;MENDELEY_CITATION_fb914af1-9252-457e-877e-6a7777aa02f6&quot;,&quot;properties&quot;:{&quot;noteIndex&quot;:0},&quot;isEdited&quot;:false,&quot;manualOverride&quot;:{&quot;isManuallyOverridden&quot;:false,&quot;citeprocText&quot;:&quot;(Bai et al., 2024; CombiRisk Risk-Management GmbH, 2025; dominoc925, 2026; Gehirn Inc., 2026; Kankanamge et al., 2020; Matsuno et al., 2021; Österr. Rotes Kreuz, 2024; SOBOS GmbH, 2026; Toledo et al., 2017; Ubimet Int. AG, 2025; West &amp;#38; Valentini, 2013)&quot;,&quot;manualOverrideText&quot;:&quot;&quot;},&quot;citationTag&quot;:&quot;MENDELEY_CITATION_v3_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X0s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V9LH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1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&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isTemporary&quot;:false},{&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isTemporary&quot;:false},{&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isTemporary&quot;:false},{&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isTemporary&quot;:false},{&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isTemporary&quot;:false},{&quot;id&quot;:&quot;f0b01b7d-aa34-3f97-8664-4c969d93c381&quot;,&quot;itemData&quot;:{&quot;type&quot;:&quot;article&quot;,&quot;id&quot;:&quot;f0b01b7d-aa34-3f97-8664-4c969d93c381&quot;,&quot;title&quot;:&quot;Disastermon Natural Disaster Monitor&quot;,&quot;author&quot;:[{&quot;family&quot;:&quot;dominoc925&quot;,&quot;given&quot;:&quot;&quot;,&quot;parse-names&quot;:false,&quot;dropping-particle&quot;:&quot;&quot;,&quot;non-dropping-particle&quot;:&quot;&quot;}],&quot;accessed&quot;:{&quot;date-parts&quot;:[[2026,5,11]]},&quot;URL&quot;:&quot;https://play.google.com/store/apps/details?id=com.dom925.disastermon&amp;hl=en&quot;,&quot;issued&quot;:{&quot;date-parts&quot;:[[2026]]}},&quot;isTemporary&quot;:false},{&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isTemporary&quot;:false},{&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isTemporary&quot;:false},{&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49B7E-EC44-4BD2-A478-F086C7C4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436</Words>
  <Characters>2491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2</cp:revision>
  <dcterms:created xsi:type="dcterms:W3CDTF">2026-05-11T07:44:00Z</dcterms:created>
  <dcterms:modified xsi:type="dcterms:W3CDTF">2026-05-11T08:58:00Z</dcterms:modified>
</cp:coreProperties>
</file>