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Criação do repositório Público no GitHub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534025" cy="35528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 Abertura do Git no diretório contendo a apresentação a ser upada.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524500" cy="3533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3. Utilização do comando git init (que serve para iniciar um repositório no diretório selecionado)</w:t>
        <w:br w:type="textWrapping"/>
        <w:br w:type="textWrapping"/>
        <w:t xml:space="preserve">Utilização do comando git add (que serve para preparar os arquivos a serem    commitados) + nome do arquivo .</w:t>
        <w:br w:type="textWrapping"/>
        <w:t xml:space="preserve">   </w:t>
        <w:br w:type="textWrapping"/>
        <w:t xml:space="preserve">Utilização do comando git status (que serve para informar o status das operações no diretório atual)</w:t>
        <w:br w:type="textWrapping"/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534025" cy="3543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4. Utilização do comando git commit (que serve para confirmar/comprometer as alterações feitas no diretório).</w:t>
        <w:br w:type="textWrapping"/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543550" cy="35242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5. Utilização do comando git branch (que serve para criação de uma nova branch)</w:t>
        <w:br w:type="textWrapping"/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534025" cy="3524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6. Utilização do comando git remote (que serve para criar uma conexão do repositório local com o repositório a ser linkado) + url do repositório do GitHub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524500" cy="3533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7. Utilização do comando git push (que serve para “empurrar”/inserir as commits do repositório local no repositório escolhido).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0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8. Pronto! Apresentação upada no repositório do GitHub.</w:t>
        <w:br w:type="textWrapping"/>
        <w:br w:type="textWrapping"/>
        <w:br w:type="textWrapping"/>
        <w:t xml:space="preserve">Outros comandos não utilizados na inserção da apresentação e para que servem:</w:t>
        <w:br w:type="textWrapping"/>
        <w:br w:type="textWrapping"/>
        <w:t xml:space="preserve">- git clone (serve para clonar um repositório existente)</w:t>
        <w:br w:type="textWrapping"/>
        <w:br w:type="textWrapping"/>
        <w:t xml:space="preserve">- git merge (serve para juntar as ramificações criadas em uma determinada branch)</w:t>
        <w:br w:type="textWrapping"/>
        <w:br w:type="textWrapping"/>
        <w:t xml:space="preserve">- git pull (é o inverso do git push, serve para baixar arquivos de repositórios remoto)</w:t>
        <w:br w:type="textWrapping"/>
        <w:br w:type="textWrapping"/>
        <w:t xml:space="preserve">- git fetch (assim como git pull, serve para baixar conteúdo de repositórios remotos, porém de forma mais segura sem alterar o repositório local)</w:t>
        <w:br w:type="textWrapping"/>
        <w:br w:type="textWrapping"/>
        <w:t xml:space="preserve">- git diff (serve para comparar os arquivos/commits/diretórios no git)</w:t>
        <w:br w:type="textWrapping"/>
        <w:br w:type="textWrapping"/>
        <w:t xml:space="preserve">- git show (serve para mostrar os detalhes do commit atual)</w:t>
        <w:br w:type="textWrapping"/>
        <w:br w:type="textWrapping"/>
        <w:t xml:space="preserve">- git log (serve para visualizar o histórico de alterações/ações do repositório)</w:t>
        <w:br w:type="textWrapping"/>
        <w:br w:type="textWrapping"/>
        <w:t xml:space="preserve">- git config (serve para visualizar ou definir as configurações de operação do git)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