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D0A2" w14:textId="77777777" w:rsidR="00570683" w:rsidRPr="00570683" w:rsidRDefault="00570683" w:rsidP="00570683">
      <w:r w:rsidRPr="00570683">
        <w:t>Hey team,</w:t>
      </w:r>
    </w:p>
    <w:p w14:paraId="7CFD9AA9" w14:textId="77777777" w:rsidR="00570683" w:rsidRPr="00570683" w:rsidRDefault="00570683" w:rsidP="00570683">
      <w:r w:rsidRPr="00570683">
        <w:t>I wanted to follow up on our previous correlation discussions. My confusion was mainly around the purpose of the analysis, as there seem to be two possible goals:</w:t>
      </w:r>
    </w:p>
    <w:p w14:paraId="28232DFF" w14:textId="77777777" w:rsidR="00570683" w:rsidRPr="00570683" w:rsidRDefault="00570683" w:rsidP="00570683">
      <w:pPr>
        <w:numPr>
          <w:ilvl w:val="0"/>
          <w:numId w:val="1"/>
        </w:numPr>
      </w:pPr>
      <w:r w:rsidRPr="00570683">
        <w:rPr>
          <w:b/>
          <w:bCs/>
        </w:rPr>
        <w:t>Inform the GSE KPI design</w:t>
      </w:r>
      <w:r w:rsidRPr="00570683">
        <w:t>, which combines PACE and CSAT with equal weighting.</w:t>
      </w:r>
    </w:p>
    <w:p w14:paraId="68A858FD" w14:textId="77777777" w:rsidR="00570683" w:rsidRPr="00570683" w:rsidRDefault="00570683" w:rsidP="00570683">
      <w:pPr>
        <w:numPr>
          <w:ilvl w:val="0"/>
          <w:numId w:val="1"/>
        </w:numPr>
      </w:pPr>
      <w:r w:rsidRPr="00570683">
        <w:rPr>
          <w:b/>
          <w:bCs/>
        </w:rPr>
        <w:t>Support PACE operations and identify improvement areas</w:t>
      </w:r>
      <w:r w:rsidRPr="00570683">
        <w:t>, independently of the GSE KPI design.</w:t>
      </w:r>
    </w:p>
    <w:p w14:paraId="1D6ADB72" w14:textId="77777777" w:rsidR="00570683" w:rsidRPr="00570683" w:rsidRDefault="00570683" w:rsidP="00570683">
      <w:r w:rsidRPr="00570683">
        <w:t>My assumption is that we are leaning toward the second goal, but please correct me if I misunderstood.</w:t>
      </w:r>
    </w:p>
    <w:p w14:paraId="27716FB8" w14:textId="77777777" w:rsidR="00570683" w:rsidRPr="00570683" w:rsidRDefault="00570683" w:rsidP="00570683">
      <w:r w:rsidRPr="00570683">
        <w:t>To help align expectations, here are some possible interpretations: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964"/>
        <w:gridCol w:w="4034"/>
      </w:tblGrid>
      <w:tr w:rsidR="00570683" w:rsidRPr="00570683" w14:paraId="7885535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5D7AE60" w14:textId="77777777" w:rsidR="00570683" w:rsidRPr="00570683" w:rsidRDefault="00570683" w:rsidP="00570683">
            <w:pPr>
              <w:rPr>
                <w:b/>
                <w:bCs/>
              </w:rPr>
            </w:pPr>
            <w:r w:rsidRPr="00570683">
              <w:rPr>
                <w:b/>
                <w:bCs/>
              </w:rPr>
              <w:t>Result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496C1E" w14:textId="77777777" w:rsidR="00570683" w:rsidRPr="00570683" w:rsidRDefault="00570683" w:rsidP="00570683">
            <w:pPr>
              <w:rPr>
                <w:b/>
                <w:bCs/>
              </w:rPr>
            </w:pPr>
            <w:r w:rsidRPr="00570683">
              <w:rPr>
                <w:b/>
                <w:bCs/>
              </w:rPr>
              <w:t>Informing GSE KPI design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C5B388" w14:textId="77777777" w:rsidR="00570683" w:rsidRPr="00570683" w:rsidRDefault="00570683" w:rsidP="00570683">
            <w:pPr>
              <w:rPr>
                <w:b/>
                <w:bCs/>
              </w:rPr>
            </w:pPr>
            <w:r w:rsidRPr="00570683">
              <w:rPr>
                <w:b/>
                <w:bCs/>
              </w:rPr>
              <w:t>Supporting operational improvements</w:t>
            </w:r>
          </w:p>
        </w:tc>
      </w:tr>
      <w:tr w:rsidR="00570683" w:rsidRPr="00570683" w14:paraId="35F3610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DDA9F13" w14:textId="77777777" w:rsidR="00570683" w:rsidRPr="00570683" w:rsidRDefault="00570683" w:rsidP="00570683">
            <w:r w:rsidRPr="00570683">
              <w:rPr>
                <w:b/>
                <w:bCs/>
              </w:rPr>
              <w:t>Positive correlation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156290" w14:textId="77777777" w:rsidR="00570683" w:rsidRPr="00570683" w:rsidRDefault="00570683" w:rsidP="00570683">
            <w:r w:rsidRPr="00570683">
              <w:t>The measures align but may capture overlapping information.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72ECCD" w14:textId="77777777" w:rsidR="00570683" w:rsidRPr="00570683" w:rsidRDefault="00570683" w:rsidP="00570683">
            <w:r w:rsidRPr="00570683">
              <w:t>Identify specific execution areas associated with higher satisfaction and consider improvements to test.</w:t>
            </w:r>
          </w:p>
        </w:tc>
      </w:tr>
      <w:tr w:rsidR="00570683" w:rsidRPr="00570683" w14:paraId="7B8BC04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4DEC467" w14:textId="77777777" w:rsidR="00570683" w:rsidRPr="00570683" w:rsidRDefault="00570683" w:rsidP="00570683">
            <w:r w:rsidRPr="00570683">
              <w:rPr>
                <w:b/>
                <w:bCs/>
              </w:rPr>
              <w:t>Negative correlation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21825B" w14:textId="77777777" w:rsidR="00570683" w:rsidRPr="00570683" w:rsidRDefault="00570683" w:rsidP="00570683">
            <w:r w:rsidRPr="00570683">
              <w:t>The average can still represent both perspectives, although stronger performance in one may offset weaker performance in the other.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9295DA" w14:textId="77777777" w:rsidR="00570683" w:rsidRPr="00570683" w:rsidRDefault="00570683" w:rsidP="00570683">
            <w:r w:rsidRPr="00570683">
              <w:t>Investigate why stronger assessed execution accompanies lower satisfaction, including measurement differences or operational trade-offs.</w:t>
            </w:r>
          </w:p>
        </w:tc>
      </w:tr>
      <w:tr w:rsidR="00570683" w:rsidRPr="00570683" w14:paraId="4825E78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B5B974B" w14:textId="77777777" w:rsidR="00570683" w:rsidRPr="00570683" w:rsidRDefault="00570683" w:rsidP="00570683">
            <w:r w:rsidRPr="00570683">
              <w:rPr>
                <w:b/>
                <w:bCs/>
              </w:rPr>
              <w:t>No clear correlation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C7E0B4" w14:textId="77777777" w:rsidR="00570683" w:rsidRPr="00570683" w:rsidRDefault="00570683" w:rsidP="00570683">
            <w:r w:rsidRPr="00570683">
              <w:t>The average can still serve as a balanced scorecard. The measures may capture different aspects of performance, or the data may be limited.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0425AA" w14:textId="77777777" w:rsidR="00570683" w:rsidRPr="00570683" w:rsidRDefault="00570683" w:rsidP="00570683">
            <w:r w:rsidRPr="00570683">
              <w:t>Explore specific components and other customer experience factors, and check whether the data is sufficient to reveal a relationship.</w:t>
            </w:r>
          </w:p>
        </w:tc>
      </w:tr>
    </w:tbl>
    <w:p w14:paraId="712F76FC" w14:textId="77777777" w:rsidR="00570683" w:rsidRPr="00570683" w:rsidRDefault="00570683" w:rsidP="00570683">
      <w:r w:rsidRPr="00570683">
        <w:t>For the first goal, correlation is not a prerequisite for calculating GSE. The key question is whether giving execution and customer experience equal importance serves the intended business purpose.</w:t>
      </w:r>
    </w:p>
    <w:p w14:paraId="44F49F0D" w14:textId="77777777" w:rsidR="00570683" w:rsidRPr="00570683" w:rsidRDefault="00570683" w:rsidP="00570683">
      <w:r w:rsidRPr="00570683">
        <w:t>For the second goal, the analysis could help identify where to investigate and what improvements to test, although correlation alone would not establish causation.</w:t>
      </w:r>
    </w:p>
    <w:p w14:paraId="77869926" w14:textId="77777777" w:rsidR="00570683" w:rsidRPr="00570683" w:rsidRDefault="00570683" w:rsidP="00570683">
      <w:r w:rsidRPr="00570683">
        <w:t>Laying this out helped clarify my thinking. Could we confirm the primary goal so we can focus the analysis and recommendations accordingly?</w:t>
      </w:r>
    </w:p>
    <w:p w14:paraId="01AE486F" w14:textId="77777777" w:rsidR="00570683" w:rsidRPr="00570683" w:rsidRDefault="00570683" w:rsidP="00570683">
      <w:r w:rsidRPr="00570683">
        <w:t>Thanks!</w:t>
      </w:r>
    </w:p>
    <w:p w14:paraId="483F4627" w14:textId="77777777" w:rsidR="003977FD" w:rsidRDefault="003977FD"/>
    <w:sectPr w:rsidR="00397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E0150"/>
    <w:multiLevelType w:val="multilevel"/>
    <w:tmpl w:val="07A6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28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83"/>
    <w:rsid w:val="002B30F3"/>
    <w:rsid w:val="0039740F"/>
    <w:rsid w:val="003977FD"/>
    <w:rsid w:val="003D04E4"/>
    <w:rsid w:val="00570683"/>
    <w:rsid w:val="00620307"/>
    <w:rsid w:val="007366BD"/>
    <w:rsid w:val="00AE255A"/>
    <w:rsid w:val="00CA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0F68"/>
  <w15:chartTrackingRefBased/>
  <w15:docId w15:val="{C294490F-DDCD-4CB5-9491-ACCE7515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Qian</dc:creator>
  <cp:keywords/>
  <dc:description/>
  <cp:lastModifiedBy>Cheng Qian</cp:lastModifiedBy>
  <cp:revision>1</cp:revision>
  <dcterms:created xsi:type="dcterms:W3CDTF">2026-10-08T21:11:00Z</dcterms:created>
  <dcterms:modified xsi:type="dcterms:W3CDTF">2026-10-08T21:11:00Z</dcterms:modified>
</cp:coreProperties>
</file>