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66BF2" w14:textId="77777777" w:rsidR="008815A5" w:rsidRPr="00894A6C" w:rsidRDefault="00000000">
      <w:pPr>
        <w:pStyle w:val="Subtitle"/>
        <w:rPr>
          <w:b/>
          <w:bCs/>
        </w:rPr>
      </w:pPr>
      <w:r w:rsidRPr="00894A6C">
        <w:rPr>
          <w:b/>
          <w:bCs/>
        </w:rPr>
        <w:t>Slide 7</w:t>
      </w:r>
    </w:p>
    <w:p w14:paraId="12C7F0C5" w14:textId="77777777" w:rsidR="008815A5" w:rsidRDefault="00000000">
      <w:pPr>
        <w:pStyle w:val="Heading1"/>
      </w:pPr>
      <w:r>
        <w:t>MVM ideal state and the new waterfall</w:t>
      </w:r>
    </w:p>
    <w:p w14:paraId="1B6C5E7B" w14:textId="00488304" w:rsidR="008815A5" w:rsidRDefault="00000000">
      <w:r>
        <w:t xml:space="preserve">All right, let me walk you through the MVM ideal state and what the new waterfall could look like. The </w:t>
      </w:r>
      <w:r w:rsidR="00894A6C">
        <w:t>new waterfall</w:t>
      </w:r>
      <w:r>
        <w:t xml:space="preserve"> is to explain what </w:t>
      </w:r>
      <w:r w:rsidR="00894A6C">
        <w:t>the</w:t>
      </w:r>
      <w:r>
        <w:t xml:space="preserve"> business</w:t>
      </w:r>
      <w:r w:rsidR="00894A6C">
        <w:t xml:space="preserve"> protects</w:t>
      </w:r>
      <w:r>
        <w:t xml:space="preserve">, </w:t>
      </w:r>
      <w:r w:rsidR="00894A6C">
        <w:t xml:space="preserve">along with </w:t>
      </w:r>
      <w:r>
        <w:t xml:space="preserve">external factors and </w:t>
      </w:r>
      <w:r w:rsidR="00894A6C">
        <w:t>growth momentum</w:t>
      </w:r>
      <w:r>
        <w:t>. We also want to make the gaps more visible.</w:t>
      </w:r>
    </w:p>
    <w:p w14:paraId="553C8544" w14:textId="77777777" w:rsidR="00894A6C" w:rsidRDefault="00894A6C">
      <w:r>
        <w:t xml:space="preserve">I’m going to walk through this ideal waterfall illustration. </w:t>
      </w:r>
      <w:r w:rsidR="00000000">
        <w:t xml:space="preserve">On the left, we have 2024 guest counts, and on the right, we have 2025 guest counts. To explain the business, we’re organizing the view around </w:t>
      </w:r>
      <w:r>
        <w:t xml:space="preserve">5 areas, </w:t>
      </w:r>
    </w:p>
    <w:p w14:paraId="3438CF17" w14:textId="66B53886" w:rsidR="00894A6C" w:rsidRDefault="00000000" w:rsidP="00894A6C">
      <w:pPr>
        <w:pStyle w:val="ListParagraph"/>
        <w:numPr>
          <w:ilvl w:val="0"/>
          <w:numId w:val="10"/>
        </w:numPr>
      </w:pPr>
      <w:r>
        <w:t>a counterfactual foundation base</w:t>
      </w:r>
      <w:r w:rsidR="00894A6C">
        <w:t xml:space="preserve">, gray area, where the </w:t>
      </w:r>
      <w:r w:rsidR="00894A6C" w:rsidRPr="00894A6C">
        <w:t>guest count would land if we let the business run down.</w:t>
      </w:r>
    </w:p>
    <w:p w14:paraId="1239D4E7" w14:textId="43062FB9" w:rsidR="00894A6C" w:rsidRDefault="00000000" w:rsidP="00894A6C">
      <w:pPr>
        <w:pStyle w:val="ListParagraph"/>
        <w:numPr>
          <w:ilvl w:val="0"/>
          <w:numId w:val="10"/>
        </w:numPr>
      </w:pPr>
      <w:r>
        <w:t xml:space="preserve">foundation protection, </w:t>
      </w:r>
      <w:r w:rsidR="00894A6C">
        <w:t xml:space="preserve">green area, </w:t>
      </w:r>
      <w:r w:rsidR="00894A6C" w:rsidRPr="00894A6C">
        <w:t>what we saved by not letting the business run down, plus the incremental baseline gains</w:t>
      </w:r>
    </w:p>
    <w:p w14:paraId="17F18267" w14:textId="248E673C" w:rsidR="00894A6C" w:rsidRDefault="00894A6C" w:rsidP="00894A6C">
      <w:r w:rsidRPr="00894A6C">
        <w:t>These two areas actually help to address the one challenge with the V1.</w:t>
      </w:r>
      <w:r w:rsidRPr="00894A6C">
        <w:t xml:space="preserve"> </w:t>
      </w:r>
      <w:r>
        <w:t>that foundation domains, like operations, technology, and supply chain, can receive small contributions in the waterfall. These areas are critical, but when their performance is stable, they may explain very little of the year-over-year change. That can make their business value look smaller than it really is.</w:t>
      </w:r>
    </w:p>
    <w:p w14:paraId="2EEDF2C5" w14:textId="4E9965CA" w:rsidR="00894A6C" w:rsidRDefault="00894A6C">
      <w:r>
        <w:t xml:space="preserve">So we’re proposing a weak-foundation scenario. We ask: what would guest counts look like if we weren’t maintaining those standards? The difference between that scenario and our maintained foundation gives us an estimate of the guest counts we protect. </w:t>
      </w:r>
      <w:r w:rsidRPr="00894A6C">
        <w:t>That is the credit we give to our foundation domains</w:t>
      </w:r>
    </w:p>
    <w:p w14:paraId="3E62E098" w14:textId="761BFA34" w:rsidR="00894A6C" w:rsidRDefault="00894A6C">
      <w:r>
        <w:t xml:space="preserve">After that, it’s the </w:t>
      </w:r>
      <w:r>
        <w:t>external context</w:t>
      </w:r>
      <w:r>
        <w:t xml:space="preserve"> (</w:t>
      </w:r>
      <w:r>
        <w:t>red area</w:t>
      </w:r>
      <w:r>
        <w:t>),</w:t>
      </w:r>
      <w:r>
        <w:t xml:space="preserve"> captures factors like macro conditions, weather, and competition. </w:t>
      </w:r>
      <w:r w:rsidR="00000000">
        <w:t xml:space="preserve">external context, </w:t>
      </w:r>
      <w:r w:rsidRPr="00894A6C">
        <w:t>movements the business doesn't control</w:t>
      </w:r>
    </w:p>
    <w:p w14:paraId="319A9105" w14:textId="111AA4EA" w:rsidR="00894A6C" w:rsidRDefault="00000000">
      <w:r>
        <w:t xml:space="preserve">growth momentum, </w:t>
      </w:r>
      <w:r w:rsidR="00894A6C" w:rsidRPr="00894A6C">
        <w:t>commercial action lifting GC above the protected base</w:t>
      </w:r>
      <w:r w:rsidR="00923D98">
        <w:t xml:space="preserve">, </w:t>
      </w:r>
      <w:r w:rsidR="00923D98">
        <w:t>captures the additional commercial actions we take above business as usual.</w:t>
      </w:r>
    </w:p>
    <w:p w14:paraId="27714EE8" w14:textId="2C5CEDA0" w:rsidR="008815A5" w:rsidRDefault="00000000">
      <w:r>
        <w:t>followed by the remaining gap</w:t>
      </w:r>
      <w:r w:rsidR="00894A6C">
        <w:t xml:space="preserve">, </w:t>
      </w:r>
      <w:r w:rsidR="00894A6C" w:rsidRPr="00894A6C">
        <w:t>movement we cannot yet attribute to a driver.</w:t>
      </w:r>
    </w:p>
    <w:p w14:paraId="2E046E62" w14:textId="77777777" w:rsidR="008815A5" w:rsidRDefault="00000000">
      <w:r>
        <w:t>Let me go through each piece in the next few slides.</w:t>
      </w:r>
    </w:p>
    <w:p w14:paraId="7B0B648A" w14:textId="77777777" w:rsidR="008815A5" w:rsidRDefault="00000000">
      <w:r>
        <w:br w:type="page"/>
      </w:r>
    </w:p>
    <w:p w14:paraId="7F1CF226" w14:textId="77777777" w:rsidR="008815A5" w:rsidRDefault="00000000">
      <w:pPr>
        <w:pStyle w:val="Subtitle"/>
      </w:pPr>
      <w:r>
        <w:lastRenderedPageBreak/>
        <w:t>Slide 8</w:t>
      </w:r>
    </w:p>
    <w:p w14:paraId="14828AED" w14:textId="77777777" w:rsidR="008815A5" w:rsidRDefault="00000000">
      <w:pPr>
        <w:pStyle w:val="Heading1"/>
      </w:pPr>
      <w:r>
        <w:t>Counterfactual foundation base</w:t>
      </w:r>
    </w:p>
    <w:p w14:paraId="6F1867F5" w14:textId="76891D49" w:rsidR="008815A5" w:rsidRDefault="00000000">
      <w:r>
        <w:t xml:space="preserve">Let’s start with the counterfactual foundation base. </w:t>
      </w:r>
      <w:r w:rsidR="00BA77D1" w:rsidRPr="00BA77D1">
        <w:t>Counterfactual base sets the starting point where guest counts land if we let standards slip.</w:t>
      </w:r>
    </w:p>
    <w:p w14:paraId="1659153F" w14:textId="77777777" w:rsidR="008815A5" w:rsidRDefault="00000000">
      <w:r>
        <w:t>We would look at historical weekly data and identify weak-performance thresholds across restaurant foundations and commercial business as usual, or BAU. This includes speed of service, supply chain stability, technology reliability, pricing execution, and ongoing base media.</w:t>
      </w:r>
    </w:p>
    <w:p w14:paraId="7290D372" w14:textId="77777777" w:rsidR="008815A5" w:rsidRPr="00BA77D1" w:rsidRDefault="00000000">
      <w:pPr>
        <w:rPr>
          <w:shd w:val="pct15" w:color="auto" w:fill="FFFFFF"/>
        </w:rPr>
      </w:pPr>
      <w:r w:rsidRPr="00BA77D1">
        <w:rPr>
          <w:shd w:val="pct15" w:color="auto" w:fill="FFFFFF"/>
        </w:rPr>
        <w:t>For example, suppose service time moved from 120 seconds to 300 seconds. What would we expect guest counts to look like? Those numbers illustrate the concept. We would use the historical data to choose realistic thresholds for the actual analysis.</w:t>
      </w:r>
    </w:p>
    <w:p w14:paraId="384DEF7D" w14:textId="22C3B1CC" w:rsidR="008815A5" w:rsidRDefault="00000000" w:rsidP="00BA77D1">
      <w:r>
        <w:t xml:space="preserve">We would then use the regression model to estimate guest counts under that weak-foundation scenario, holding the other conditions consistent. This gives us a reference point for estimating </w:t>
      </w:r>
      <w:r w:rsidR="00BA77D1" w:rsidRPr="00BA77D1">
        <w:t xml:space="preserve">counterfactual </w:t>
      </w:r>
      <w:r>
        <w:t xml:space="preserve">foundation </w:t>
      </w:r>
      <w:r w:rsidR="00BA77D1">
        <w:t>base</w:t>
      </w:r>
      <w:r>
        <w:t>.</w:t>
      </w:r>
    </w:p>
    <w:p w14:paraId="20E96448" w14:textId="77777777" w:rsidR="008815A5" w:rsidRDefault="00000000">
      <w:r>
        <w:br w:type="page"/>
      </w:r>
    </w:p>
    <w:p w14:paraId="34B8D7C7" w14:textId="77777777" w:rsidR="008815A5" w:rsidRDefault="00000000">
      <w:pPr>
        <w:pStyle w:val="Subtitle"/>
      </w:pPr>
      <w:r>
        <w:lastRenderedPageBreak/>
        <w:t>Slide 9</w:t>
      </w:r>
    </w:p>
    <w:p w14:paraId="323ABAEB" w14:textId="77777777" w:rsidR="008815A5" w:rsidRDefault="00000000">
      <w:pPr>
        <w:pStyle w:val="Heading1"/>
      </w:pPr>
      <w:r>
        <w:t>Foundation protection</w:t>
      </w:r>
    </w:p>
    <w:p w14:paraId="1221AA1B" w14:textId="63BF2F69" w:rsidR="008815A5" w:rsidRDefault="00BA77D1">
      <w:r w:rsidRPr="00BA77D1">
        <w:t>After that we move on to the foundation protection area. This gives us the credit for the loss we avoided by holding our standards</w:t>
      </w:r>
      <w:r w:rsidR="00000000">
        <w:t>.</w:t>
      </w:r>
    </w:p>
    <w:p w14:paraId="30879464" w14:textId="212C2130" w:rsidR="008815A5" w:rsidRDefault="00000000">
      <w:r>
        <w:t>On the restaurant side, that includes reliable service</w:t>
      </w:r>
      <w:r w:rsidR="00BA77D1">
        <w:t xml:space="preserve"> (120 secs)</w:t>
      </w:r>
      <w:r>
        <w:t>, low out-of-stock rates, stable technology, and customer satisfaction. On the commercial side, it includes ongoing media and continued access to our core, premium, and value menu offerings.</w:t>
      </w:r>
    </w:p>
    <w:p w14:paraId="5C549E36" w14:textId="0D014F46" w:rsidR="008815A5" w:rsidRDefault="00000000">
      <w:r>
        <w:t>The idea is to recognize the value of maintaining these standards, even when the KPIs don’t change much.</w:t>
      </w:r>
      <w:r w:rsidR="00BA77D1">
        <w:t xml:space="preserve"> </w:t>
      </w:r>
      <w:r w:rsidR="00BA77D1" w:rsidRPr="00BA77D1">
        <w:t>But also it is important to maintain the best practice to protect the loss.</w:t>
      </w:r>
    </w:p>
    <w:p w14:paraId="03CFC165" w14:textId="0CD02392" w:rsidR="008815A5" w:rsidRDefault="00000000" w:rsidP="00BA77D1">
      <w:r>
        <w:t>To estimate it, we compare predicted guest counts under the maintained foundation with predicted guest counts under the weak scenario. The difference is our estimated foundation protection.</w:t>
      </w:r>
      <w:r w:rsidR="00BA77D1">
        <w:t xml:space="preserve"> </w:t>
      </w:r>
      <w:r>
        <w:t xml:space="preserve">We can also examine the individual KPIs </w:t>
      </w:r>
      <w:r w:rsidR="00BA77D1">
        <w:t xml:space="preserve">under different scenarios to provide the credits. </w:t>
      </w:r>
    </w:p>
    <w:p w14:paraId="543AE6BA" w14:textId="77777777" w:rsidR="008815A5" w:rsidRDefault="00000000">
      <w:r>
        <w:br w:type="page"/>
      </w:r>
    </w:p>
    <w:p w14:paraId="72B25FC2" w14:textId="77777777" w:rsidR="008815A5" w:rsidRDefault="00000000">
      <w:pPr>
        <w:pStyle w:val="Subtitle"/>
      </w:pPr>
      <w:r>
        <w:lastRenderedPageBreak/>
        <w:t>Slide 10</w:t>
      </w:r>
    </w:p>
    <w:p w14:paraId="40108EC9" w14:textId="77777777" w:rsidR="008815A5" w:rsidRDefault="00000000">
      <w:pPr>
        <w:pStyle w:val="Heading1"/>
      </w:pPr>
      <w:r>
        <w:t>External context</w:t>
      </w:r>
    </w:p>
    <w:p w14:paraId="772BD1FE" w14:textId="6723EFC3" w:rsidR="00BA77D1" w:rsidRDefault="00000000">
      <w:r>
        <w:t xml:space="preserve">After foundation protection, we move to external context. This helps </w:t>
      </w:r>
      <w:r w:rsidR="00BA77D1" w:rsidRPr="00BA77D1">
        <w:t>separate what happened to us from what we did</w:t>
      </w:r>
      <w:r w:rsidR="00BA77D1">
        <w:t>.</w:t>
      </w:r>
    </w:p>
    <w:p w14:paraId="52E25A6B" w14:textId="4EE66133" w:rsidR="008815A5" w:rsidRDefault="00000000">
      <w:r>
        <w:t>We’re looking at factors like weather, macro conditions, and competition. These can either support guest counts or create a drag, even when our own execution remains strong.</w:t>
      </w:r>
    </w:p>
    <w:p w14:paraId="50B3AF3C" w14:textId="68B1FAA8" w:rsidR="008815A5" w:rsidRDefault="00000000">
      <w:r>
        <w:t>In V1, we include these variables within the overall model. For V2, we want to explore longer historical windows, potentially five to ten years, especially for macro conditions and weather.</w:t>
      </w:r>
    </w:p>
    <w:p w14:paraId="46C71B11" w14:textId="0B5D4720" w:rsidR="008815A5" w:rsidRDefault="00000000">
      <w:r>
        <w:t>That would help us understand longer cycles and establish a more reliable baseline for evaluating the</w:t>
      </w:r>
      <w:r w:rsidR="00BA77D1">
        <w:t xml:space="preserve"> </w:t>
      </w:r>
      <w:r>
        <w:t>external context</w:t>
      </w:r>
    </w:p>
    <w:p w14:paraId="5F663AEF" w14:textId="77777777" w:rsidR="008815A5" w:rsidRDefault="00000000">
      <w:r>
        <w:br w:type="page"/>
      </w:r>
    </w:p>
    <w:p w14:paraId="6FEFC1E8" w14:textId="77777777" w:rsidR="008815A5" w:rsidRDefault="00000000">
      <w:pPr>
        <w:pStyle w:val="Subtitle"/>
      </w:pPr>
      <w:r>
        <w:lastRenderedPageBreak/>
        <w:t>Slide 11</w:t>
      </w:r>
    </w:p>
    <w:p w14:paraId="5BEECE60" w14:textId="77777777" w:rsidR="008815A5" w:rsidRDefault="00000000">
      <w:pPr>
        <w:pStyle w:val="Heading1"/>
      </w:pPr>
      <w:r>
        <w:t>Growth momentum</w:t>
      </w:r>
    </w:p>
    <w:p w14:paraId="737024B2" w14:textId="77777777" w:rsidR="008815A5" w:rsidRDefault="00000000">
      <w:r>
        <w:t>Next is growth momentum. This is about the incremental commercial actions we take above BAU to grow the business.</w:t>
      </w:r>
    </w:p>
    <w:p w14:paraId="303CA91E" w14:textId="6617DABB" w:rsidR="008815A5" w:rsidRDefault="00000000">
      <w:r>
        <w:t xml:space="preserve">Examples include promotions, new products and LTOs, personalized campaigns, local media, and campaign-driven media. Many of these areas are already part of MVM V1. In V2, we want to make the distinction between </w:t>
      </w:r>
      <w:r w:rsidR="00BA77D1">
        <w:t>commercial BAU</w:t>
      </w:r>
      <w:r>
        <w:t xml:space="preserve"> and additional growth initiatives.</w:t>
      </w:r>
    </w:p>
    <w:p w14:paraId="22309F78" w14:textId="1BBD2435" w:rsidR="008815A5" w:rsidRDefault="00000000">
      <w:r>
        <w:t>For the methodology, we want to bring together evidence from experiments, relevant prior analyses, and our observational models</w:t>
      </w:r>
      <w:r w:rsidR="007C2B44">
        <w:t xml:space="preserve">, leveraging the framework of </w:t>
      </w:r>
      <w:r>
        <w:t xml:space="preserve">priors in a Bayesian </w:t>
      </w:r>
      <w:r w:rsidR="007C2B44">
        <w:t xml:space="preserve">/ MMM </w:t>
      </w:r>
      <w:r>
        <w:t>framework</w:t>
      </w:r>
      <w:r w:rsidR="007C2B44">
        <w:t xml:space="preserve"> to </w:t>
      </w:r>
      <w:r w:rsidR="007C2B44" w:rsidRPr="007C2B44">
        <w:t>estimates the posteriors</w:t>
      </w:r>
      <w:r w:rsidR="007C2B44">
        <w:t xml:space="preserve">, </w:t>
      </w:r>
      <w:r w:rsidR="007C2B44" w:rsidRPr="007C2B44">
        <w:t>also providing the confidence intervals</w:t>
      </w:r>
    </w:p>
    <w:p w14:paraId="1FB50660" w14:textId="1C090749" w:rsidR="008815A5" w:rsidRDefault="00000000">
      <w:r>
        <w:t xml:space="preserve">An important part of this is </w:t>
      </w:r>
      <w:r w:rsidR="007C2B44" w:rsidRPr="007C2B44">
        <w:t>to respond to the previous feedback and challenge</w:t>
      </w:r>
      <w:r w:rsidR="007C2B44">
        <w:t xml:space="preserve">. </w:t>
      </w:r>
      <w:r w:rsidR="007C2B44" w:rsidRPr="007C2B44">
        <w:t>For MVM we don't want to isolate our own work. We want to be more collaborative with our business partners and get their buy-in. Collecting their priors and evidence will</w:t>
      </w:r>
      <w:r>
        <w:t xml:space="preserve"> bring their evidence into the</w:t>
      </w:r>
      <w:r w:rsidR="007C2B44">
        <w:t xml:space="preserve"> MVM development</w:t>
      </w:r>
      <w:r>
        <w:t xml:space="preserve"> process and agree on how it applies.</w:t>
      </w:r>
      <w:r>
        <w:br w:type="page"/>
      </w:r>
    </w:p>
    <w:p w14:paraId="7EC25FEC" w14:textId="77777777" w:rsidR="008815A5" w:rsidRDefault="00000000">
      <w:pPr>
        <w:pStyle w:val="Subtitle"/>
      </w:pPr>
      <w:r>
        <w:lastRenderedPageBreak/>
        <w:t>Slide 12</w:t>
      </w:r>
    </w:p>
    <w:p w14:paraId="01E6D2C8" w14:textId="77777777" w:rsidR="008815A5" w:rsidRDefault="00000000">
      <w:pPr>
        <w:pStyle w:val="Heading1"/>
      </w:pPr>
      <w:r>
        <w:t>Gaps and residuals</w:t>
      </w:r>
    </w:p>
    <w:p w14:paraId="0F30E175" w14:textId="57A4DD50" w:rsidR="008815A5" w:rsidRDefault="007C2B44">
      <w:r>
        <w:t>Lastly is the Gap and Residuals where w</w:t>
      </w:r>
      <w:r w:rsidR="00000000">
        <w:t>e want to keep what we can’t yet explain visible.</w:t>
      </w:r>
    </w:p>
    <w:p w14:paraId="6145EBB8" w14:textId="459E8AF0" w:rsidR="008815A5" w:rsidRDefault="00000000">
      <w:r>
        <w:t xml:space="preserve">In V1, we fit the variables within </w:t>
      </w:r>
      <w:r w:rsidR="007C2B44">
        <w:t>overall</w:t>
      </w:r>
      <w:r>
        <w:t xml:space="preserve"> regression framework, and much of the development effort focuses on reducing prediction error. But </w:t>
      </w:r>
      <w:r w:rsidR="007C2B44">
        <w:t xml:space="preserve">in V2, we </w:t>
      </w:r>
      <w:r>
        <w:t>also need to be clearer about what the model is missing</w:t>
      </w:r>
      <w:r w:rsidR="007C2B44">
        <w:t xml:space="preserve">, largely due to the data gap. </w:t>
      </w:r>
    </w:p>
    <w:p w14:paraId="5270D4C0" w14:textId="68A2F86C" w:rsidR="008815A5" w:rsidRDefault="007C2B44">
      <w:r>
        <w:t>In</w:t>
      </w:r>
      <w:r w:rsidRPr="007C2B44">
        <w:t xml:space="preserve"> </w:t>
      </w:r>
      <w:r>
        <w:t>V2, after we</w:t>
      </w:r>
      <w:r w:rsidRPr="007C2B44">
        <w:t xml:space="preserve"> bring different model pieces together</w:t>
      </w:r>
      <w:r w:rsidR="00000000">
        <w:t>, we compare the combined prediction with actual guest counts and show the remaining difference.</w:t>
      </w:r>
    </w:p>
    <w:p w14:paraId="589DB90C" w14:textId="35EAEFC3" w:rsidR="008815A5" w:rsidRDefault="00000000">
      <w:r>
        <w:t xml:space="preserve">That residual could reflect missing data, unmeasured business activity, </w:t>
      </w:r>
      <w:r w:rsidR="007C2B44">
        <w:t xml:space="preserve">or </w:t>
      </w:r>
      <w:r>
        <w:t>model limitations. The goal is to show both what we can explain and where we need better data or further analysis.</w:t>
      </w:r>
    </w:p>
    <w:p w14:paraId="35D0D68E" w14:textId="77777777" w:rsidR="008815A5" w:rsidRDefault="00000000">
      <w:r>
        <w:br w:type="page"/>
      </w:r>
    </w:p>
    <w:p w14:paraId="27C3CD38" w14:textId="77777777" w:rsidR="008815A5" w:rsidRDefault="00000000">
      <w:pPr>
        <w:pStyle w:val="Subtitle"/>
      </w:pPr>
      <w:r>
        <w:lastRenderedPageBreak/>
        <w:t>Slide 13</w:t>
      </w:r>
    </w:p>
    <w:p w14:paraId="1DA4A9B3" w14:textId="77777777" w:rsidR="008815A5" w:rsidRDefault="00000000">
      <w:pPr>
        <w:pStyle w:val="Heading1"/>
      </w:pPr>
      <w:r>
        <w:t>Bringing the V2 approach together</w:t>
      </w:r>
    </w:p>
    <w:p w14:paraId="510EEF06" w14:textId="77777777" w:rsidR="008815A5" w:rsidRDefault="00000000">
      <w:r>
        <w:t>So, bringing this back to the overall picture, this is the direction we’re proposing for MVM V2.</w:t>
      </w:r>
    </w:p>
    <w:p w14:paraId="44F49F75" w14:textId="663F9E82" w:rsidR="008815A5" w:rsidRDefault="00000000">
      <w:r>
        <w:t>We want to address several challenges from V1: better recognition of foundation protection</w:t>
      </w:r>
      <w:r w:rsidR="007C2B44">
        <w:t xml:space="preserve">, </w:t>
      </w:r>
      <w:r w:rsidR="007C2B44" w:rsidRPr="007C2B44">
        <w:t>providing reasonable credits for operations domains</w:t>
      </w:r>
      <w:r>
        <w:t>, and more collaboration with business partners through their evidence and prior results.</w:t>
      </w:r>
    </w:p>
    <w:p w14:paraId="55CA56A6" w14:textId="4815563E" w:rsidR="008815A5" w:rsidRDefault="00000000">
      <w:r>
        <w:t>We also want to be transparent about what the model can and can’t explain</w:t>
      </w:r>
      <w:r w:rsidR="007C2B44">
        <w:t xml:space="preserve">, by </w:t>
      </w:r>
      <w:r>
        <w:t>showing the remaining gaps.</w:t>
      </w:r>
      <w:r w:rsidR="007C2B44">
        <w:t xml:space="preserve"> V2</w:t>
      </w:r>
      <w:r>
        <w:t xml:space="preserve"> will require some changes to the methodology, but it builds on the framework we already have.</w:t>
      </w:r>
    </w:p>
    <w:p w14:paraId="3C41180A" w14:textId="4794F96C" w:rsidR="007C2B44" w:rsidRDefault="007C2B44">
      <w:r w:rsidRPr="007C2B44">
        <w:t>The next slide is a drill-down view to look at each of the domains. I guess we can go there and then come back for any questions.</w:t>
      </w:r>
    </w:p>
    <w:p w14:paraId="7A95DFE7" w14:textId="77777777" w:rsidR="008815A5" w:rsidRDefault="00000000">
      <w:r>
        <w:br w:type="page"/>
      </w:r>
    </w:p>
    <w:p w14:paraId="62BB88FE" w14:textId="77777777" w:rsidR="008815A5" w:rsidRDefault="00000000">
      <w:pPr>
        <w:pStyle w:val="Subtitle"/>
      </w:pPr>
      <w:r>
        <w:lastRenderedPageBreak/>
        <w:t>Slide 14</w:t>
      </w:r>
    </w:p>
    <w:p w14:paraId="4F835DA7" w14:textId="77777777" w:rsidR="008815A5" w:rsidRDefault="00000000">
      <w:pPr>
        <w:pStyle w:val="Heading1"/>
      </w:pPr>
      <w:r>
        <w:t>Drilling down into the waterfall</w:t>
      </w:r>
    </w:p>
    <w:p w14:paraId="7DACA04A" w14:textId="00699273" w:rsidR="008815A5" w:rsidRDefault="00560F91">
      <w:r w:rsidRPr="00560F91">
        <w:t>This chart is actually the eventual ideal state view for M</w:t>
      </w:r>
      <w:r>
        <w:t>V</w:t>
      </w:r>
      <w:r w:rsidRPr="00560F91">
        <w:t xml:space="preserve">M V2. </w:t>
      </w:r>
      <w:r w:rsidR="00000000">
        <w:t>Each component should open into the underlying domains, drivers, and KPIs, so we can explain what sits behind the contribution.</w:t>
      </w:r>
    </w:p>
    <w:p w14:paraId="628E21CE" w14:textId="77777777" w:rsidR="008815A5" w:rsidRDefault="00000000">
      <w:r>
        <w:t>This slide illustrates that more detailed view. It follows the same structure: restaurant BAU, commercial BAU, external context, and growth momentum. Within those areas, you can see domains like speed, satisfaction, pricing, promotions, media, and loyalty.</w:t>
      </w:r>
    </w:p>
    <w:p w14:paraId="01B3BD79" w14:textId="4B44782A" w:rsidR="008815A5" w:rsidRDefault="00000000">
      <w:r>
        <w:t xml:space="preserve">The colors and textures show </w:t>
      </w:r>
      <w:r w:rsidR="00560F91">
        <w:t>data status</w:t>
      </w:r>
      <w:r>
        <w:t xml:space="preserve">. White blocks indicate that the </w:t>
      </w:r>
      <w:r w:rsidR="00560F91">
        <w:t>data</w:t>
      </w:r>
      <w:r>
        <w:t>. Textured blocks indicate that we have some data,</w:t>
      </w:r>
      <w:r w:rsidR="00560F91">
        <w:t xml:space="preserve"> with limitation to use</w:t>
      </w:r>
      <w:r>
        <w:t>. Solid-color blocks indicate areas we can currently analyze with the available data.</w:t>
      </w:r>
    </w:p>
    <w:p w14:paraId="67787211" w14:textId="77777777" w:rsidR="008815A5" w:rsidRDefault="00000000">
      <w:r>
        <w:t>For example, speed and customer satisfaction are currently directional because of limitations in the measures. We have stronger coverage in POS-based areas such as menu, pricing, and loyalty, as well as weather.</w:t>
      </w:r>
    </w:p>
    <w:p w14:paraId="4B0E329C" w14:textId="44BB83E1" w:rsidR="008815A5" w:rsidRDefault="00000000">
      <w:r>
        <w:t xml:space="preserve">For growth initiatives, we’re missing </w:t>
      </w:r>
      <w:r w:rsidR="00560F91">
        <w:t>detailed calendars</w:t>
      </w:r>
      <w:r>
        <w:t xml:space="preserve">, including promotion and LTO calendars and information on personalized campaigns. Without that, it’s difficult to </w:t>
      </w:r>
      <w:r w:rsidR="00560F91">
        <w:t>allocate the credits</w:t>
      </w:r>
      <w:r>
        <w:t xml:space="preserve"> to </w:t>
      </w:r>
      <w:r w:rsidR="00560F91">
        <w:t>growth</w:t>
      </w:r>
      <w:r>
        <w:t xml:space="preserve"> initiative</w:t>
      </w:r>
      <w:r w:rsidR="00560F91">
        <w:t>s</w:t>
      </w:r>
      <w:r>
        <w:t>.</w:t>
      </w:r>
      <w:r>
        <w:br w:type="page"/>
      </w:r>
    </w:p>
    <w:p w14:paraId="7AB85D04" w14:textId="77777777" w:rsidR="008815A5" w:rsidRDefault="00000000">
      <w:pPr>
        <w:pStyle w:val="Subtitle"/>
      </w:pPr>
      <w:r>
        <w:lastRenderedPageBreak/>
        <w:t>Slide 19</w:t>
      </w:r>
    </w:p>
    <w:p w14:paraId="0DD55433" w14:textId="77777777" w:rsidR="008815A5" w:rsidRDefault="00000000">
      <w:pPr>
        <w:pStyle w:val="Heading1"/>
      </w:pPr>
      <w:r>
        <w:t>Driver hierarchy and data status</w:t>
      </w:r>
    </w:p>
    <w:p w14:paraId="4C0BD1D0" w14:textId="77777777" w:rsidR="008815A5" w:rsidRDefault="00000000">
      <w:r>
        <w:t>Now let’s look at the driver hierarchy and the current data status. We’ve mapped the drivers to the waterfall components and identified where we need access, further investigation, or investment.</w:t>
      </w:r>
    </w:p>
    <w:p w14:paraId="7C7CF59F" w14:textId="33EB7624" w:rsidR="008815A5" w:rsidRDefault="00000000">
      <w:r>
        <w:t xml:space="preserve">The spreadsheets and relationship graphs contain the detail, and we can share those with the relevant teams. </w:t>
      </w:r>
      <w:r w:rsidR="00560F91" w:rsidRPr="00560F91">
        <w:t>Very quickly go through this table.</w:t>
      </w:r>
    </w:p>
    <w:p w14:paraId="60E7C587" w14:textId="5C351DB5" w:rsidR="008815A5" w:rsidRDefault="00000000">
      <w:r>
        <w:t>The counterfactual is mainly a methodology layer. It uses the same variables as foundation protection.</w:t>
      </w:r>
    </w:p>
    <w:p w14:paraId="3691B41F" w14:textId="6D8629C3" w:rsidR="008815A5" w:rsidRDefault="00000000">
      <w:r>
        <w:t xml:space="preserve">For external context, we have weather, macro, and seasonality data, along with some broader </w:t>
      </w:r>
      <w:r w:rsidR="00560F91">
        <w:t xml:space="preserve">Trade area and </w:t>
      </w:r>
      <w:r>
        <w:t>QSR information</w:t>
      </w:r>
      <w:r w:rsidR="00560F91">
        <w:t xml:space="preserve">, with the limitation to granular </w:t>
      </w:r>
      <w:r w:rsidR="00560F91" w:rsidRPr="00560F91">
        <w:t xml:space="preserve">neighborhood </w:t>
      </w:r>
      <w:r w:rsidR="00560F91">
        <w:t>level</w:t>
      </w:r>
      <w:r>
        <w:t>. Competition and local labor-market conditions are gaps.</w:t>
      </w:r>
    </w:p>
    <w:p w14:paraId="0EB7C834" w14:textId="4EFD1EDE" w:rsidR="008815A5" w:rsidRDefault="00000000">
      <w:r>
        <w:t>For restaurant foundations, we have speed and satisfaction data, but the current measures have limitations. Access to several other foundation areas is still blocked by vendor arrangements, data investment needs, or legal constraints.</w:t>
      </w:r>
    </w:p>
    <w:p w14:paraId="3B883C8C" w14:textId="77777777" w:rsidR="008815A5" w:rsidRDefault="00000000">
      <w:r>
        <w:t>For commercial BAU, POS gives us relatively strong menu and loyalty coverage. Pricing execution needs more investigation, especially the difference between intended pricing and what restaurants actually implement. Media and delivery data also depend on vendor access.</w:t>
      </w:r>
    </w:p>
    <w:p w14:paraId="74878F89" w14:textId="4D842245" w:rsidR="008815A5" w:rsidRDefault="00000000">
      <w:r>
        <w:t xml:space="preserve">For growth momentum, we can observe pricing and mix changes, but we’re missing initiative-level detail. For example, </w:t>
      </w:r>
      <w:r w:rsidR="00560F91">
        <w:t>offer calendars,</w:t>
      </w:r>
      <w:r>
        <w:t xml:space="preserve"> </w:t>
      </w:r>
      <w:r w:rsidR="00560F91">
        <w:t xml:space="preserve">digital </w:t>
      </w:r>
      <w:r>
        <w:t>campaign</w:t>
      </w:r>
      <w:r w:rsidR="00560F91">
        <w:t xml:space="preserve">, </w:t>
      </w:r>
      <w:r>
        <w:t xml:space="preserve">LTO, and media information to connect those </w:t>
      </w:r>
      <w:r w:rsidR="00560F91">
        <w:t xml:space="preserve">commercial </w:t>
      </w:r>
      <w:r>
        <w:t>activities to business results.</w:t>
      </w:r>
    </w:p>
    <w:p w14:paraId="0F9A8251" w14:textId="77777777" w:rsidR="008815A5" w:rsidRDefault="00000000">
      <w:r>
        <w:br w:type="page"/>
      </w:r>
    </w:p>
    <w:p w14:paraId="35862788" w14:textId="77777777" w:rsidR="008815A5" w:rsidRDefault="00000000">
      <w:pPr>
        <w:pStyle w:val="Subtitle"/>
      </w:pPr>
      <w:r>
        <w:lastRenderedPageBreak/>
        <w:t>Slide 20</w:t>
      </w:r>
    </w:p>
    <w:p w14:paraId="76A75888" w14:textId="77777777" w:rsidR="008815A5" w:rsidRDefault="00000000">
      <w:pPr>
        <w:pStyle w:val="Heading1"/>
      </w:pPr>
      <w:r>
        <w:t>What the data gaps mean for attribution</w:t>
      </w:r>
    </w:p>
    <w:p w14:paraId="0F3B3A11" w14:textId="77777777" w:rsidR="00560F91" w:rsidRDefault="00560F91">
      <w:r w:rsidRPr="00560F91">
        <w:t xml:space="preserve">We do have </w:t>
      </w:r>
      <w:r>
        <w:t xml:space="preserve">a </w:t>
      </w:r>
      <w:r w:rsidRPr="00560F91">
        <w:t xml:space="preserve">full data </w:t>
      </w:r>
      <w:r w:rsidR="00000000">
        <w:t xml:space="preserve">picture together across domains, drivers, and KPIs. </w:t>
      </w:r>
      <w:r w:rsidRPr="00560F91">
        <w:t>Here just provide three major points</w:t>
      </w:r>
    </w:p>
    <w:p w14:paraId="456BA56C" w14:textId="2877D390" w:rsidR="008815A5" w:rsidRDefault="00000000">
      <w:r>
        <w:t xml:space="preserve">First, restaurant foundations have the thinnest coverage. We have limited or no access to staffing, technology, and supply chain data, while speed and satisfaction are currently directional. That limits our ability to estimate foundation protection and </w:t>
      </w:r>
      <w:r w:rsidR="00560F91">
        <w:t xml:space="preserve">MCD Next </w:t>
      </w:r>
      <w:r w:rsidR="00E556BC">
        <w:t>support</w:t>
      </w:r>
      <w:r>
        <w:t>.</w:t>
      </w:r>
    </w:p>
    <w:p w14:paraId="4DB5FD98" w14:textId="77777777" w:rsidR="008815A5" w:rsidRDefault="00000000">
      <w:r>
        <w:t>Second, commercial BAU has the strongest coverage, particularly menu, loyalty, and pricing, because much of that information comes from POS data.</w:t>
      </w:r>
    </w:p>
    <w:p w14:paraId="1E15C688" w14:textId="5E179C1E" w:rsidR="00E556BC" w:rsidRDefault="00E556BC">
      <w:r>
        <w:t xml:space="preserve">However </w:t>
      </w:r>
      <w:r w:rsidR="00000000">
        <w:t>in V</w:t>
      </w:r>
      <w:r>
        <w:t xml:space="preserve">1, we </w:t>
      </w:r>
      <w:r w:rsidR="00000000">
        <w:t xml:space="preserve">may </w:t>
      </w:r>
      <w:r w:rsidRPr="00E556BC">
        <w:t xml:space="preserve">we will mix together the commercial BUA versus growth momentum, like the </w:t>
      </w:r>
      <w:r>
        <w:t>menu</w:t>
      </w:r>
      <w:r w:rsidRPr="00E556BC">
        <w:t xml:space="preserve"> mix </w:t>
      </w:r>
      <w:r>
        <w:t xml:space="preserve">change </w:t>
      </w:r>
      <w:r w:rsidRPr="00E556BC">
        <w:t>versus the LTO</w:t>
      </w:r>
      <w:r>
        <w:t xml:space="preserve">. </w:t>
      </w:r>
      <w:r w:rsidRPr="00E556BC">
        <w:t>So in this way in V2, we could do better to separate commercial BAU from the growth momentum.</w:t>
      </w:r>
    </w:p>
    <w:p w14:paraId="65705DA7" w14:textId="00415258" w:rsidR="008815A5" w:rsidRDefault="00000000">
      <w:r>
        <w:t xml:space="preserve">Third, growth momentum is missing initiative tracking. We need marketing calendars, targeted campaign details, campaign-level media, and LTO tracking to understand which </w:t>
      </w:r>
      <w:r w:rsidR="00E556BC">
        <w:t xml:space="preserve">commercial </w:t>
      </w:r>
      <w:r>
        <w:t xml:space="preserve">actions generated </w:t>
      </w:r>
      <w:r w:rsidR="00E556BC">
        <w:t>for the incremental</w:t>
      </w:r>
      <w:r>
        <w:t xml:space="preserve"> lift.</w:t>
      </w:r>
    </w:p>
    <w:p w14:paraId="63DFF90C" w14:textId="4869A34D" w:rsidR="00E556BC" w:rsidRDefault="00E556BC">
      <w:r w:rsidRPr="00E556BC">
        <w:t>I do have this HTML version of the relationship graph. Not sure if we want to present it now due to the time</w:t>
      </w:r>
      <w:r>
        <w:t xml:space="preserve">. </w:t>
      </w:r>
      <w:r w:rsidRPr="00E556BC">
        <w:t>Any questions here</w:t>
      </w:r>
    </w:p>
    <w:sectPr w:rsidR="00E556BC" w:rsidSect="00034616">
      <w:footerReference w:type="default" r:id="rId8"/>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DAF0A" w14:textId="77777777" w:rsidR="00C82B3C" w:rsidRDefault="00C82B3C">
      <w:pPr>
        <w:spacing w:after="0" w:line="240" w:lineRule="auto"/>
      </w:pPr>
      <w:r>
        <w:separator/>
      </w:r>
    </w:p>
  </w:endnote>
  <w:endnote w:type="continuationSeparator" w:id="0">
    <w:p w14:paraId="6857F932" w14:textId="77777777" w:rsidR="00C82B3C" w:rsidRDefault="00C82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807A7" w14:textId="77777777" w:rsidR="008815A5" w:rsidRDefault="00000000">
    <w:pPr>
      <w:pStyle w:val="Footer"/>
      <w:jc w:val="right"/>
    </w:pPr>
    <w:r>
      <w:fldChar w:fldCharType="begin"/>
    </w:r>
    <w:r>
      <w:instrText>PAGE</w:instrText>
    </w:r>
    <w:r>
      <w:fldChar w:fldCharType="separate"/>
    </w:r>
    <w:r w:rsidR="00894A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42FC1" w14:textId="77777777" w:rsidR="00C82B3C" w:rsidRDefault="00C82B3C">
      <w:pPr>
        <w:spacing w:after="0" w:line="240" w:lineRule="auto"/>
      </w:pPr>
      <w:r>
        <w:separator/>
      </w:r>
    </w:p>
  </w:footnote>
  <w:footnote w:type="continuationSeparator" w:id="0">
    <w:p w14:paraId="49F3A043" w14:textId="77777777" w:rsidR="00C82B3C" w:rsidRDefault="00C82B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F7724B"/>
    <w:multiLevelType w:val="hybridMultilevel"/>
    <w:tmpl w:val="C9BE0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388669">
    <w:abstractNumId w:val="8"/>
  </w:num>
  <w:num w:numId="2" w16cid:durableId="325475632">
    <w:abstractNumId w:val="6"/>
  </w:num>
  <w:num w:numId="3" w16cid:durableId="692413759">
    <w:abstractNumId w:val="5"/>
  </w:num>
  <w:num w:numId="4" w16cid:durableId="529539551">
    <w:abstractNumId w:val="4"/>
  </w:num>
  <w:num w:numId="5" w16cid:durableId="589706397">
    <w:abstractNumId w:val="7"/>
  </w:num>
  <w:num w:numId="6" w16cid:durableId="1325620536">
    <w:abstractNumId w:val="3"/>
  </w:num>
  <w:num w:numId="7" w16cid:durableId="1812945215">
    <w:abstractNumId w:val="2"/>
  </w:num>
  <w:num w:numId="8" w16cid:durableId="1906799713">
    <w:abstractNumId w:val="1"/>
  </w:num>
  <w:num w:numId="9" w16cid:durableId="418916623">
    <w:abstractNumId w:val="0"/>
  </w:num>
  <w:num w:numId="10" w16cid:durableId="16820022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0F91"/>
    <w:rsid w:val="00611209"/>
    <w:rsid w:val="007C2B44"/>
    <w:rsid w:val="008815A5"/>
    <w:rsid w:val="00894A6C"/>
    <w:rsid w:val="00923D98"/>
    <w:rsid w:val="00AA1D8D"/>
    <w:rsid w:val="00B47730"/>
    <w:rsid w:val="00BA77D1"/>
    <w:rsid w:val="00C82B3C"/>
    <w:rsid w:val="00CB0664"/>
    <w:rsid w:val="00E556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F2DE68"/>
  <w14:defaultImageDpi w14:val="300"/>
  <w15:docId w15:val="{6BA6E139-C5BF-4D2A-A665-B62C4C19E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80" w:line="269" w:lineRule="auto"/>
    </w:pPr>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10</Pages>
  <Words>1567</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Cheng Qian</cp:lastModifiedBy>
  <cp:revision>4</cp:revision>
  <dcterms:created xsi:type="dcterms:W3CDTF">2013-12-23T23:15:00Z</dcterms:created>
  <dcterms:modified xsi:type="dcterms:W3CDTF">2026-09-10T21:51:00Z</dcterms:modified>
  <cp:category/>
</cp:coreProperties>
</file>