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99A78" w14:textId="77777777" w:rsidR="009D1A8C" w:rsidRDefault="009D1A8C" w:rsidP="009D1A8C">
      <w:pPr>
        <w:spacing w:line="360" w:lineRule="auto"/>
        <w:rPr>
          <w:rFonts w:ascii="Arial" w:hAnsi="Arial" w:cs="Arial"/>
          <w:color w:val="000000"/>
          <w:sz w:val="22"/>
          <w:szCs w:val="22"/>
        </w:rPr>
      </w:pPr>
    </w:p>
    <w:p w14:paraId="3F30E07F" w14:textId="77777777" w:rsidR="009D1A8C" w:rsidRPr="009D1A8C" w:rsidRDefault="009D1A8C" w:rsidP="009D1A8C">
      <w:pPr>
        <w:spacing w:after="0" w:line="360" w:lineRule="auto"/>
        <w:jc w:val="right"/>
        <w:rPr>
          <w:rFonts w:ascii="Times New Roman" w:eastAsia="Times New Roman" w:hAnsi="Times New Roman" w:cs="Times New Roman"/>
          <w:kern w:val="0"/>
          <w14:ligatures w14:val="none"/>
        </w:rPr>
      </w:pPr>
      <w:r w:rsidRPr="009D1A8C">
        <w:rPr>
          <w:rFonts w:ascii="Times New Roman" w:eastAsia="Times New Roman" w:hAnsi="Times New Roman" w:cs="Times New Roman"/>
          <w:color w:val="000000"/>
          <w:kern w:val="0"/>
          <w14:ligatures w14:val="none"/>
        </w:rPr>
        <w:t>Lucy Toelcke</w:t>
      </w:r>
    </w:p>
    <w:p w14:paraId="51213816" w14:textId="77777777" w:rsidR="009D1A8C" w:rsidRPr="009D1A8C" w:rsidRDefault="009D1A8C" w:rsidP="009D1A8C">
      <w:pPr>
        <w:spacing w:after="0" w:line="360" w:lineRule="auto"/>
        <w:jc w:val="right"/>
        <w:rPr>
          <w:rFonts w:ascii="Times New Roman" w:eastAsia="Times New Roman" w:hAnsi="Times New Roman" w:cs="Times New Roman"/>
          <w:kern w:val="0"/>
          <w14:ligatures w14:val="none"/>
        </w:rPr>
      </w:pPr>
      <w:r w:rsidRPr="009D1A8C">
        <w:rPr>
          <w:rFonts w:ascii="Times New Roman" w:eastAsia="Times New Roman" w:hAnsi="Times New Roman" w:cs="Times New Roman"/>
          <w:color w:val="000000"/>
          <w:kern w:val="0"/>
          <w14:ligatures w14:val="none"/>
        </w:rPr>
        <w:t>April 7, 2026</w:t>
      </w:r>
    </w:p>
    <w:p w14:paraId="02717691" w14:textId="77777777" w:rsidR="009D1A8C" w:rsidRPr="009D1A8C" w:rsidRDefault="009D1A8C" w:rsidP="009D1A8C">
      <w:pPr>
        <w:spacing w:after="0" w:line="360" w:lineRule="auto"/>
        <w:jc w:val="right"/>
        <w:rPr>
          <w:rFonts w:ascii="Times New Roman" w:eastAsia="Times New Roman" w:hAnsi="Times New Roman" w:cs="Times New Roman"/>
          <w:kern w:val="0"/>
          <w14:ligatures w14:val="none"/>
        </w:rPr>
      </w:pPr>
      <w:r w:rsidRPr="009D1A8C">
        <w:rPr>
          <w:rFonts w:ascii="Times New Roman" w:eastAsia="Times New Roman" w:hAnsi="Times New Roman" w:cs="Times New Roman"/>
          <w:color w:val="000000"/>
          <w:kern w:val="0"/>
          <w14:ligatures w14:val="none"/>
        </w:rPr>
        <w:t>ECNS_460: Data Analysis</w:t>
      </w:r>
    </w:p>
    <w:p w14:paraId="55DE5298" w14:textId="77777777" w:rsidR="009D1A8C" w:rsidRPr="009D1A8C" w:rsidRDefault="009D1A8C" w:rsidP="009D1A8C">
      <w:pPr>
        <w:spacing w:after="0" w:line="360" w:lineRule="auto"/>
        <w:jc w:val="right"/>
        <w:rPr>
          <w:rFonts w:ascii="Times New Roman" w:eastAsia="Times New Roman" w:hAnsi="Times New Roman" w:cs="Times New Roman"/>
          <w:kern w:val="0"/>
          <w14:ligatures w14:val="none"/>
        </w:rPr>
      </w:pPr>
      <w:r w:rsidRPr="009D1A8C">
        <w:rPr>
          <w:rFonts w:ascii="Times New Roman" w:eastAsia="Times New Roman" w:hAnsi="Times New Roman" w:cs="Times New Roman"/>
          <w:color w:val="000000"/>
          <w:kern w:val="0"/>
          <w14:ligatures w14:val="none"/>
        </w:rPr>
        <w:t>Abortion Data Visualization</w:t>
      </w:r>
    </w:p>
    <w:p w14:paraId="4D137AB8" w14:textId="26934AB3" w:rsidR="009D1A8C" w:rsidRPr="009D1A8C" w:rsidRDefault="009D1A8C" w:rsidP="009D1A8C">
      <w:pPr>
        <w:spacing w:after="0" w:line="360" w:lineRule="auto"/>
        <w:jc w:val="center"/>
        <w:rPr>
          <w:rFonts w:ascii="Times New Roman" w:eastAsia="Times New Roman" w:hAnsi="Times New Roman" w:cs="Times New Roman"/>
          <w:kern w:val="0"/>
          <w14:ligatures w14:val="none"/>
        </w:rPr>
      </w:pPr>
      <w:r w:rsidRPr="009D1A8C">
        <w:rPr>
          <w:rFonts w:ascii="Times New Roman" w:eastAsia="Times New Roman" w:hAnsi="Times New Roman" w:cs="Times New Roman"/>
          <w:color w:val="000000"/>
          <w:kern w:val="0"/>
          <w14:ligatures w14:val="none"/>
        </w:rPr>
        <w:t>Abortion Policy and Socioeconomic Outcomes: A Descriptive and Difference-in-Differences Analysis</w:t>
      </w:r>
    </w:p>
    <w:p w14:paraId="7F57CC17" w14:textId="77777777" w:rsidR="009D1A8C" w:rsidRPr="009D1A8C" w:rsidRDefault="009D1A8C" w:rsidP="009D1A8C">
      <w:pPr>
        <w:shd w:val="clear" w:color="auto" w:fill="FFFFFF"/>
        <w:spacing w:after="0" w:line="360" w:lineRule="auto"/>
        <w:rPr>
          <w:rFonts w:ascii="Times New Roman" w:eastAsia="Times New Roman" w:hAnsi="Times New Roman" w:cs="Times New Roman"/>
          <w:kern w:val="0"/>
          <w14:ligatures w14:val="none"/>
        </w:rPr>
      </w:pPr>
      <w:r w:rsidRPr="009D1A8C">
        <w:rPr>
          <w:rFonts w:ascii="Times New Roman" w:eastAsia="Times New Roman" w:hAnsi="Times New Roman" w:cs="Times New Roman"/>
          <w:color w:val="000000"/>
          <w:kern w:val="0"/>
          <w14:ligatures w14:val="none"/>
        </w:rPr>
        <w:t>This project examines whether abortion bans implemented after 2022 are associated with changes in fertility-related outcomes and socioeconomic indicators. The primary motivation is to understand whether restricting abortion access influences the number of children individuals have and how this may relate to broader economic outcomes such as wage income.</w:t>
      </w:r>
    </w:p>
    <w:p w14:paraId="6CE6AAD0" w14:textId="77777777" w:rsidR="009D1A8C" w:rsidRPr="009D1A8C" w:rsidRDefault="009D1A8C" w:rsidP="009D1A8C">
      <w:pPr>
        <w:shd w:val="clear" w:color="auto" w:fill="FFFFFF"/>
        <w:spacing w:after="0" w:line="360" w:lineRule="auto"/>
        <w:rPr>
          <w:rFonts w:ascii="Times New Roman" w:eastAsia="Times New Roman" w:hAnsi="Times New Roman" w:cs="Times New Roman"/>
          <w:color w:val="000000"/>
          <w:kern w:val="0"/>
          <w14:ligatures w14:val="none"/>
        </w:rPr>
      </w:pPr>
    </w:p>
    <w:p w14:paraId="663D9A18" w14:textId="6FA375AF" w:rsidR="009D1A8C" w:rsidRPr="009D1A8C" w:rsidRDefault="009D1A8C" w:rsidP="009D1A8C">
      <w:pPr>
        <w:shd w:val="clear" w:color="auto" w:fill="FFFFFF"/>
        <w:spacing w:after="0" w:line="360" w:lineRule="auto"/>
        <w:rPr>
          <w:rFonts w:ascii="Times New Roman" w:eastAsia="Times New Roman" w:hAnsi="Times New Roman" w:cs="Times New Roman"/>
          <w:kern w:val="0"/>
          <w14:ligatures w14:val="none"/>
        </w:rPr>
      </w:pPr>
      <w:r w:rsidRPr="009D1A8C">
        <w:rPr>
          <w:rFonts w:ascii="Times New Roman" w:eastAsia="Times New Roman" w:hAnsi="Times New Roman" w:cs="Times New Roman"/>
          <w:color w:val="000000"/>
          <w:kern w:val="0"/>
          <w14:ligatures w14:val="none"/>
        </w:rPr>
        <w:t>The dataset used is individual-level survey data containing demographic and economic variables including age, sex, race, state of residence (STATEFIP), number of children (NCHILD), and wage income (INCWAGE) obtained from the IPUMS website. Policy variation across states is used to distinguish between abortion-ban states (treated) and non-ban states (control), with a pre/post 2022 time split.</w:t>
      </w:r>
    </w:p>
    <w:p w14:paraId="4E4F25AE" w14:textId="77777777" w:rsidR="009D1A8C" w:rsidRPr="009D1A8C" w:rsidRDefault="009D1A8C" w:rsidP="009D1A8C">
      <w:pPr>
        <w:shd w:val="clear" w:color="auto" w:fill="FFFFFF"/>
        <w:spacing w:after="240" w:line="360" w:lineRule="auto"/>
        <w:rPr>
          <w:rFonts w:ascii="Times New Roman" w:eastAsia="Times New Roman" w:hAnsi="Times New Roman" w:cs="Times New Roman"/>
          <w:color w:val="000000"/>
          <w:kern w:val="0"/>
          <w14:ligatures w14:val="none"/>
        </w:rPr>
      </w:pPr>
    </w:p>
    <w:p w14:paraId="644D81C7" w14:textId="00EAE490" w:rsidR="009D1A8C" w:rsidRPr="009D1A8C" w:rsidRDefault="009D1A8C" w:rsidP="009D1A8C">
      <w:pPr>
        <w:shd w:val="clear" w:color="auto" w:fill="FFFFFF"/>
        <w:spacing w:after="240" w:line="360" w:lineRule="auto"/>
        <w:rPr>
          <w:rFonts w:ascii="Times New Roman" w:eastAsia="Times New Roman" w:hAnsi="Times New Roman" w:cs="Times New Roman"/>
          <w:kern w:val="0"/>
          <w14:ligatures w14:val="none"/>
        </w:rPr>
      </w:pPr>
      <w:r w:rsidRPr="009D1A8C">
        <w:rPr>
          <w:rFonts w:ascii="Times New Roman" w:eastAsia="Times New Roman" w:hAnsi="Times New Roman" w:cs="Times New Roman"/>
          <w:color w:val="000000"/>
          <w:kern w:val="0"/>
          <w14:ligatures w14:val="none"/>
        </w:rPr>
        <w:t xml:space="preserve">The data were processed and cleaned by first merging the policy dataset using state identifiers (STATEFIP) </w:t>
      </w:r>
      <w:proofErr w:type="gramStart"/>
      <w:r w:rsidRPr="009D1A8C">
        <w:rPr>
          <w:rFonts w:ascii="Times New Roman" w:eastAsia="Times New Roman" w:hAnsi="Times New Roman" w:cs="Times New Roman"/>
          <w:color w:val="000000"/>
          <w:kern w:val="0"/>
          <w14:ligatures w14:val="none"/>
        </w:rPr>
        <w:t>in order to</w:t>
      </w:r>
      <w:proofErr w:type="gramEnd"/>
      <w:r w:rsidRPr="009D1A8C">
        <w:rPr>
          <w:rFonts w:ascii="Times New Roman" w:eastAsia="Times New Roman" w:hAnsi="Times New Roman" w:cs="Times New Roman"/>
          <w:color w:val="000000"/>
          <w:kern w:val="0"/>
          <w14:ligatures w14:val="none"/>
        </w:rPr>
        <w:t xml:space="preserve"> assign each observation a treatment status. The sample was then restricted to females only to ensure alignment with fertility-related outcomes. Next, the analysis was limited to individuals aged 12 to 19 to focus specifically on adolescents. Finally, observations with missing or invalid values in key variables such as INCWAGE, NCHILD, and AGE were removed to ensure data</w:t>
      </w:r>
    </w:p>
    <w:p w14:paraId="78116B57" w14:textId="0F0AE6A9" w:rsidR="009D1A8C" w:rsidRDefault="009D1A8C" w:rsidP="009D1A8C">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303FA8F4" wp14:editId="3F7EEE59">
            <wp:extent cx="5346700" cy="5506303"/>
            <wp:effectExtent l="0" t="0" r="0" b="5715"/>
            <wp:docPr id="385288225" name="Picture 1" descr="A graph with a red line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88225" name="Picture 1" descr="A graph with a red line and blue line&#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64465" cy="5524599"/>
                    </a:xfrm>
                    <a:prstGeom prst="rect">
                      <a:avLst/>
                    </a:prstGeom>
                  </pic:spPr>
                </pic:pic>
              </a:graphicData>
            </a:graphic>
          </wp:inline>
        </w:drawing>
      </w:r>
    </w:p>
    <w:p w14:paraId="43B902A1" w14:textId="57EE9D32" w:rsidR="009D1A8C" w:rsidRDefault="009D1A8C" w:rsidP="009D1A8C">
      <w:pPr>
        <w:spacing w:line="360" w:lineRule="auto"/>
        <w:rPr>
          <w:rFonts w:ascii="Times New Roman" w:hAnsi="Times New Roman" w:cs="Times New Roman"/>
          <w:color w:val="000000"/>
        </w:rPr>
      </w:pPr>
      <w:r w:rsidRPr="009D1A8C">
        <w:rPr>
          <w:rFonts w:ascii="Times New Roman" w:hAnsi="Times New Roman" w:cs="Times New Roman"/>
          <w:color w:val="000000"/>
        </w:rPr>
        <w:t>The purpose of this graph is to show the difference in fertility rates before and after 2022 when Roe V. Wade was overturned. It shows the average number of children born to teenagers in banned/hostile states and non-banned states for 2 years before and 2 years after the decision.</w:t>
      </w:r>
    </w:p>
    <w:p w14:paraId="3B7D7CF9" w14:textId="72C9FC7F" w:rsidR="009D1A8C" w:rsidRDefault="009D1A8C" w:rsidP="009D1A8C">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49E88A60" wp14:editId="66114487">
            <wp:extent cx="5598675" cy="5765800"/>
            <wp:effectExtent l="0" t="0" r="2540" b="0"/>
            <wp:docPr id="1897961739" name="Picture 3" descr="A graph of average teen income by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61739" name="Picture 3" descr="A graph of average teen income by stat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35104" cy="5803317"/>
                    </a:xfrm>
                    <a:prstGeom prst="rect">
                      <a:avLst/>
                    </a:prstGeom>
                  </pic:spPr>
                </pic:pic>
              </a:graphicData>
            </a:graphic>
          </wp:inline>
        </w:drawing>
      </w:r>
    </w:p>
    <w:p w14:paraId="3EDA8021" w14:textId="47039F46" w:rsidR="009D1A8C" w:rsidRDefault="009D1A8C" w:rsidP="009D1A8C">
      <w:pPr>
        <w:pStyle w:val="NormalWeb"/>
        <w:spacing w:line="360" w:lineRule="auto"/>
      </w:pPr>
      <w:r>
        <w:t>This graph illustrates the average wage income among teenagers across different states, highlighting variation in teen earnings at the state level.</w:t>
      </w:r>
    </w:p>
    <w:p w14:paraId="4781FB21" w14:textId="7727D168" w:rsidR="009D1A8C" w:rsidRDefault="009D1A8C" w:rsidP="009D1A8C">
      <w:pPr>
        <w:pStyle w:val="NormalWeb"/>
        <w:spacing w:line="360" w:lineRule="auto"/>
      </w:pPr>
      <w:r>
        <w:rPr>
          <w:noProof/>
          <w14:ligatures w14:val="standardContextual"/>
        </w:rPr>
        <w:lastRenderedPageBreak/>
        <w:drawing>
          <wp:inline distT="0" distB="0" distL="0" distR="0" wp14:anchorId="4D9975A5" wp14:editId="078E0E95">
            <wp:extent cx="5968632" cy="6146800"/>
            <wp:effectExtent l="0" t="0" r="635" b="0"/>
            <wp:docPr id="1812476950" name="Picture 4" descr="A graph of the number of childr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76950" name="Picture 4" descr="A graph of the number of childre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80076" cy="6158585"/>
                    </a:xfrm>
                    <a:prstGeom prst="rect">
                      <a:avLst/>
                    </a:prstGeom>
                  </pic:spPr>
                </pic:pic>
              </a:graphicData>
            </a:graphic>
          </wp:inline>
        </w:drawing>
      </w:r>
    </w:p>
    <w:p w14:paraId="6A8FF76F" w14:textId="2E24322A" w:rsidR="009D1A8C" w:rsidRDefault="009D1A8C" w:rsidP="009D1A8C">
      <w:pPr>
        <w:pStyle w:val="NormalWeb"/>
        <w:spacing w:line="360" w:lineRule="auto"/>
      </w:pPr>
      <w:r>
        <w:t>This graph displays the average number of children born to females aged 12–19 across states, highlighting geographic variation in adolescent fertility rates. The purpose of this visualization is to compare teen birth outcomes by state and identify patterns or differences that may be associated with underlying social, economic, or policy factors.</w:t>
      </w:r>
    </w:p>
    <w:p w14:paraId="71F2663B" w14:textId="326B6055" w:rsidR="009D1A8C" w:rsidRDefault="009D1A8C" w:rsidP="009D1A8C">
      <w:pPr>
        <w:pStyle w:val="NormalWeb"/>
        <w:spacing w:line="360" w:lineRule="auto"/>
      </w:pPr>
      <w:r>
        <w:rPr>
          <w:noProof/>
          <w14:ligatures w14:val="standardContextual"/>
        </w:rPr>
        <w:lastRenderedPageBreak/>
        <w:drawing>
          <wp:inline distT="0" distB="0" distL="0" distR="0" wp14:anchorId="5C5B5DB1" wp14:editId="2A5DEF2A">
            <wp:extent cx="6007100" cy="6186416"/>
            <wp:effectExtent l="0" t="0" r="0" b="0"/>
            <wp:docPr id="905062643" name="Picture 5" descr="A map of the united states with different color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62643" name="Picture 5" descr="A map of the united states with different colored stat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018158" cy="6197804"/>
                    </a:xfrm>
                    <a:prstGeom prst="rect">
                      <a:avLst/>
                    </a:prstGeom>
                  </pic:spPr>
                </pic:pic>
              </a:graphicData>
            </a:graphic>
          </wp:inline>
        </w:drawing>
      </w:r>
    </w:p>
    <w:p w14:paraId="6D4FFD21" w14:textId="2A4080E0" w:rsidR="009D1A8C" w:rsidRDefault="009D1A8C" w:rsidP="009D1A8C">
      <w:pPr>
        <w:pStyle w:val="NormalWeb"/>
        <w:spacing w:line="360" w:lineRule="auto"/>
      </w:pPr>
      <w:r w:rsidRPr="009D1A8C">
        <w:t xml:space="preserve">The map above shows which states restricted or banned abortion access following the overturning of </w:t>
      </w:r>
      <w:r w:rsidRPr="009D1A8C">
        <w:rPr>
          <w:rStyle w:val="Emphasis"/>
          <w:rFonts w:eastAsiaTheme="majorEastAsia"/>
          <w:i w:val="0"/>
          <w:iCs w:val="0"/>
        </w:rPr>
        <w:t>Roe v. Wade</w:t>
      </w:r>
      <w:r w:rsidRPr="009D1A8C">
        <w:rPr>
          <w:i/>
          <w:iCs/>
        </w:rPr>
        <w:t>.</w:t>
      </w:r>
      <w:r w:rsidRPr="009D1A8C">
        <w:t xml:space="preserve"> The purpose of this visualization is to clearly illustrate the geographic distribution of abortion policy changes across the United States, allowing for easier comparison between states with differing levels of reproductive healthcare access</w:t>
      </w:r>
      <w:r>
        <w:t>.</w:t>
      </w:r>
    </w:p>
    <w:p w14:paraId="4695A02D" w14:textId="77777777" w:rsidR="009D1A8C" w:rsidRDefault="009D1A8C" w:rsidP="009D1A8C">
      <w:pPr>
        <w:pStyle w:val="NormalWeb"/>
        <w:spacing w:line="360" w:lineRule="auto"/>
      </w:pPr>
    </w:p>
    <w:p w14:paraId="1CE9B4C6" w14:textId="512A8E58" w:rsidR="009D1A8C" w:rsidRDefault="009D1A8C" w:rsidP="009D1A8C">
      <w:pPr>
        <w:pStyle w:val="NormalWeb"/>
        <w:spacing w:line="360" w:lineRule="auto"/>
      </w:pPr>
      <w:r>
        <w:rPr>
          <w:noProof/>
          <w14:ligatures w14:val="standardContextual"/>
        </w:rPr>
        <w:lastRenderedPageBreak/>
        <w:drawing>
          <wp:inline distT="0" distB="0" distL="0" distR="0" wp14:anchorId="68A3A0DB" wp14:editId="16CA32F3">
            <wp:extent cx="5626100" cy="5794043"/>
            <wp:effectExtent l="0" t="0" r="0" b="0"/>
            <wp:docPr id="320130258" name="Picture 6"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30258" name="Picture 6" descr="A graph with blue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36281" cy="5804528"/>
                    </a:xfrm>
                    <a:prstGeom prst="rect">
                      <a:avLst/>
                    </a:prstGeom>
                  </pic:spPr>
                </pic:pic>
              </a:graphicData>
            </a:graphic>
          </wp:inline>
        </w:drawing>
      </w:r>
    </w:p>
    <w:p w14:paraId="3FFE0044" w14:textId="0A4E1C62" w:rsidR="009D1A8C" w:rsidRPr="009D1A8C" w:rsidRDefault="009D1A8C" w:rsidP="009D1A8C">
      <w:pPr>
        <w:pStyle w:val="NormalWeb"/>
        <w:spacing w:line="360" w:lineRule="auto"/>
      </w:pPr>
      <w:r>
        <w:t xml:space="preserve">This bar graph displays the average number of children by race, showing differences in fertility outcomes across racial groups. The purpose of this visualization is to </w:t>
      </w:r>
      <w:r>
        <w:t>compare teen fertility</w:t>
      </w:r>
      <w:r>
        <w:t xml:space="preserve"> by race and identify potential disparities that may reflect underlying social, economic, or demographic factors.</w:t>
      </w:r>
    </w:p>
    <w:sectPr w:rsidR="009D1A8C" w:rsidRPr="009D1A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A8C"/>
    <w:rsid w:val="009D1A8C"/>
    <w:rsid w:val="00D77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BDA20E"/>
  <w15:chartTrackingRefBased/>
  <w15:docId w15:val="{BD734EB9-8538-084B-B935-7AC78DCE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A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A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A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A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A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A8C"/>
    <w:rPr>
      <w:rFonts w:eastAsiaTheme="majorEastAsia" w:cstheme="majorBidi"/>
      <w:color w:val="272727" w:themeColor="text1" w:themeTint="D8"/>
    </w:rPr>
  </w:style>
  <w:style w:type="paragraph" w:styleId="Title">
    <w:name w:val="Title"/>
    <w:basedOn w:val="Normal"/>
    <w:next w:val="Normal"/>
    <w:link w:val="TitleChar"/>
    <w:uiPriority w:val="10"/>
    <w:qFormat/>
    <w:rsid w:val="009D1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A8C"/>
    <w:pPr>
      <w:spacing w:before="160"/>
      <w:jc w:val="center"/>
    </w:pPr>
    <w:rPr>
      <w:i/>
      <w:iCs/>
      <w:color w:val="404040" w:themeColor="text1" w:themeTint="BF"/>
    </w:rPr>
  </w:style>
  <w:style w:type="character" w:customStyle="1" w:styleId="QuoteChar">
    <w:name w:val="Quote Char"/>
    <w:basedOn w:val="DefaultParagraphFont"/>
    <w:link w:val="Quote"/>
    <w:uiPriority w:val="29"/>
    <w:rsid w:val="009D1A8C"/>
    <w:rPr>
      <w:i/>
      <w:iCs/>
      <w:color w:val="404040" w:themeColor="text1" w:themeTint="BF"/>
    </w:rPr>
  </w:style>
  <w:style w:type="paragraph" w:styleId="ListParagraph">
    <w:name w:val="List Paragraph"/>
    <w:basedOn w:val="Normal"/>
    <w:uiPriority w:val="34"/>
    <w:qFormat/>
    <w:rsid w:val="009D1A8C"/>
    <w:pPr>
      <w:ind w:left="720"/>
      <w:contextualSpacing/>
    </w:pPr>
  </w:style>
  <w:style w:type="character" w:styleId="IntenseEmphasis">
    <w:name w:val="Intense Emphasis"/>
    <w:basedOn w:val="DefaultParagraphFont"/>
    <w:uiPriority w:val="21"/>
    <w:qFormat/>
    <w:rsid w:val="009D1A8C"/>
    <w:rPr>
      <w:i/>
      <w:iCs/>
      <w:color w:val="0F4761" w:themeColor="accent1" w:themeShade="BF"/>
    </w:rPr>
  </w:style>
  <w:style w:type="paragraph" w:styleId="IntenseQuote">
    <w:name w:val="Intense Quote"/>
    <w:basedOn w:val="Normal"/>
    <w:next w:val="Normal"/>
    <w:link w:val="IntenseQuoteChar"/>
    <w:uiPriority w:val="30"/>
    <w:qFormat/>
    <w:rsid w:val="009D1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A8C"/>
    <w:rPr>
      <w:i/>
      <w:iCs/>
      <w:color w:val="0F4761" w:themeColor="accent1" w:themeShade="BF"/>
    </w:rPr>
  </w:style>
  <w:style w:type="character" w:styleId="IntenseReference">
    <w:name w:val="Intense Reference"/>
    <w:basedOn w:val="DefaultParagraphFont"/>
    <w:uiPriority w:val="32"/>
    <w:qFormat/>
    <w:rsid w:val="009D1A8C"/>
    <w:rPr>
      <w:b/>
      <w:bCs/>
      <w:smallCaps/>
      <w:color w:val="0F4761" w:themeColor="accent1" w:themeShade="BF"/>
      <w:spacing w:val="5"/>
    </w:rPr>
  </w:style>
  <w:style w:type="paragraph" w:styleId="NormalWeb">
    <w:name w:val="Normal (Web)"/>
    <w:basedOn w:val="Normal"/>
    <w:uiPriority w:val="99"/>
    <w:unhideWhenUsed/>
    <w:rsid w:val="009D1A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D1A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Toelcke, Lucy</dc:creator>
  <cp:keywords/>
  <dc:description/>
  <cp:lastModifiedBy>Toelcke, Lucy</cp:lastModifiedBy>
  <cp:revision>1</cp:revision>
  <dcterms:created xsi:type="dcterms:W3CDTF">2026-04-09T00:41:00Z</dcterms:created>
  <dcterms:modified xsi:type="dcterms:W3CDTF">2026-04-09T01:05:00Z</dcterms:modified>
</cp:coreProperties>
</file>