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Charlie Davis Email: charlie.davis@example.com Location: Vancouver, BC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Creative Digital Marketing Manager with 8 years of experience in SEO, content strategy, and social media management. Proven track record of increasing brand awareness and driving organic traffic.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Marketing: SEO/SEM, Google Analytics, Content Strategy, Email Marketing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 WordPress, HubSpot, Mailchimp, Hootsuite, Canva, Trello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 Skills: Leadership, Communication, Project Management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Marketing Manager | Creative Agency X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2018 – Present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Led a team of 5 marketers to execute multi-channel campaigns.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Increased organic web traffic by 40% through targeted SEO strategies.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Managed a $50k monthly ad budget across Google Ads and Facebook.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Specialist | Viral Media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2015 – 2018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Wrote and edited blog posts, newsletters, and social media copy.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Coordinated with designers to create engaging visual content.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B.A. Communications, University of British Columbia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