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b w:val="1"/>
          <w:color w:val="222222"/>
          <w:sz w:val="24"/>
          <w:szCs w:val="24"/>
          <w:rtl w:val="0"/>
        </w:rPr>
        <w:t xml:space="preserve">Recommendations based on How Adults Learn</w:t>
      </w:r>
    </w:p>
    <w:p w:rsidR="00000000" w:rsidDel="00000000" w:rsidP="00000000" w:rsidRDefault="00000000" w:rsidRPr="00000000">
      <w:pPr>
        <w:spacing w:after="0" w:line="240" w:lineRule="auto"/>
        <w:contextualSpacing w:val="0"/>
      </w:pPr>
      <w:r w:rsidDel="00000000" w:rsidR="00000000" w:rsidRPr="00000000">
        <w:rPr>
          <w:color w:val="222222"/>
          <w:sz w:val="24"/>
          <w:szCs w:val="24"/>
          <w:rtl w:val="0"/>
        </w:rPr>
        <w:t xml:space="preserve">Activity File for Unit 2, How Adults Learn, Project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b w:val="1"/>
          <w:color w:val="222222"/>
          <w:sz w:val="20"/>
          <w:szCs w:val="20"/>
          <w:rtl w:val="0"/>
        </w:rPr>
        <w:t xml:space="preserve">Directions:</w:t>
      </w:r>
      <w:r w:rsidDel="00000000" w:rsidR="00000000" w:rsidRPr="00000000">
        <w:rPr>
          <w:color w:val="222222"/>
          <w:sz w:val="20"/>
          <w:szCs w:val="20"/>
          <w:rtl w:val="0"/>
        </w:rPr>
        <w:t xml:space="preserve"> Review the </w:t>
      </w:r>
      <w:hyperlink r:id="rId5">
        <w:r w:rsidDel="00000000" w:rsidR="00000000" w:rsidRPr="00000000">
          <w:rPr>
            <w:color w:val="1155cc"/>
            <w:sz w:val="20"/>
            <w:szCs w:val="20"/>
            <w:u w:val="single"/>
            <w:rtl w:val="0"/>
          </w:rPr>
          <w:t xml:space="preserve">student mid-course feedback provided</w:t>
        </w:r>
      </w:hyperlink>
      <w:r w:rsidDel="00000000" w:rsidR="00000000" w:rsidRPr="00000000">
        <w:rPr>
          <w:color w:val="222222"/>
          <w:sz w:val="20"/>
          <w:szCs w:val="20"/>
          <w:rtl w:val="0"/>
        </w:rPr>
        <w:t xml:space="preserve">. Based on this feedback, recommend 2 practices / techniques to continue and 2 practices / techniques to change, based on what you know about how adults learn. </w:t>
      </w:r>
      <w:r w:rsidDel="00000000" w:rsidR="00000000" w:rsidRPr="00000000">
        <w:rPr>
          <w:i w:val="1"/>
          <w:color w:val="222222"/>
          <w:sz w:val="20"/>
          <w:szCs w:val="20"/>
          <w:rtl w:val="0"/>
        </w:rPr>
        <w:t xml:space="preserve">NOTE: you can choose the same piece of feedback (as the example, or in the ‘Continue / Change ‘ categories, for example) and change the recommendation.</w:t>
      </w:r>
    </w:p>
    <w:p w:rsidR="00000000" w:rsidDel="00000000" w:rsidP="00000000" w:rsidRDefault="00000000" w:rsidRPr="00000000">
      <w:pPr>
        <w:spacing w:after="200" w:line="240" w:lineRule="auto"/>
        <w:contextualSpacing w:val="0"/>
      </w:pPr>
      <w:r w:rsidDel="00000000" w:rsidR="00000000" w:rsidRPr="00000000">
        <w:rPr>
          <w:color w:val="666666"/>
          <w:sz w:val="20"/>
          <w:szCs w:val="20"/>
          <w:rtl w:val="0"/>
        </w:rPr>
        <w:t xml:space="preserve">EXAMPLE: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225"/>
        <w:gridCol w:w="4080"/>
        <w:tblGridChange w:id="0">
          <w:tblGrid>
            <w:gridCol w:w="2055"/>
            <w:gridCol w:w="3225"/>
            <w:gridCol w:w="40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666666"/>
                <w:sz w:val="20"/>
                <w:szCs w:val="20"/>
                <w:rtl w:val="0"/>
              </w:rPr>
              <w:t xml:space="preserve">Student Feedback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666666"/>
                <w:sz w:val="20"/>
                <w:szCs w:val="20"/>
                <w:rtl w:val="0"/>
              </w:rPr>
              <w:t xml:space="preserve">Practices / Techniques to Continue or Extend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666666"/>
                <w:sz w:val="20"/>
                <w:szCs w:val="20"/>
                <w:rtl w:val="0"/>
              </w:rPr>
              <w:t xml:space="preserve">Why this would be effective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rtl w:val="0"/>
              </w:rPr>
              <w:t xml:space="preserve">Cooperative learning, especially during the in-class activities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rtl w:val="0"/>
              </w:rPr>
              <w:t xml:space="preserve">(Note: Continuing facilitating the in-class activities is required).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666666"/>
                <w:sz w:val="20"/>
                <w:szCs w:val="20"/>
                <w:rtl w:val="0"/>
              </w:rPr>
              <w:t xml:space="preserve">Vary how you ask students to pair up / get in small groups for activities to encourage more collaboration and networking. Have students pick names out of a hat to figure out groups or group them based on unconventional methods. Potentially even randomly assign each group a leader to vary leadership roles.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rtl w:val="0"/>
              </w:rPr>
              <w:t xml:space="preserve">This tweak - varying the groups in which students complete the in-class activities - would help facilitate cooperative, active learning by challenging students to continue to work with new people on increasingly complex tasks. Adding a leader to each group would encourage synthesizing group takeaways by the leader and everyone in the group agreeing on one answer. This extra step secretly “asks” students to listen to each other, defend their points, and, ultimately compromise to meet the end goal. Challenging students to do this during an activity they find value in is a great way to extend embedded cooperative learning opportunities.</w:t>
            </w:r>
          </w:p>
        </w:tc>
      </w:tr>
    </w:tbl>
    <w:p w:rsidR="00000000" w:rsidDel="00000000" w:rsidP="00000000" w:rsidRDefault="00000000" w:rsidRPr="00000000">
      <w:pPr>
        <w:spacing w:after="200"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240"/>
        <w:gridCol w:w="4035"/>
        <w:tblGridChange w:id="0">
          <w:tblGrid>
            <w:gridCol w:w="2085"/>
            <w:gridCol w:w="3240"/>
            <w:gridCol w:w="40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22222"/>
                <w:sz w:val="24"/>
                <w:szCs w:val="24"/>
                <w:rtl w:val="0"/>
              </w:rPr>
              <w:t xml:space="preserve">Student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22222"/>
                <w:sz w:val="24"/>
                <w:szCs w:val="24"/>
                <w:rtl w:val="0"/>
              </w:rPr>
              <w:t xml:space="preserve">Practices / Techniques to CONTINUE or EXTEND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22222"/>
                <w:sz w:val="24"/>
                <w:szCs w:val="24"/>
                <w:rtl w:val="0"/>
              </w:rPr>
              <w:t xml:space="preserve">Why this would be effective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200" w:line="240"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285"/>
        <w:gridCol w:w="4020"/>
        <w:tblGridChange w:id="0">
          <w:tblGrid>
            <w:gridCol w:w="2055"/>
            <w:gridCol w:w="3285"/>
            <w:gridCol w:w="40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22222"/>
                <w:sz w:val="24"/>
                <w:szCs w:val="24"/>
                <w:rtl w:val="0"/>
              </w:rPr>
              <w:t xml:space="preserve">Student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22222"/>
                <w:sz w:val="24"/>
                <w:szCs w:val="24"/>
                <w:rtl w:val="0"/>
              </w:rPr>
              <w:t xml:space="preserve">Practices / Techniques to CHANGE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22222"/>
                <w:sz w:val="24"/>
                <w:szCs w:val="24"/>
                <w:rtl w:val="0"/>
              </w:rPr>
              <w:t xml:space="preserve">Why this would be effective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20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ocument/d/1xLvH5riPrCiseEoK11426OzTYGFpf_6IkOC_el3_aic/edit" TargetMode="External"/></Relationships>
</file>