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4"/>
          <w:szCs w:val="44"/>
        </w:rPr>
        <w:t xml:space="preserve">Improving cf-EpiTracing Library Complexity</w:t>
      </w:r>
    </w:p>
    <w:p>
      <w:pPr>
        <w:spacing w:after="60"/>
      </w:pPr>
      <w:r>
        <w:rPr>
          <w:color w:val="404040"/>
          <w:sz w:val="24"/>
          <w:szCs w:val="24"/>
        </w:rPr>
        <w:t xml:space="preserve">Diagnosis from sequencing run 20261026 and pilot experiment plan</w:t>
      </w:r>
    </w:p>
    <w:p>
      <w:pPr>
        <w:pBdr>
          <w:bottom w:val="single" w:color="1F4E79" w:sz="8" w:space="6"/>
        </w:pBdr>
        <w:spacing w:after="240"/>
      </w:pPr>
      <w:r>
        <w:rPr>
          <w:i/>
          <w:iCs/>
          <w:color w:val="595959"/>
          <w:sz w:val="18"/>
          <w:szCs w:val="18"/>
        </w:rPr>
        <w:t xml:space="preserve">Prepared for H. Ludewick. Version 1.3, 30 October 2026. Companion to the cf-EpiTracing Bench Protocol (v1.3) and the QC summary workbook (cfEpi_20261026_QC_summary.xlsx).</w:t>
      </w:r>
    </w:p>
    <w:p>
      <w:pPr>
        <w:pStyle w:val="Heading1"/>
        <w:spacing w:after="120" w:before="300"/>
      </w:pPr>
      <w:r>
        <w:t xml:space="preserve">1. Summary</w:t>
      </w:r>
    </w:p>
    <w:p>
      <w:pPr>
        <w:spacing w:after="100"/>
      </w:pPr>
      <w:r>
        <w:t xml:space="preserve">The 24 libraries from run 20261026 show that cf-EpiTracing works for H3K4me3, H3K27ac, H3K9ac and H3K36me3, with clean IgG controls. However, every library was sequenced to near saturation: most contain only 0.5–2.3 million distinct molecules. Library complexity, not sequencing depth or antibody specificity, is the main limitation and the main reason enrichment (FRiP) is below Chen et al. (2026) at the same plasma volume. Complexity is fixed before PCR, so improvements must come from the wet lab: input, capture, tagmentation and recovery.</w:t>
      </w:r>
    </w:p>
    <w:p>
      <w:pPr>
        <w:pBdr>
          <w:left w:val="single" w:color="1F4E79" w:sz="18" w:space="6"/>
        </w:pBdr>
        <w:shd w:fill="EAF1F8" w:color="auto" w:val="clear"/>
        <w:spacing w:after="120" w:before="80"/>
        <w:ind w:left="120"/>
      </w:pPr>
      <w:r>
        <w:rPr>
          <w:b/>
          <w:bCs/>
        </w:rPr>
        <w:t xml:space="preserve">Main hypothesis: </w:t>
      </w:r>
      <w:r>
        <w:t xml:space="preserve">our in-house Tn5 is effectively over-dosed at 100 nM, cutting cf-chromatin into fragments too short to map (fragment mode ~55–65 bp; Chen median 123 bp). Titrating Tn5 down, together with more reproducible dosing, should give more mappable molecules from the same captured chromatin.</w:t>
      </w:r>
    </w:p>
    <w:p>
      <w:pPr>
        <w:pStyle w:val="Heading1"/>
        <w:spacing w:after="120" w:before="300"/>
      </w:pPr>
      <w:r>
        <w:t xml:space="preserve">2. Diagnosis</w:t>
      </w:r>
    </w:p>
    <w:p>
      <w:pPr>
        <w:pStyle w:val="Heading2"/>
        <w:spacing w:after="100" w:before="200"/>
      </w:pPr>
      <w:r>
        <w:t xml:space="preserve">2.1 All libraries are saturated</w:t>
      </w:r>
    </w:p>
    <w:p>
      <w:pPr>
        <w:spacing w:after="100"/>
      </w:pPr>
      <w:r>
        <w:t xml:space="preserve">Library size (distinct molecules) was estimated from aligned read pairs and duplication rate (Lander–Waterman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92"/>
        <w:gridCol w:w="2047"/>
        <w:gridCol w:w="1396"/>
        <w:gridCol w:w="2791"/>
      </w:tblGrid>
      <w:tr>
        <w:trPr>
          <w:tblHeader/>
        </w:trPr>
        <w:tc>
          <w:tcPr>
            <w:tcW w:type="dxa" w:w="2792"/>
            <w:shd w:fill="1F4E79" w:color="auto" w:val="clear"/>
            <w:tcMar>
              <w:top w:type="dxa" w:w="60"/>
              <w:left w:type="dxa" w:w="100"/>
              <w:bottom w:type="dxa" w:w="60"/>
              <w:right w:type="dxa" w:w="100"/>
            </w:tcMar>
          </w:tcPr>
          <w:p>
            <w:pPr>
              <w:spacing w:after="0"/>
            </w:pPr>
            <w:r>
              <w:rPr>
                <w:b/>
                <w:bCs/>
                <w:color w:val="FFFFFF"/>
                <w:sz w:val="19"/>
                <w:szCs w:val="19"/>
              </w:rPr>
              <w:t xml:space="preserve">Group</w:t>
            </w:r>
          </w:p>
        </w:tc>
        <w:tc>
          <w:tcPr>
            <w:tcW w:type="dxa" w:w="2047"/>
            <w:shd w:fill="1F4E79" w:color="auto" w:val="clear"/>
            <w:tcMar>
              <w:top w:type="dxa" w:w="60"/>
              <w:left w:type="dxa" w:w="100"/>
              <w:bottom w:type="dxa" w:w="60"/>
              <w:right w:type="dxa" w:w="100"/>
            </w:tcMar>
          </w:tcPr>
          <w:p>
            <w:pPr>
              <w:spacing w:after="0"/>
            </w:pPr>
            <w:r>
              <w:rPr>
                <w:b/>
                <w:bCs/>
                <w:color w:val="FFFFFF"/>
                <w:sz w:val="19"/>
                <w:szCs w:val="19"/>
              </w:rPr>
              <w:t xml:space="preserve">Estimated distinct molecules</w:t>
            </w:r>
          </w:p>
        </w:tc>
        <w:tc>
          <w:tcPr>
            <w:tcW w:type="dxa" w:w="1396"/>
            <w:shd w:fill="1F4E79" w:color="auto" w:val="clear"/>
            <w:tcMar>
              <w:top w:type="dxa" w:w="60"/>
              <w:left w:type="dxa" w:w="100"/>
              <w:bottom w:type="dxa" w:w="60"/>
              <w:right w:type="dxa" w:w="100"/>
            </w:tcMar>
          </w:tcPr>
          <w:p>
            <w:pPr>
              <w:spacing w:after="0"/>
            </w:pPr>
            <w:r>
              <w:rPr>
                <w:b/>
                <w:bCs/>
                <w:color w:val="FFFFFF"/>
                <w:sz w:val="19"/>
                <w:szCs w:val="19"/>
              </w:rPr>
              <w:t xml:space="preserve">Saturation</w:t>
            </w:r>
          </w:p>
        </w:tc>
        <w:tc>
          <w:tcPr>
            <w:tcW w:type="dxa" w:w="2791"/>
            <w:shd w:fill="1F4E79" w:color="auto" w:val="clear"/>
            <w:tcMar>
              <w:top w:type="dxa" w:w="60"/>
              <w:left w:type="dxa" w:w="100"/>
              <w:bottom w:type="dxa" w:w="60"/>
              <w:right w:type="dxa" w:w="100"/>
            </w:tcMar>
          </w:tcPr>
          <w:p>
            <w:pPr>
              <w:spacing w:after="0"/>
            </w:pPr>
            <w:r>
              <w:rPr>
                <w:b/>
                <w:bCs/>
                <w:color w:val="FFFFFF"/>
                <w:sz w:val="19"/>
                <w:szCs w:val="19"/>
              </w:rPr>
              <w:t xml:space="preserve">Implication</w:t>
            </w:r>
          </w:p>
        </w:tc>
      </w:tr>
      <w:tr>
        <w:tc>
          <w:tcPr>
            <w:tcW w:type="dxa" w:w="2792"/>
            <w:tcMar>
              <w:top w:type="dxa" w:w="60"/>
              <w:left w:type="dxa" w:w="100"/>
              <w:bottom w:type="dxa" w:w="60"/>
              <w:right w:type="dxa" w:w="100"/>
            </w:tcMar>
          </w:tcPr>
          <w:p>
            <w:pPr>
              <w:spacing w:after="0"/>
            </w:pPr>
            <w:r>
              <w:rPr>
                <w:b w:val="false"/>
                <w:bCs w:val="false"/>
                <w:sz w:val="19"/>
                <w:szCs w:val="19"/>
              </w:rPr>
              <w:t xml:space="preserve">Most libraries</w:t>
            </w:r>
          </w:p>
        </w:tc>
        <w:tc>
          <w:tcPr>
            <w:tcW w:type="dxa" w:w="2047"/>
            <w:tcMar>
              <w:top w:type="dxa" w:w="60"/>
              <w:left w:type="dxa" w:w="100"/>
              <w:bottom w:type="dxa" w:w="60"/>
              <w:right w:type="dxa" w:w="100"/>
            </w:tcMar>
          </w:tcPr>
          <w:p>
            <w:pPr>
              <w:spacing w:after="0"/>
            </w:pPr>
            <w:r>
              <w:rPr>
                <w:b w:val="false"/>
                <w:bCs w:val="false"/>
                <w:sz w:val="19"/>
                <w:szCs w:val="19"/>
              </w:rPr>
              <w:t xml:space="preserve">0.5–2.3 M</w:t>
            </w:r>
          </w:p>
        </w:tc>
        <w:tc>
          <w:tcPr>
            <w:tcW w:type="dxa" w:w="1396"/>
            <w:tcMar>
              <w:top w:type="dxa" w:w="60"/>
              <w:left w:type="dxa" w:w="100"/>
              <w:bottom w:type="dxa" w:w="60"/>
              <w:right w:type="dxa" w:w="100"/>
            </w:tcMar>
          </w:tcPr>
          <w:p>
            <w:pPr>
              <w:spacing w:after="0"/>
            </w:pPr>
            <w:r>
              <w:rPr>
                <w:b w:val="false"/>
                <w:bCs w:val="false"/>
                <w:sz w:val="19"/>
                <w:szCs w:val="19"/>
              </w:rPr>
              <w:t xml:space="preserve">86–100%</w:t>
            </w:r>
          </w:p>
        </w:tc>
        <w:tc>
          <w:tcPr>
            <w:tcW w:type="dxa" w:w="2791"/>
            <w:tcMar>
              <w:top w:type="dxa" w:w="60"/>
              <w:left w:type="dxa" w:w="100"/>
              <w:bottom w:type="dxa" w:w="60"/>
              <w:right w:type="dxa" w:w="100"/>
            </w:tcMar>
          </w:tcPr>
          <w:p>
            <w:pPr>
              <w:spacing w:after="0"/>
            </w:pPr>
            <w:r>
              <w:rPr>
                <w:b w:val="false"/>
                <w:bCs w:val="false"/>
                <w:sz w:val="19"/>
                <w:szCs w:val="19"/>
              </w:rPr>
              <w:t xml:space="preserve">More sequencing adds almost nothing</w:t>
            </w:r>
          </w:p>
        </w:tc>
      </w:tr>
      <w:tr>
        <w:tc>
          <w:tcPr>
            <w:tcW w:type="dxa" w:w="2792"/>
            <w:tcMar>
              <w:top w:type="dxa" w:w="60"/>
              <w:left w:type="dxa" w:w="100"/>
              <w:bottom w:type="dxa" w:w="60"/>
              <w:right w:type="dxa" w:w="100"/>
            </w:tcMar>
          </w:tcPr>
          <w:p>
            <w:pPr>
              <w:spacing w:after="0"/>
            </w:pPr>
            <w:r>
              <w:rPr>
                <w:b w:val="false"/>
                <w:bCs w:val="false"/>
                <w:sz w:val="19"/>
                <w:szCs w:val="19"/>
              </w:rPr>
              <w:t xml:space="preserve">Best (H3K36me3 cfEpi_12, 17, 22)</w:t>
            </w:r>
          </w:p>
        </w:tc>
        <w:tc>
          <w:tcPr>
            <w:tcW w:type="dxa" w:w="2047"/>
            <w:tcMar>
              <w:top w:type="dxa" w:w="60"/>
              <w:left w:type="dxa" w:w="100"/>
              <w:bottom w:type="dxa" w:w="60"/>
              <w:right w:type="dxa" w:w="100"/>
            </w:tcMar>
          </w:tcPr>
          <w:p>
            <w:pPr>
              <w:spacing w:after="0"/>
            </w:pPr>
            <w:r>
              <w:rPr>
                <w:b w:val="false"/>
                <w:bCs w:val="false"/>
                <w:sz w:val="19"/>
                <w:szCs w:val="19"/>
              </w:rPr>
              <w:t xml:space="preserve">5.0–5.9 M</w:t>
            </w:r>
          </w:p>
        </w:tc>
        <w:tc>
          <w:tcPr>
            <w:tcW w:type="dxa" w:w="1396"/>
            <w:tcMar>
              <w:top w:type="dxa" w:w="60"/>
              <w:left w:type="dxa" w:w="100"/>
              <w:bottom w:type="dxa" w:w="60"/>
              <w:right w:type="dxa" w:w="100"/>
            </w:tcMar>
          </w:tcPr>
          <w:p>
            <w:pPr>
              <w:spacing w:after="0"/>
            </w:pPr>
            <w:r>
              <w:rPr>
                <w:b w:val="false"/>
                <w:bCs w:val="false"/>
                <w:sz w:val="19"/>
                <w:szCs w:val="19"/>
              </w:rPr>
              <w:t xml:space="preserve">86–100%</w:t>
            </w:r>
          </w:p>
        </w:tc>
        <w:tc>
          <w:tcPr>
            <w:tcW w:type="dxa" w:w="2791"/>
            <w:tcMar>
              <w:top w:type="dxa" w:w="60"/>
              <w:left w:type="dxa" w:w="100"/>
              <w:bottom w:type="dxa" w:w="60"/>
              <w:right w:type="dxa" w:w="100"/>
            </w:tcMar>
          </w:tcPr>
          <w:p>
            <w:pPr>
              <w:spacing w:after="0"/>
            </w:pPr>
            <w:r>
              <w:rPr>
                <w:b w:val="false"/>
                <w:bCs w:val="false"/>
                <w:sz w:val="19"/>
                <w:szCs w:val="19"/>
              </w:rPr>
              <w:t xml:space="preserve">Broad mark, more target</w:t>
            </w:r>
          </w:p>
        </w:tc>
      </w:tr>
      <w:tr>
        <w:tc>
          <w:tcPr>
            <w:tcW w:type="dxa" w:w="2792"/>
            <w:tcMar>
              <w:top w:type="dxa" w:w="60"/>
              <w:left w:type="dxa" w:w="100"/>
              <w:bottom w:type="dxa" w:w="60"/>
              <w:right w:type="dxa" w:w="100"/>
            </w:tcMar>
          </w:tcPr>
          <w:p>
            <w:pPr>
              <w:spacing w:after="0"/>
            </w:pPr>
            <w:r>
              <w:rPr>
                <w:b w:val="false"/>
                <w:bCs w:val="false"/>
                <w:sz w:val="19"/>
                <w:szCs w:val="19"/>
              </w:rPr>
              <w:t xml:space="preserve">Weakest (cfEpi_5, 14, 15, 16, 18, 24)</w:t>
            </w:r>
          </w:p>
        </w:tc>
        <w:tc>
          <w:tcPr>
            <w:tcW w:type="dxa" w:w="2047"/>
            <w:tcMar>
              <w:top w:type="dxa" w:w="60"/>
              <w:left w:type="dxa" w:w="100"/>
              <w:bottom w:type="dxa" w:w="60"/>
              <w:right w:type="dxa" w:w="100"/>
            </w:tcMar>
          </w:tcPr>
          <w:p>
            <w:pPr>
              <w:spacing w:after="0"/>
            </w:pPr>
            <w:r>
              <w:rPr>
                <w:b w:val="false"/>
                <w:bCs w:val="false"/>
                <w:sz w:val="19"/>
                <w:szCs w:val="19"/>
              </w:rPr>
              <w:t xml:space="preserve">0.45–0.6 M</w:t>
            </w:r>
          </w:p>
        </w:tc>
        <w:tc>
          <w:tcPr>
            <w:tcW w:type="dxa" w:w="1396"/>
            <w:tcMar>
              <w:top w:type="dxa" w:w="60"/>
              <w:left w:type="dxa" w:w="100"/>
              <w:bottom w:type="dxa" w:w="60"/>
              <w:right w:type="dxa" w:w="100"/>
            </w:tcMar>
          </w:tcPr>
          <w:p>
            <w:pPr>
              <w:spacing w:after="0"/>
            </w:pPr>
            <w:r>
              <w:rPr>
                <w:b w:val="false"/>
                <w:bCs w:val="false"/>
                <w:sz w:val="19"/>
                <w:szCs w:val="19"/>
              </w:rPr>
              <w:t xml:space="preserve">~100%</w:t>
            </w:r>
          </w:p>
        </w:tc>
        <w:tc>
          <w:tcPr>
            <w:tcW w:type="dxa" w:w="2791"/>
            <w:tcMar>
              <w:top w:type="dxa" w:w="60"/>
              <w:left w:type="dxa" w:w="100"/>
              <w:bottom w:type="dxa" w:w="60"/>
              <w:right w:type="dxa" w:w="100"/>
            </w:tcMar>
          </w:tcPr>
          <w:p>
            <w:pPr>
              <w:spacing w:after="0"/>
            </w:pPr>
            <w:r>
              <w:rPr>
                <w:b w:val="false"/>
                <w:bCs w:val="false"/>
                <w:sz w:val="19"/>
                <w:szCs w:val="19"/>
              </w:rPr>
              <w:t xml:space="preserve">Very few captured molecules</w:t>
            </w:r>
          </w:p>
        </w:tc>
      </w:tr>
    </w:tbl>
    <w:p>
      <w:pPr>
        <w:pStyle w:val="Heading2"/>
        <w:spacing w:after="100" w:before="200"/>
      </w:pPr>
      <w:r>
        <w:t xml:space="preserve">2.2 Comparison with Chen et al.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625"/>
        <w:gridCol w:w="1444"/>
        <w:gridCol w:w="1625"/>
        <w:gridCol w:w="2346"/>
      </w:tblGrid>
      <w:tr>
        <w:trPr>
          <w:tblHeader/>
        </w:trPr>
        <w:tc>
          <w:tcPr>
            <w:tcW w:type="dxa" w:w="1986"/>
            <w:shd w:fill="1F4E79" w:color="auto" w:val="clear"/>
            <w:tcMar>
              <w:top w:type="dxa" w:w="60"/>
              <w:left w:type="dxa" w:w="100"/>
              <w:bottom w:type="dxa" w:w="60"/>
              <w:right w:type="dxa" w:w="100"/>
            </w:tcMar>
          </w:tcPr>
          <w:p>
            <w:pPr>
              <w:spacing w:after="0"/>
            </w:pPr>
            <w:r>
              <w:rPr>
                <w:b/>
                <w:bCs/>
                <w:color w:val="FFFFFF"/>
                <w:sz w:val="19"/>
                <w:szCs w:val="19"/>
              </w:rPr>
              <w:t xml:space="preserve">Mark</w:t>
            </w:r>
          </w:p>
        </w:tc>
        <w:tc>
          <w:tcPr>
            <w:tcW w:type="dxa" w:w="1625"/>
            <w:shd w:fill="1F4E79" w:color="auto" w:val="clear"/>
            <w:tcMar>
              <w:top w:type="dxa" w:w="60"/>
              <w:left w:type="dxa" w:w="100"/>
              <w:bottom w:type="dxa" w:w="60"/>
              <w:right w:type="dxa" w:w="100"/>
            </w:tcMar>
          </w:tcPr>
          <w:p>
            <w:pPr>
              <w:spacing w:after="0"/>
            </w:pPr>
            <w:r>
              <w:rPr>
                <w:b/>
                <w:bCs/>
                <w:color w:val="FFFFFF"/>
                <w:sz w:val="19"/>
                <w:szCs w:val="19"/>
              </w:rPr>
              <w:t xml:space="preserve">Chen 25–50 µl</w:t>
            </w:r>
          </w:p>
        </w:tc>
        <w:tc>
          <w:tcPr>
            <w:tcW w:type="dxa" w:w="1444"/>
            <w:shd w:fill="1F4E79" w:color="auto" w:val="clear"/>
            <w:tcMar>
              <w:top w:type="dxa" w:w="60"/>
              <w:left w:type="dxa" w:w="100"/>
              <w:bottom w:type="dxa" w:w="60"/>
              <w:right w:type="dxa" w:w="100"/>
            </w:tcMar>
          </w:tcPr>
          <w:p>
            <w:pPr>
              <w:spacing w:after="0"/>
            </w:pPr>
            <w:r>
              <w:rPr>
                <w:b/>
                <w:bCs/>
                <w:color w:val="FFFFFF"/>
                <w:sz w:val="19"/>
                <w:szCs w:val="19"/>
              </w:rPr>
              <w:t xml:space="preserve">Chen 200 µl</w:t>
            </w:r>
          </w:p>
        </w:tc>
        <w:tc>
          <w:tcPr>
            <w:tcW w:type="dxa" w:w="1625"/>
            <w:shd w:fill="1F4E79" w:color="auto" w:val="clear"/>
            <w:tcMar>
              <w:top w:type="dxa" w:w="60"/>
              <w:left w:type="dxa" w:w="100"/>
              <w:bottom w:type="dxa" w:w="60"/>
              <w:right w:type="dxa" w:w="100"/>
            </w:tcMar>
          </w:tcPr>
          <w:p>
            <w:pPr>
              <w:spacing w:after="0"/>
            </w:pPr>
            <w:r>
              <w:rPr>
                <w:b/>
                <w:bCs/>
                <w:color w:val="FFFFFF"/>
                <w:sz w:val="19"/>
                <w:szCs w:val="19"/>
              </w:rPr>
              <w:t xml:space="preserve">cfChIP (Sadeh)</w:t>
            </w:r>
          </w:p>
        </w:tc>
        <w:tc>
          <w:tcPr>
            <w:tcW w:type="dxa" w:w="2346"/>
            <w:shd w:fill="1F4E79" w:color="auto" w:val="clear"/>
            <w:tcMar>
              <w:top w:type="dxa" w:w="60"/>
              <w:left w:type="dxa" w:w="100"/>
              <w:bottom w:type="dxa" w:w="60"/>
              <w:right w:type="dxa" w:w="100"/>
            </w:tcMar>
          </w:tcPr>
          <w:p>
            <w:pPr>
              <w:spacing w:after="0"/>
            </w:pPr>
            <w:r>
              <w:rPr>
                <w:b/>
                <w:bCs/>
                <w:color w:val="FFFFFF"/>
                <w:sz w:val="19"/>
                <w:szCs w:val="19"/>
              </w:rPr>
              <w:t xml:space="preserve">This study (200 µl)</w:t>
            </w:r>
          </w:p>
        </w:tc>
      </w:tr>
      <w:tr>
        <w:tc>
          <w:tcPr>
            <w:tcW w:type="dxa" w:w="1986"/>
            <w:tcMar>
              <w:top w:type="dxa" w:w="60"/>
              <w:left w:type="dxa" w:w="100"/>
              <w:bottom w:type="dxa" w:w="60"/>
              <w:right w:type="dxa" w:w="100"/>
            </w:tcMar>
          </w:tcPr>
          <w:p>
            <w:pPr>
              <w:spacing w:after="0"/>
            </w:pPr>
            <w:r>
              <w:rPr>
                <w:b w:val="false"/>
                <w:bCs w:val="false"/>
                <w:sz w:val="19"/>
                <w:szCs w:val="19"/>
              </w:rPr>
              <w:t xml:space="preserve">H3K4me3 FRiP</w:t>
            </w:r>
          </w:p>
        </w:tc>
        <w:tc>
          <w:tcPr>
            <w:tcW w:type="dxa" w:w="1625"/>
            <w:tcMar>
              <w:top w:type="dxa" w:w="60"/>
              <w:left w:type="dxa" w:w="100"/>
              <w:bottom w:type="dxa" w:w="60"/>
              <w:right w:type="dxa" w:w="100"/>
            </w:tcMar>
          </w:tcPr>
          <w:p>
            <w:pPr>
              <w:spacing w:after="0"/>
            </w:pPr>
            <w:r>
              <w:rPr>
                <w:b w:val="false"/>
                <w:bCs w:val="false"/>
                <w:sz w:val="19"/>
                <w:szCs w:val="19"/>
              </w:rPr>
              <w:t xml:space="preserve">57–62%</w:t>
            </w:r>
          </w:p>
        </w:tc>
        <w:tc>
          <w:tcPr>
            <w:tcW w:type="dxa" w:w="1444"/>
            <w:tcMar>
              <w:top w:type="dxa" w:w="60"/>
              <w:left w:type="dxa" w:w="100"/>
              <w:bottom w:type="dxa" w:w="60"/>
              <w:right w:type="dxa" w:w="100"/>
            </w:tcMar>
          </w:tcPr>
          <w:p>
            <w:pPr>
              <w:spacing w:after="0"/>
            </w:pPr>
            <w:r>
              <w:rPr>
                <w:b w:val="false"/>
                <w:bCs w:val="false"/>
                <w:sz w:val="19"/>
                <w:szCs w:val="19"/>
              </w:rPr>
              <w:t xml:space="preserve">~72%</w:t>
            </w:r>
          </w:p>
        </w:tc>
        <w:tc>
          <w:tcPr>
            <w:tcW w:type="dxa" w:w="1625"/>
            <w:tcMar>
              <w:top w:type="dxa" w:w="60"/>
              <w:left w:type="dxa" w:w="100"/>
              <w:bottom w:type="dxa" w:w="60"/>
              <w:right w:type="dxa" w:w="100"/>
            </w:tcMar>
          </w:tcPr>
          <w:p>
            <w:pPr>
              <w:spacing w:after="0"/>
            </w:pPr>
            <w:r>
              <w:rPr>
                <w:b w:val="false"/>
                <w:bCs w:val="false"/>
                <w:sz w:val="19"/>
                <w:szCs w:val="19"/>
              </w:rPr>
              <w:t xml:space="preserve">16–26%</w:t>
            </w:r>
          </w:p>
        </w:tc>
        <w:tc>
          <w:tcPr>
            <w:tcW w:type="dxa" w:w="2346"/>
            <w:tcMar>
              <w:top w:type="dxa" w:w="60"/>
              <w:left w:type="dxa" w:w="100"/>
              <w:bottom w:type="dxa" w:w="60"/>
              <w:right w:type="dxa" w:w="100"/>
            </w:tcMar>
          </w:tcPr>
          <w:p>
            <w:pPr>
              <w:spacing w:after="0"/>
            </w:pPr>
            <w:r>
              <w:rPr>
                <w:b w:val="false"/>
                <w:bCs w:val="false"/>
                <w:sz w:val="19"/>
                <w:szCs w:val="19"/>
              </w:rPr>
              <w:t xml:space="preserve">32–49%</w:t>
            </w:r>
          </w:p>
        </w:tc>
      </w:tr>
      <w:tr>
        <w:tc>
          <w:tcPr>
            <w:tcW w:type="dxa" w:w="1986"/>
            <w:tcMar>
              <w:top w:type="dxa" w:w="60"/>
              <w:left w:type="dxa" w:w="100"/>
              <w:bottom w:type="dxa" w:w="60"/>
              <w:right w:type="dxa" w:w="100"/>
            </w:tcMar>
          </w:tcPr>
          <w:p>
            <w:pPr>
              <w:spacing w:after="0"/>
            </w:pPr>
            <w:r>
              <w:rPr>
                <w:b w:val="false"/>
                <w:bCs w:val="false"/>
                <w:sz w:val="19"/>
                <w:szCs w:val="19"/>
              </w:rPr>
              <w:t xml:space="preserve">H3K4me3 reads</w:t>
            </w:r>
          </w:p>
        </w:tc>
        <w:tc>
          <w:tcPr>
            <w:tcW w:type="dxa" w:w="1625"/>
            <w:tcMar>
              <w:top w:type="dxa" w:w="60"/>
              <w:left w:type="dxa" w:w="100"/>
              <w:bottom w:type="dxa" w:w="60"/>
              <w:right w:type="dxa" w:w="100"/>
            </w:tcMar>
          </w:tcPr>
          <w:p>
            <w:pPr>
              <w:spacing w:after="0"/>
            </w:pPr>
            <w:r>
              <w:rPr>
                <w:b w:val="false"/>
                <w:bCs w:val="false"/>
                <w:sz w:val="19"/>
                <w:szCs w:val="19"/>
              </w:rPr>
              <w:t xml:space="preserve">1.9–3.6 M</w:t>
            </w:r>
          </w:p>
        </w:tc>
        <w:tc>
          <w:tcPr>
            <w:tcW w:type="dxa" w:w="1444"/>
            <w:tcMar>
              <w:top w:type="dxa" w:w="60"/>
              <w:left w:type="dxa" w:w="100"/>
              <w:bottom w:type="dxa" w:w="60"/>
              <w:right w:type="dxa" w:w="100"/>
            </w:tcMar>
          </w:tcPr>
          <w:p>
            <w:pPr>
              <w:spacing w:after="0"/>
            </w:pPr>
            <w:r>
              <w:rPr>
                <w:b w:val="false"/>
                <w:bCs w:val="false"/>
                <w:sz w:val="19"/>
                <w:szCs w:val="19"/>
              </w:rPr>
              <w:t xml:space="preserve">~4.7 M</w:t>
            </w:r>
          </w:p>
        </w:tc>
        <w:tc>
          <w:tcPr>
            <w:tcW w:type="dxa" w:w="1625"/>
            <w:tcMar>
              <w:top w:type="dxa" w:w="60"/>
              <w:left w:type="dxa" w:w="100"/>
              <w:bottom w:type="dxa" w:w="60"/>
              <w:right w:type="dxa" w:w="100"/>
            </w:tcMar>
          </w:tcPr>
          <w:p>
            <w:pPr>
              <w:spacing w:after="0"/>
            </w:pPr>
            <w:r>
              <w:rPr>
                <w:b w:val="false"/>
                <w:bCs w:val="false"/>
                <w:sz w:val="19"/>
                <w:szCs w:val="19"/>
              </w:rPr>
              <w:t xml:space="preserve">0.2–0.5 M</w:t>
            </w:r>
          </w:p>
        </w:tc>
        <w:tc>
          <w:tcPr>
            <w:tcW w:type="dxa" w:w="2346"/>
            <w:tcMar>
              <w:top w:type="dxa" w:w="60"/>
              <w:left w:type="dxa" w:w="100"/>
              <w:bottom w:type="dxa" w:w="60"/>
              <w:right w:type="dxa" w:w="100"/>
            </w:tcMar>
          </w:tcPr>
          <w:p>
            <w:pPr>
              <w:spacing w:after="0"/>
            </w:pPr>
            <w:r>
              <w:rPr>
                <w:b w:val="false"/>
                <w:bCs w:val="false"/>
                <w:sz w:val="19"/>
                <w:szCs w:val="19"/>
              </w:rPr>
              <w:t xml:space="preserve">0.9–3.3 M</w:t>
            </w:r>
          </w:p>
        </w:tc>
      </w:tr>
      <w:tr>
        <w:tc>
          <w:tcPr>
            <w:tcW w:type="dxa" w:w="1986"/>
            <w:tcMar>
              <w:top w:type="dxa" w:w="60"/>
              <w:left w:type="dxa" w:w="100"/>
              <w:bottom w:type="dxa" w:w="60"/>
              <w:right w:type="dxa" w:w="100"/>
            </w:tcMar>
          </w:tcPr>
          <w:p>
            <w:pPr>
              <w:spacing w:after="0"/>
            </w:pPr>
            <w:r>
              <w:rPr>
                <w:b w:val="false"/>
                <w:bCs w:val="false"/>
                <w:sz w:val="19"/>
                <w:szCs w:val="19"/>
              </w:rPr>
              <w:t xml:space="preserve">H3K27ac FRiP</w:t>
            </w:r>
          </w:p>
        </w:tc>
        <w:tc>
          <w:tcPr>
            <w:tcW w:type="dxa" w:w="1625"/>
            <w:tcMar>
              <w:top w:type="dxa" w:w="60"/>
              <w:left w:type="dxa" w:w="100"/>
              <w:bottom w:type="dxa" w:w="60"/>
              <w:right w:type="dxa" w:w="100"/>
            </w:tcMar>
          </w:tcPr>
          <w:p>
            <w:pPr>
              <w:spacing w:after="0"/>
            </w:pPr>
            <w:r>
              <w:rPr>
                <w:b w:val="false"/>
                <w:bCs w:val="false"/>
                <w:sz w:val="19"/>
                <w:szCs w:val="19"/>
              </w:rPr>
              <w:t xml:space="preserve">51–53%</w:t>
            </w:r>
          </w:p>
        </w:tc>
        <w:tc>
          <w:tcPr>
            <w:tcW w:type="dxa" w:w="1444"/>
            <w:tcMar>
              <w:top w:type="dxa" w:w="60"/>
              <w:left w:type="dxa" w:w="100"/>
              <w:bottom w:type="dxa" w:w="60"/>
              <w:right w:type="dxa" w:w="100"/>
            </w:tcMar>
          </w:tcPr>
          <w:p>
            <w:pPr>
              <w:spacing w:after="0"/>
            </w:pPr>
            <w:r>
              <w:rPr>
                <w:b w:val="false"/>
                <w:bCs w:val="false"/>
                <w:sz w:val="19"/>
                <w:szCs w:val="19"/>
              </w:rPr>
              <w:t xml:space="preserve">~69%</w:t>
            </w:r>
          </w:p>
        </w:tc>
        <w:tc>
          <w:tcPr>
            <w:tcW w:type="dxa" w:w="1625"/>
            <w:tcMar>
              <w:top w:type="dxa" w:w="60"/>
              <w:left w:type="dxa" w:w="100"/>
              <w:bottom w:type="dxa" w:w="60"/>
              <w:right w:type="dxa" w:w="100"/>
            </w:tcMar>
          </w:tcPr>
          <w:p>
            <w:pPr>
              <w:spacing w:after="0"/>
            </w:pPr>
            <w:r>
              <w:rPr>
                <w:b w:val="false"/>
                <w:bCs w:val="false"/>
                <w:sz w:val="19"/>
                <w:szCs w:val="19"/>
              </w:rPr>
              <w:t xml:space="preserve">17–26%</w:t>
            </w:r>
          </w:p>
        </w:tc>
        <w:tc>
          <w:tcPr>
            <w:tcW w:type="dxa" w:w="2346"/>
            <w:tcMar>
              <w:top w:type="dxa" w:w="60"/>
              <w:left w:type="dxa" w:w="100"/>
              <w:bottom w:type="dxa" w:w="60"/>
              <w:right w:type="dxa" w:w="100"/>
            </w:tcMar>
          </w:tcPr>
          <w:p>
            <w:pPr>
              <w:spacing w:after="0"/>
            </w:pPr>
            <w:r>
              <w:rPr>
                <w:b w:val="false"/>
                <w:bCs w:val="false"/>
                <w:sz w:val="19"/>
                <w:szCs w:val="19"/>
              </w:rPr>
              <w:t xml:space="preserve">8–43% (new conjugate 42.7%)</w:t>
            </w:r>
          </w:p>
        </w:tc>
      </w:tr>
    </w:tbl>
    <w:p>
      <w:pPr>
        <w:spacing w:after="100"/>
      </w:pPr>
      <w:r>
        <w:rPr>
          <w:i/>
          <w:iCs/>
          <w:sz w:val="18"/>
          <w:szCs w:val="18"/>
        </w:rPr>
        <w:t xml:space="preserve">Our 200 µl libraries perform similarly to Chen et al. at 25–50 µl and far better than cfChIP. Chen values read from the published Extended Data figure (approximate).</w:t>
      </w:r>
    </w:p>
    <w:p>
      <w:pPr>
        <w:pStyle w:val="Heading2"/>
        <w:spacing w:after="100" w:before="200"/>
      </w:pPr>
      <w:r>
        <w:t xml:space="preserve">2.3 Where molecules are lost</w:t>
      </w:r>
    </w:p>
    <w:p>
      <w:pPr>
        <w:spacing w:after="100"/>
      </w:pPr>
      <w:r>
        <w:t xml:space="preserve">200 µl of healthy plasma holds ~1–5 ng cfDNA (~300–1,500 genome copies), i.e. on the order of 10⁷–10⁸ marked nucleosome fragments per capture. We recover ~10⁶, so only ~1–10% reach the final library.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3310"/>
        <w:gridCol w:w="3510"/>
      </w:tblGrid>
      <w:tr>
        <w:trPr>
          <w:tblHeader/>
        </w:trPr>
        <w:tc>
          <w:tcPr>
            <w:tcW w:type="dxa" w:w="2206"/>
            <w:shd w:fill="1F4E79" w:color="auto" w:val="clear"/>
            <w:tcMar>
              <w:top w:type="dxa" w:w="60"/>
              <w:left w:type="dxa" w:w="100"/>
              <w:bottom w:type="dxa" w:w="60"/>
              <w:right w:type="dxa" w:w="100"/>
            </w:tcMar>
          </w:tcPr>
          <w:p>
            <w:pPr>
              <w:spacing w:after="0"/>
            </w:pPr>
            <w:r>
              <w:rPr>
                <w:b/>
                <w:bCs/>
                <w:color w:val="FFFFFF"/>
                <w:sz w:val="19"/>
                <w:szCs w:val="19"/>
              </w:rPr>
              <w:t xml:space="preserve">Step</w:t>
            </w:r>
          </w:p>
        </w:tc>
        <w:tc>
          <w:tcPr>
            <w:tcW w:type="dxa" w:w="3310"/>
            <w:shd w:fill="1F4E79" w:color="auto" w:val="clear"/>
            <w:tcMar>
              <w:top w:type="dxa" w:w="60"/>
              <w:left w:type="dxa" w:w="100"/>
              <w:bottom w:type="dxa" w:w="60"/>
              <w:right w:type="dxa" w:w="100"/>
            </w:tcMar>
          </w:tcPr>
          <w:p>
            <w:pPr>
              <w:spacing w:after="0"/>
            </w:pPr>
            <w:r>
              <w:rPr>
                <w:b/>
                <w:bCs/>
                <w:color w:val="FFFFFF"/>
                <w:sz w:val="19"/>
                <w:szCs w:val="19"/>
              </w:rPr>
              <w:t xml:space="preserve">Mechanism of loss</w:t>
            </w:r>
          </w:p>
        </w:tc>
        <w:tc>
          <w:tcPr>
            <w:tcW w:type="dxa" w:w="3510"/>
            <w:shd w:fill="1F4E79" w:color="auto" w:val="clear"/>
            <w:tcMar>
              <w:top w:type="dxa" w:w="60"/>
              <w:left w:type="dxa" w:w="100"/>
              <w:bottom w:type="dxa" w:w="60"/>
              <w:right w:type="dxa" w:w="100"/>
            </w:tcMar>
          </w:tcPr>
          <w:p>
            <w:pPr>
              <w:spacing w:after="0"/>
            </w:pPr>
            <w:r>
              <w:rPr>
                <w:b/>
                <w:bCs/>
                <w:color w:val="FFFFFF"/>
                <w:sz w:val="19"/>
                <w:szCs w:val="19"/>
              </w:rPr>
              <w:t xml:space="preserve">Evidence in our data</w:t>
            </w:r>
          </w:p>
        </w:tc>
      </w:tr>
      <w:tr>
        <w:tc>
          <w:tcPr>
            <w:tcW w:type="dxa" w:w="2206"/>
            <w:tcMar>
              <w:top w:type="dxa" w:w="60"/>
              <w:left w:type="dxa" w:w="100"/>
              <w:bottom w:type="dxa" w:w="60"/>
              <w:right w:type="dxa" w:w="100"/>
            </w:tcMar>
          </w:tcPr>
          <w:p>
            <w:pPr>
              <w:spacing w:after="0"/>
            </w:pPr>
            <w:r>
              <w:rPr>
                <w:b w:val="false"/>
                <w:bCs w:val="false"/>
                <w:sz w:val="19"/>
                <w:szCs w:val="19"/>
              </w:rPr>
              <w:t xml:space="preserve">1. Input</w:t>
            </w:r>
          </w:p>
        </w:tc>
        <w:tc>
          <w:tcPr>
            <w:tcW w:type="dxa" w:w="3310"/>
            <w:tcMar>
              <w:top w:type="dxa" w:w="60"/>
              <w:left w:type="dxa" w:w="100"/>
              <w:bottom w:type="dxa" w:w="60"/>
              <w:right w:type="dxa" w:w="100"/>
            </w:tcMar>
          </w:tcPr>
          <w:p>
            <w:pPr>
              <w:spacing w:after="0"/>
            </w:pPr>
            <w:r>
              <w:rPr>
                <w:b w:val="false"/>
                <w:bCs w:val="false"/>
                <w:sz w:val="19"/>
                <w:szCs w:val="19"/>
              </w:rPr>
              <w:t xml:space="preserve">Low cfDNA in some plasma; freeze–thaw damage</w:t>
            </w:r>
          </w:p>
        </w:tc>
        <w:tc>
          <w:tcPr>
            <w:tcW w:type="dxa" w:w="3510"/>
            <w:tcMar>
              <w:top w:type="dxa" w:w="60"/>
              <w:left w:type="dxa" w:w="100"/>
              <w:bottom w:type="dxa" w:w="60"/>
              <w:right w:type="dxa" w:w="100"/>
            </w:tcMar>
          </w:tcPr>
          <w:p>
            <w:pPr>
              <w:spacing w:after="0"/>
            </w:pPr>
            <w:r>
              <w:rPr>
                <w:b w:val="false"/>
                <w:bCs w:val="false"/>
                <w:sz w:val="19"/>
                <w:szCs w:val="19"/>
              </w:rPr>
              <w:t xml:space="preserve">HC9: high S2 fraction (12–28%), less human chromatin</w:t>
            </w:r>
          </w:p>
        </w:tc>
      </w:tr>
      <w:tr>
        <w:tc>
          <w:tcPr>
            <w:tcW w:type="dxa" w:w="2206"/>
            <w:tcMar>
              <w:top w:type="dxa" w:w="60"/>
              <w:left w:type="dxa" w:w="100"/>
              <w:bottom w:type="dxa" w:w="60"/>
              <w:right w:type="dxa" w:w="100"/>
            </w:tcMar>
          </w:tcPr>
          <w:p>
            <w:pPr>
              <w:spacing w:after="0"/>
            </w:pPr>
            <w:r>
              <w:rPr>
                <w:b w:val="false"/>
                <w:bCs w:val="false"/>
                <w:sz w:val="19"/>
                <w:szCs w:val="19"/>
              </w:rPr>
              <w:t xml:space="preserve">2. Capture</w:t>
            </w:r>
          </w:p>
        </w:tc>
        <w:tc>
          <w:tcPr>
            <w:tcW w:type="dxa" w:w="3310"/>
            <w:tcMar>
              <w:top w:type="dxa" w:w="60"/>
              <w:left w:type="dxa" w:w="100"/>
              <w:bottom w:type="dxa" w:w="60"/>
              <w:right w:type="dxa" w:w="100"/>
            </w:tcMar>
          </w:tcPr>
          <w:p>
            <w:pPr>
              <w:spacing w:after="0"/>
            </w:pPr>
            <w:r>
              <w:rPr>
                <w:b w:val="false"/>
                <w:bCs w:val="false"/>
                <w:sz w:val="19"/>
                <w:szCs w:val="19"/>
              </w:rPr>
              <w:t xml:space="preserve">Antibody amount/activity; bead loss in viscous plasma washes</w:t>
            </w:r>
          </w:p>
        </w:tc>
        <w:tc>
          <w:tcPr>
            <w:tcW w:type="dxa" w:w="3510"/>
            <w:tcMar>
              <w:top w:type="dxa" w:w="60"/>
              <w:left w:type="dxa" w:w="100"/>
              <w:bottom w:type="dxa" w:w="60"/>
              <w:right w:type="dxa" w:w="100"/>
            </w:tcMar>
          </w:tcPr>
          <w:p>
            <w:pPr>
              <w:spacing w:after="0"/>
            </w:pPr>
            <w:r>
              <w:rPr>
                <w:b w:val="false"/>
                <w:bCs w:val="false"/>
                <w:sz w:val="19"/>
                <w:szCs w:val="19"/>
              </w:rPr>
              <w:t xml:space="preserve">H3K36me3 varies with bead batch</w:t>
            </w:r>
          </w:p>
        </w:tc>
      </w:tr>
      <w:tr>
        <w:tc>
          <w:tcPr>
            <w:tcW w:type="dxa" w:w="2206"/>
            <w:tcMar>
              <w:top w:type="dxa" w:w="60"/>
              <w:left w:type="dxa" w:w="100"/>
              <w:bottom w:type="dxa" w:w="60"/>
              <w:right w:type="dxa" w:w="100"/>
            </w:tcMar>
          </w:tcPr>
          <w:p>
            <w:pPr>
              <w:spacing w:after="0"/>
            </w:pPr>
            <w:r>
              <w:rPr>
                <w:b w:val="false"/>
                <w:bCs w:val="false"/>
                <w:sz w:val="19"/>
                <w:szCs w:val="19"/>
              </w:rPr>
              <w:t xml:space="preserve">3. Tagmentation (main suspect)</w:t>
            </w:r>
          </w:p>
        </w:tc>
        <w:tc>
          <w:tcPr>
            <w:tcW w:type="dxa" w:w="3310"/>
            <w:tcMar>
              <w:top w:type="dxa" w:w="60"/>
              <w:left w:type="dxa" w:w="100"/>
              <w:bottom w:type="dxa" w:w="60"/>
              <w:right w:type="dxa" w:w="100"/>
            </w:tcMar>
          </w:tcPr>
          <w:p>
            <w:pPr>
              <w:spacing w:after="0"/>
            </w:pPr>
            <w:r>
              <w:rPr>
                <w:b w:val="false"/>
                <w:bCs w:val="false"/>
                <w:sz w:val="19"/>
                <w:szCs w:val="19"/>
              </w:rPr>
              <w:t xml:space="preserve">Over-cutting to fragments &lt; ~40 bp (unmappable); same-adapter ends not amplified</w:t>
            </w:r>
          </w:p>
        </w:tc>
        <w:tc>
          <w:tcPr>
            <w:tcW w:type="dxa" w:w="3510"/>
            <w:tcMar>
              <w:top w:type="dxa" w:w="60"/>
              <w:left w:type="dxa" w:w="100"/>
              <w:bottom w:type="dxa" w:w="60"/>
              <w:right w:type="dxa" w:w="100"/>
            </w:tcMar>
          </w:tcPr>
          <w:p>
            <w:pPr>
              <w:spacing w:after="0"/>
            </w:pPr>
            <w:r>
              <w:rPr>
                <w:b w:val="false"/>
                <w:bCs w:val="false"/>
                <w:sz w:val="19"/>
                <w:szCs w:val="19"/>
              </w:rPr>
              <w:t xml:space="preserve">Fragment mode ~55–65 bp with sharp cut-off at ~45 bp; less-tagmented batch cfEpi_7–9 had longer fragments and 89–96% alignment</w:t>
            </w:r>
          </w:p>
        </w:tc>
      </w:tr>
      <w:tr>
        <w:tc>
          <w:tcPr>
            <w:tcW w:type="dxa" w:w="2206"/>
            <w:tcMar>
              <w:top w:type="dxa" w:w="60"/>
              <w:left w:type="dxa" w:w="100"/>
              <w:bottom w:type="dxa" w:w="60"/>
              <w:right w:type="dxa" w:w="100"/>
            </w:tcMar>
          </w:tcPr>
          <w:p>
            <w:pPr>
              <w:spacing w:after="0"/>
            </w:pPr>
            <w:r>
              <w:rPr>
                <w:b w:val="false"/>
                <w:bCs w:val="false"/>
                <w:sz w:val="19"/>
                <w:szCs w:val="19"/>
              </w:rPr>
              <w:t xml:space="preserve">4. Proteinase K / PMSF / PCR</w:t>
            </w:r>
          </w:p>
        </w:tc>
        <w:tc>
          <w:tcPr>
            <w:tcW w:type="dxa" w:w="3310"/>
            <w:tcMar>
              <w:top w:type="dxa" w:w="60"/>
              <w:left w:type="dxa" w:w="100"/>
              <w:bottom w:type="dxa" w:w="60"/>
              <w:right w:type="dxa" w:w="100"/>
            </w:tcMar>
          </w:tcPr>
          <w:p>
            <w:pPr>
              <w:spacing w:after="0"/>
            </w:pPr>
            <w:r>
              <w:rPr>
                <w:b w:val="false"/>
                <w:bCs w:val="false"/>
                <w:sz w:val="19"/>
                <w:szCs w:val="19"/>
              </w:rPr>
              <w:t xml:space="preserve">Residual proteinase K damages polymerase</w:t>
            </w:r>
          </w:p>
        </w:tc>
        <w:tc>
          <w:tcPr>
            <w:tcW w:type="dxa" w:w="3510"/>
            <w:tcMar>
              <w:top w:type="dxa" w:w="60"/>
              <w:left w:type="dxa" w:w="100"/>
              <w:bottom w:type="dxa" w:w="60"/>
              <w:right w:type="dxa" w:w="100"/>
            </w:tcMar>
          </w:tcPr>
          <w:p>
            <w:pPr>
              <w:spacing w:after="0"/>
            </w:pPr>
            <w:r>
              <w:rPr>
                <w:b w:val="false"/>
                <w:bCs w:val="false"/>
                <w:sz w:val="19"/>
                <w:szCs w:val="19"/>
              </w:rPr>
              <w:t xml:space="preserve">Not evident; keep PMSF fresh</w:t>
            </w:r>
          </w:p>
        </w:tc>
      </w:tr>
      <w:tr>
        <w:tc>
          <w:tcPr>
            <w:tcW w:type="dxa" w:w="2206"/>
            <w:tcMar>
              <w:top w:type="dxa" w:w="60"/>
              <w:left w:type="dxa" w:w="100"/>
              <w:bottom w:type="dxa" w:w="60"/>
              <w:right w:type="dxa" w:w="100"/>
            </w:tcMar>
          </w:tcPr>
          <w:p>
            <w:pPr>
              <w:spacing w:after="0"/>
            </w:pPr>
            <w:r>
              <w:rPr>
                <w:b w:val="false"/>
                <w:bCs w:val="false"/>
                <w:sz w:val="19"/>
                <w:szCs w:val="19"/>
              </w:rPr>
              <w:t xml:space="preserve">5. Clean-ups</w:t>
            </w:r>
          </w:p>
        </w:tc>
        <w:tc>
          <w:tcPr>
            <w:tcW w:type="dxa" w:w="3310"/>
            <w:tcMar>
              <w:top w:type="dxa" w:w="60"/>
              <w:left w:type="dxa" w:w="100"/>
              <w:bottom w:type="dxa" w:w="60"/>
              <w:right w:type="dxa" w:w="100"/>
            </w:tcMar>
          </w:tcPr>
          <w:p>
            <w:pPr>
              <w:spacing w:after="0"/>
            </w:pPr>
            <w:r>
              <w:rPr>
                <w:b w:val="false"/>
                <w:bCs w:val="false"/>
                <w:sz w:val="19"/>
                <w:szCs w:val="19"/>
              </w:rPr>
              <w:t xml:space="preserve">Each SPRI round loses molecules</w:t>
            </w:r>
          </w:p>
        </w:tc>
        <w:tc>
          <w:tcPr>
            <w:tcW w:type="dxa" w:w="3510"/>
            <w:tcMar>
              <w:top w:type="dxa" w:w="60"/>
              <w:left w:type="dxa" w:w="100"/>
              <w:bottom w:type="dxa" w:w="60"/>
              <w:right w:type="dxa" w:w="100"/>
            </w:tcMar>
          </w:tcPr>
          <w:p>
            <w:pPr>
              <w:spacing w:after="0"/>
            </w:pPr>
            <w:r>
              <w:rPr>
                <w:b w:val="false"/>
                <w:bCs w:val="false"/>
                <w:sz w:val="19"/>
                <w:szCs w:val="19"/>
              </w:rPr>
              <w:t xml:space="preserve">Re-cleaned cfEpi_1–6 among the least complex</w:t>
            </w:r>
          </w:p>
        </w:tc>
      </w:tr>
    </w:tbl>
    <w:p>
      <w:pPr>
        <w:pStyle w:val="Heading1"/>
        <w:spacing w:after="120" w:before="300"/>
      </w:pPr>
      <w:r>
        <w:t xml:space="preserve">3. Improvement levers (ranked)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
        <w:gridCol w:w="4012"/>
        <w:gridCol w:w="3510"/>
        <w:gridCol w:w="1003"/>
      </w:tblGrid>
      <w:tr>
        <w:trPr>
          <w:tblHeader/>
        </w:trPr>
        <w:tc>
          <w:tcPr>
            <w:tcW w:type="dxa" w:w="501"/>
            <w:shd w:fill="1F4E79" w:color="auto" w:val="clear"/>
            <w:tcMar>
              <w:top w:type="dxa" w:w="60"/>
              <w:left w:type="dxa" w:w="100"/>
              <w:bottom w:type="dxa" w:w="60"/>
              <w:right w:type="dxa" w:w="100"/>
            </w:tcMar>
          </w:tcPr>
          <w:p>
            <w:pPr>
              <w:spacing w:after="0"/>
            </w:pPr>
            <w:r>
              <w:rPr>
                <w:b/>
                <w:bCs/>
                <w:color w:val="FFFFFF"/>
                <w:sz w:val="19"/>
                <w:szCs w:val="19"/>
              </w:rPr>
              <w:t xml:space="preserve">#</w:t>
            </w:r>
          </w:p>
        </w:tc>
        <w:tc>
          <w:tcPr>
            <w:tcW w:type="dxa" w:w="4012"/>
            <w:shd w:fill="1F4E79" w:color="auto" w:val="clear"/>
            <w:tcMar>
              <w:top w:type="dxa" w:w="60"/>
              <w:left w:type="dxa" w:w="100"/>
              <w:bottom w:type="dxa" w:w="60"/>
              <w:right w:type="dxa" w:w="100"/>
            </w:tcMar>
          </w:tcPr>
          <w:p>
            <w:pPr>
              <w:spacing w:after="0"/>
            </w:pPr>
            <w:r>
              <w:rPr>
                <w:b/>
                <w:bCs/>
                <w:color w:val="FFFFFF"/>
                <w:sz w:val="19"/>
                <w:szCs w:val="19"/>
              </w:rPr>
              <w:t xml:space="preserve">Change</w:t>
            </w:r>
          </w:p>
        </w:tc>
        <w:tc>
          <w:tcPr>
            <w:tcW w:type="dxa" w:w="3510"/>
            <w:shd w:fill="1F4E79" w:color="auto" w:val="clear"/>
            <w:tcMar>
              <w:top w:type="dxa" w:w="60"/>
              <w:left w:type="dxa" w:w="100"/>
              <w:bottom w:type="dxa" w:w="60"/>
              <w:right w:type="dxa" w:w="100"/>
            </w:tcMar>
          </w:tcPr>
          <w:p>
            <w:pPr>
              <w:spacing w:after="0"/>
            </w:pPr>
            <w:r>
              <w:rPr>
                <w:b/>
                <w:bCs/>
                <w:color w:val="FFFFFF"/>
                <w:sz w:val="19"/>
                <w:szCs w:val="19"/>
              </w:rPr>
              <w:t xml:space="preserve">Expected effect</w:t>
            </w:r>
          </w:p>
        </w:tc>
        <w:tc>
          <w:tcPr>
            <w:tcW w:type="dxa" w:w="1003"/>
            <w:shd w:fill="1F4E79" w:color="auto" w:val="clear"/>
            <w:tcMar>
              <w:top w:type="dxa" w:w="60"/>
              <w:left w:type="dxa" w:w="100"/>
              <w:bottom w:type="dxa" w:w="60"/>
              <w:right w:type="dxa" w:w="100"/>
            </w:tcMar>
          </w:tcPr>
          <w:p>
            <w:pPr>
              <w:spacing w:after="0"/>
            </w:pPr>
            <w:r>
              <w:rPr>
                <w:b/>
                <w:bCs/>
                <w:color w:val="FFFFFF"/>
                <w:sz w:val="19"/>
                <w:szCs w:val="19"/>
              </w:rPr>
              <w:t xml:space="preserve">Cost</w:t>
            </w:r>
          </w:p>
        </w:tc>
      </w:tr>
      <w:tr>
        <w:tc>
          <w:tcPr>
            <w:tcW w:type="dxa" w:w="501"/>
            <w:tcMar>
              <w:top w:type="dxa" w:w="60"/>
              <w:left w:type="dxa" w:w="100"/>
              <w:bottom w:type="dxa" w:w="60"/>
              <w:right w:type="dxa" w:w="100"/>
            </w:tcMar>
          </w:tcPr>
          <w:p>
            <w:pPr>
              <w:spacing w:after="0"/>
            </w:pPr>
            <w:r>
              <w:rPr>
                <w:b w:val="false"/>
                <w:bCs w:val="false"/>
                <w:sz w:val="19"/>
                <w:szCs w:val="19"/>
              </w:rPr>
              <w:t xml:space="preserve">1</w:t>
            </w:r>
          </w:p>
        </w:tc>
        <w:tc>
          <w:tcPr>
            <w:tcW w:type="dxa" w:w="4012"/>
            <w:tcMar>
              <w:top w:type="dxa" w:w="60"/>
              <w:left w:type="dxa" w:w="100"/>
              <w:bottom w:type="dxa" w:w="60"/>
              <w:right w:type="dxa" w:w="100"/>
            </w:tcMar>
          </w:tcPr>
          <w:p>
            <w:pPr>
              <w:spacing w:after="0"/>
            </w:pPr>
            <w:r>
              <w:rPr>
                <w:b w:val="false"/>
                <w:bCs w:val="false"/>
                <w:sz w:val="19"/>
                <w:szCs w:val="19"/>
              </w:rPr>
              <w:t xml:space="preserve">Titrate Tn5: 100 (current) vs 50 vs 25 nM, 10 µl, 37 °C 30 min</w:t>
            </w:r>
          </w:p>
        </w:tc>
        <w:tc>
          <w:tcPr>
            <w:tcW w:type="dxa" w:w="3510"/>
            <w:tcMar>
              <w:top w:type="dxa" w:w="60"/>
              <w:left w:type="dxa" w:w="100"/>
              <w:bottom w:type="dxa" w:w="60"/>
              <w:right w:type="dxa" w:w="100"/>
            </w:tcMar>
          </w:tcPr>
          <w:p>
            <w:pPr>
              <w:spacing w:after="0"/>
            </w:pPr>
            <w:r>
              <w:rPr>
                <w:b w:val="false"/>
                <w:bCs w:val="false"/>
                <w:sz w:val="19"/>
                <w:szCs w:val="19"/>
              </w:rPr>
              <w:t xml:space="preserve">Longer, mappable fragments; fewer adapter dimers; more distinct molecules</w:t>
            </w:r>
          </w:p>
        </w:tc>
        <w:tc>
          <w:tcPr>
            <w:tcW w:type="dxa" w:w="1003"/>
            <w:tcMar>
              <w:top w:type="dxa" w:w="60"/>
              <w:left w:type="dxa" w:w="100"/>
              <w:bottom w:type="dxa" w:w="60"/>
              <w:right w:type="dxa" w:w="100"/>
            </w:tcMar>
          </w:tcPr>
          <w:p>
            <w:pPr>
              <w:spacing w:after="0"/>
            </w:pPr>
            <w:r>
              <w:rPr>
                <w:b w:val="false"/>
                <w:bCs w:val="false"/>
                <w:sz w:val="19"/>
                <w:szCs w:val="19"/>
              </w:rPr>
              <w:t xml:space="preserve">Cheap</w:t>
            </w:r>
          </w:p>
        </w:tc>
      </w:tr>
      <w:tr>
        <w:tc>
          <w:tcPr>
            <w:tcW w:type="dxa" w:w="501"/>
            <w:tcMar>
              <w:top w:type="dxa" w:w="60"/>
              <w:left w:type="dxa" w:w="100"/>
              <w:bottom w:type="dxa" w:w="60"/>
              <w:right w:type="dxa" w:w="100"/>
            </w:tcMar>
          </w:tcPr>
          <w:p>
            <w:pPr>
              <w:spacing w:after="0"/>
            </w:pPr>
            <w:r>
              <w:rPr>
                <w:b w:val="false"/>
                <w:bCs w:val="false"/>
                <w:sz w:val="19"/>
                <w:szCs w:val="19"/>
              </w:rPr>
              <w:t xml:space="preserve">2</w:t>
            </w:r>
          </w:p>
        </w:tc>
        <w:tc>
          <w:tcPr>
            <w:tcW w:type="dxa" w:w="4012"/>
            <w:tcMar>
              <w:top w:type="dxa" w:w="60"/>
              <w:left w:type="dxa" w:w="100"/>
              <w:bottom w:type="dxa" w:w="60"/>
              <w:right w:type="dxa" w:w="100"/>
            </w:tcMar>
          </w:tcPr>
          <w:p>
            <w:pPr>
              <w:spacing w:after="0"/>
            </w:pPr>
            <w:r>
              <w:rPr>
                <w:b w:val="false"/>
                <w:bCs w:val="false"/>
                <w:sz w:val="19"/>
                <w:szCs w:val="19"/>
              </w:rPr>
              <w:t xml:space="preserve">Reproducible Tn5 dosing: master mix, pre-diluted Tn5, complete removal of last wash</w:t>
            </w:r>
          </w:p>
        </w:tc>
        <w:tc>
          <w:tcPr>
            <w:tcW w:type="dxa" w:w="3510"/>
            <w:tcMar>
              <w:top w:type="dxa" w:w="60"/>
              <w:left w:type="dxa" w:w="100"/>
              <w:bottom w:type="dxa" w:w="60"/>
              <w:right w:type="dxa" w:w="100"/>
            </w:tcMar>
          </w:tcPr>
          <w:p>
            <w:pPr>
              <w:spacing w:after="0"/>
            </w:pPr>
            <w:r>
              <w:rPr>
                <w:b w:val="false"/>
                <w:bCs w:val="false"/>
                <w:sz w:val="19"/>
                <w:szCs w:val="19"/>
              </w:rPr>
              <w:t xml:space="preserve">Consistent tagmentation between wells and batches</w:t>
            </w:r>
          </w:p>
        </w:tc>
        <w:tc>
          <w:tcPr>
            <w:tcW w:type="dxa" w:w="1003"/>
            <w:tcMar>
              <w:top w:type="dxa" w:w="60"/>
              <w:left w:type="dxa" w:w="100"/>
              <w:bottom w:type="dxa" w:w="60"/>
              <w:right w:type="dxa" w:w="100"/>
            </w:tcMar>
          </w:tcPr>
          <w:p>
            <w:pPr>
              <w:spacing w:after="0"/>
            </w:pPr>
            <w:r>
              <w:rPr>
                <w:b w:val="false"/>
                <w:bCs w:val="false"/>
                <w:sz w:val="19"/>
                <w:szCs w:val="19"/>
              </w:rPr>
              <w:t xml:space="preserve">Free</w:t>
            </w:r>
          </w:p>
        </w:tc>
      </w:tr>
      <w:tr>
        <w:tc>
          <w:tcPr>
            <w:tcW w:type="dxa" w:w="501"/>
            <w:tcMar>
              <w:top w:type="dxa" w:w="60"/>
              <w:left w:type="dxa" w:w="100"/>
              <w:bottom w:type="dxa" w:w="60"/>
              <w:right w:type="dxa" w:w="100"/>
            </w:tcMar>
          </w:tcPr>
          <w:p>
            <w:pPr>
              <w:spacing w:after="0"/>
            </w:pPr>
            <w:r>
              <w:rPr>
                <w:b w:val="false"/>
                <w:bCs w:val="false"/>
                <w:sz w:val="19"/>
                <w:szCs w:val="19"/>
              </w:rPr>
              <w:t xml:space="preserve">3</w:t>
            </w:r>
          </w:p>
        </w:tc>
        <w:tc>
          <w:tcPr>
            <w:tcW w:type="dxa" w:w="4012"/>
            <w:tcMar>
              <w:top w:type="dxa" w:w="60"/>
              <w:left w:type="dxa" w:w="100"/>
              <w:bottom w:type="dxa" w:w="60"/>
              <w:right w:type="dxa" w:w="100"/>
            </w:tcMar>
          </w:tcPr>
          <w:p>
            <w:pPr>
              <w:spacing w:after="0"/>
            </w:pPr>
            <w:r>
              <w:rPr>
                <w:b w:val="false"/>
                <w:bCs w:val="false"/>
                <w:sz w:val="19"/>
                <w:szCs w:val="19"/>
              </w:rPr>
              <w:t xml:space="preserve">More plasma: 400 µl with 2 µg antibody and 0.1 mg beads</w:t>
            </w:r>
          </w:p>
        </w:tc>
        <w:tc>
          <w:tcPr>
            <w:tcW w:type="dxa" w:w="3510"/>
            <w:tcMar>
              <w:top w:type="dxa" w:w="60"/>
              <w:left w:type="dxa" w:w="100"/>
              <w:bottom w:type="dxa" w:w="60"/>
              <w:right w:type="dxa" w:w="100"/>
            </w:tcMar>
          </w:tcPr>
          <w:p>
            <w:pPr>
              <w:spacing w:after="0"/>
            </w:pPr>
            <w:r>
              <w:rPr>
                <w:b w:val="false"/>
                <w:bCs w:val="false"/>
                <w:sz w:val="19"/>
                <w:szCs w:val="19"/>
              </w:rPr>
              <w:t xml:space="preserve">Up to ~2× input molecules</w:t>
            </w:r>
          </w:p>
        </w:tc>
        <w:tc>
          <w:tcPr>
            <w:tcW w:type="dxa" w:w="1003"/>
            <w:tcMar>
              <w:top w:type="dxa" w:w="60"/>
              <w:left w:type="dxa" w:w="100"/>
              <w:bottom w:type="dxa" w:w="60"/>
              <w:right w:type="dxa" w:w="100"/>
            </w:tcMar>
          </w:tcPr>
          <w:p>
            <w:pPr>
              <w:spacing w:after="0"/>
            </w:pPr>
            <w:r>
              <w:rPr>
                <w:b w:val="false"/>
                <w:bCs w:val="false"/>
                <w:sz w:val="19"/>
                <w:szCs w:val="19"/>
              </w:rPr>
              <w:t xml:space="preserve">More plasma</w:t>
            </w:r>
          </w:p>
        </w:tc>
      </w:tr>
      <w:tr>
        <w:tc>
          <w:tcPr>
            <w:tcW w:type="dxa" w:w="501"/>
            <w:tcMar>
              <w:top w:type="dxa" w:w="60"/>
              <w:left w:type="dxa" w:w="100"/>
              <w:bottom w:type="dxa" w:w="60"/>
              <w:right w:type="dxa" w:w="100"/>
            </w:tcMar>
          </w:tcPr>
          <w:p>
            <w:pPr>
              <w:spacing w:after="0"/>
            </w:pPr>
            <w:r>
              <w:rPr>
                <w:b w:val="false"/>
                <w:bCs w:val="false"/>
                <w:sz w:val="19"/>
                <w:szCs w:val="19"/>
              </w:rPr>
              <w:t xml:space="preserve">4</w:t>
            </w:r>
          </w:p>
        </w:tc>
        <w:tc>
          <w:tcPr>
            <w:tcW w:type="dxa" w:w="4012"/>
            <w:tcMar>
              <w:top w:type="dxa" w:w="60"/>
              <w:left w:type="dxa" w:w="100"/>
              <w:bottom w:type="dxa" w:w="60"/>
              <w:right w:type="dxa" w:w="100"/>
            </w:tcMar>
          </w:tcPr>
          <w:p>
            <w:pPr>
              <w:spacing w:after="0"/>
            </w:pPr>
            <w:r>
              <w:rPr>
                <w:b w:val="false"/>
                <w:bCs w:val="false"/>
                <w:sz w:val="19"/>
                <w:szCs w:val="19"/>
              </w:rPr>
              <w:t xml:space="preserve">Bead handling: low-binding tubes; 3–5 min on magnet for plasma</w:t>
            </w:r>
          </w:p>
        </w:tc>
        <w:tc>
          <w:tcPr>
            <w:tcW w:type="dxa" w:w="3510"/>
            <w:tcMar>
              <w:top w:type="dxa" w:w="60"/>
              <w:left w:type="dxa" w:w="100"/>
              <w:bottom w:type="dxa" w:w="60"/>
              <w:right w:type="dxa" w:w="100"/>
            </w:tcMar>
          </w:tcPr>
          <w:p>
            <w:pPr>
              <w:spacing w:after="0"/>
            </w:pPr>
            <w:r>
              <w:rPr>
                <w:b w:val="false"/>
                <w:bCs w:val="false"/>
                <w:sz w:val="19"/>
                <w:szCs w:val="19"/>
              </w:rPr>
              <w:t xml:space="preserve">Less bead loss</w:t>
            </w:r>
          </w:p>
        </w:tc>
        <w:tc>
          <w:tcPr>
            <w:tcW w:type="dxa" w:w="1003"/>
            <w:tcMar>
              <w:top w:type="dxa" w:w="60"/>
              <w:left w:type="dxa" w:w="100"/>
              <w:bottom w:type="dxa" w:w="60"/>
              <w:right w:type="dxa" w:w="100"/>
            </w:tcMar>
          </w:tcPr>
          <w:p>
            <w:pPr>
              <w:spacing w:after="0"/>
            </w:pPr>
            <w:r>
              <w:rPr>
                <w:b w:val="false"/>
                <w:bCs w:val="false"/>
                <w:sz w:val="19"/>
                <w:szCs w:val="19"/>
              </w:rPr>
              <w:t xml:space="preserve">Free</w:t>
            </w:r>
          </w:p>
        </w:tc>
      </w:tr>
      <w:tr>
        <w:tc>
          <w:tcPr>
            <w:tcW w:type="dxa" w:w="501"/>
            <w:tcMar>
              <w:top w:type="dxa" w:w="60"/>
              <w:left w:type="dxa" w:w="100"/>
              <w:bottom w:type="dxa" w:w="60"/>
              <w:right w:type="dxa" w:w="100"/>
            </w:tcMar>
          </w:tcPr>
          <w:p>
            <w:pPr>
              <w:spacing w:after="0"/>
            </w:pPr>
            <w:r>
              <w:rPr>
                <w:b w:val="false"/>
                <w:bCs w:val="false"/>
                <w:sz w:val="19"/>
                <w:szCs w:val="19"/>
              </w:rPr>
              <w:t xml:space="preserve">5</w:t>
            </w:r>
          </w:p>
        </w:tc>
        <w:tc>
          <w:tcPr>
            <w:tcW w:type="dxa" w:w="4012"/>
            <w:tcMar>
              <w:top w:type="dxa" w:w="60"/>
              <w:left w:type="dxa" w:w="100"/>
              <w:bottom w:type="dxa" w:w="60"/>
              <w:right w:type="dxa" w:w="100"/>
            </w:tcMar>
          </w:tcPr>
          <w:p>
            <w:pPr>
              <w:spacing w:after="0"/>
            </w:pPr>
            <w:r>
              <w:rPr>
                <w:b w:val="false"/>
                <w:bCs w:val="false"/>
                <w:sz w:val="19"/>
                <w:szCs w:val="19"/>
              </w:rPr>
              <w:t xml:space="preserve">Antibody amount 1 vs 2 µg (esp. H3K36me3)</w:t>
            </w:r>
          </w:p>
        </w:tc>
        <w:tc>
          <w:tcPr>
            <w:tcW w:type="dxa" w:w="3510"/>
            <w:tcMar>
              <w:top w:type="dxa" w:w="60"/>
              <w:left w:type="dxa" w:w="100"/>
              <w:bottom w:type="dxa" w:w="60"/>
              <w:right w:type="dxa" w:w="100"/>
            </w:tcMar>
          </w:tcPr>
          <w:p>
            <w:pPr>
              <w:spacing w:after="0"/>
            </w:pPr>
            <w:r>
              <w:rPr>
                <w:b w:val="false"/>
                <w:bCs w:val="false"/>
                <w:sz w:val="19"/>
                <w:szCs w:val="19"/>
              </w:rPr>
              <w:t xml:space="preserve">More capture if antibody-limited</w:t>
            </w:r>
          </w:p>
        </w:tc>
        <w:tc>
          <w:tcPr>
            <w:tcW w:type="dxa" w:w="1003"/>
            <w:tcMar>
              <w:top w:type="dxa" w:w="60"/>
              <w:left w:type="dxa" w:w="100"/>
              <w:bottom w:type="dxa" w:w="60"/>
              <w:right w:type="dxa" w:w="100"/>
            </w:tcMar>
          </w:tcPr>
          <w:p>
            <w:pPr>
              <w:spacing w:after="0"/>
            </w:pPr>
            <w:r>
              <w:rPr>
                <w:b w:val="false"/>
                <w:bCs w:val="false"/>
                <w:sz w:val="19"/>
                <w:szCs w:val="19"/>
              </w:rPr>
              <w:t xml:space="preserve">Antibody</w:t>
            </w:r>
          </w:p>
        </w:tc>
      </w:tr>
      <w:tr>
        <w:tc>
          <w:tcPr>
            <w:tcW w:type="dxa" w:w="501"/>
            <w:tcMar>
              <w:top w:type="dxa" w:w="60"/>
              <w:left w:type="dxa" w:w="100"/>
              <w:bottom w:type="dxa" w:w="60"/>
              <w:right w:type="dxa" w:w="100"/>
            </w:tcMar>
          </w:tcPr>
          <w:p>
            <w:pPr>
              <w:spacing w:after="0"/>
            </w:pPr>
            <w:r>
              <w:rPr>
                <w:b w:val="false"/>
                <w:bCs w:val="false"/>
                <w:sz w:val="19"/>
                <w:szCs w:val="19"/>
              </w:rPr>
              <w:t xml:space="preserve">6</w:t>
            </w:r>
          </w:p>
        </w:tc>
        <w:tc>
          <w:tcPr>
            <w:tcW w:type="dxa" w:w="4012"/>
            <w:tcMar>
              <w:top w:type="dxa" w:w="60"/>
              <w:left w:type="dxa" w:w="100"/>
              <w:bottom w:type="dxa" w:w="60"/>
              <w:right w:type="dxa" w:w="100"/>
            </w:tcMar>
          </w:tcPr>
          <w:p>
            <w:pPr>
              <w:spacing w:after="0"/>
            </w:pPr>
            <w:r>
              <w:rPr>
                <w:b w:val="false"/>
                <w:bCs w:val="false"/>
                <w:sz w:val="19"/>
                <w:szCs w:val="19"/>
              </w:rPr>
              <w:t xml:space="preserve">PCR cycles set per sample by qPCR side-reaction</w:t>
            </w:r>
          </w:p>
        </w:tc>
        <w:tc>
          <w:tcPr>
            <w:tcW w:type="dxa" w:w="3510"/>
            <w:tcMar>
              <w:top w:type="dxa" w:w="60"/>
              <w:left w:type="dxa" w:w="100"/>
              <w:bottom w:type="dxa" w:w="60"/>
              <w:right w:type="dxa" w:w="100"/>
            </w:tcMar>
          </w:tcPr>
          <w:p>
            <w:pPr>
              <w:spacing w:after="0"/>
            </w:pPr>
            <w:r>
              <w:rPr>
                <w:b w:val="false"/>
                <w:bCs w:val="false"/>
                <w:sz w:val="19"/>
                <w:szCs w:val="19"/>
              </w:rPr>
              <w:t xml:space="preserve">Less over-amplification and GC bias (does not add molecules)</w:t>
            </w:r>
          </w:p>
        </w:tc>
        <w:tc>
          <w:tcPr>
            <w:tcW w:type="dxa" w:w="1003"/>
            <w:tcMar>
              <w:top w:type="dxa" w:w="60"/>
              <w:left w:type="dxa" w:w="100"/>
              <w:bottom w:type="dxa" w:w="60"/>
              <w:right w:type="dxa" w:w="100"/>
            </w:tcMar>
          </w:tcPr>
          <w:p>
            <w:pPr>
              <w:spacing w:after="0"/>
            </w:pPr>
            <w:r>
              <w:rPr>
                <w:b w:val="false"/>
                <w:bCs w:val="false"/>
                <w:sz w:val="19"/>
                <w:szCs w:val="19"/>
              </w:rPr>
              <w:t xml:space="preserve">Small</w:t>
            </w:r>
          </w:p>
        </w:tc>
      </w:tr>
      <w:tr>
        <w:tc>
          <w:tcPr>
            <w:tcW w:type="dxa" w:w="501"/>
            <w:tcMar>
              <w:top w:type="dxa" w:w="60"/>
              <w:left w:type="dxa" w:w="100"/>
              <w:bottom w:type="dxa" w:w="60"/>
              <w:right w:type="dxa" w:w="100"/>
            </w:tcMar>
          </w:tcPr>
          <w:p>
            <w:pPr>
              <w:spacing w:after="0"/>
            </w:pPr>
            <w:r>
              <w:rPr>
                <w:b w:val="false"/>
                <w:bCs w:val="false"/>
                <w:sz w:val="19"/>
                <w:szCs w:val="19"/>
              </w:rPr>
              <w:t xml:space="preserve">7</w:t>
            </w:r>
          </w:p>
        </w:tc>
        <w:tc>
          <w:tcPr>
            <w:tcW w:type="dxa" w:w="4012"/>
            <w:tcMar>
              <w:top w:type="dxa" w:w="60"/>
              <w:left w:type="dxa" w:w="100"/>
              <w:bottom w:type="dxa" w:w="60"/>
              <w:right w:type="dxa" w:w="100"/>
            </w:tcMar>
          </w:tcPr>
          <w:p>
            <w:pPr>
              <w:spacing w:after="0"/>
            </w:pPr>
            <w:r>
              <w:rPr>
                <w:b w:val="false"/>
                <w:bCs w:val="false"/>
                <w:sz w:val="19"/>
                <w:szCs w:val="19"/>
              </w:rPr>
              <w:t xml:space="preserve">Avoid extra clean-ups; fresh PMSF</w:t>
            </w:r>
          </w:p>
        </w:tc>
        <w:tc>
          <w:tcPr>
            <w:tcW w:type="dxa" w:w="3510"/>
            <w:tcMar>
              <w:top w:type="dxa" w:w="60"/>
              <w:left w:type="dxa" w:w="100"/>
              <w:bottom w:type="dxa" w:w="60"/>
              <w:right w:type="dxa" w:w="100"/>
            </w:tcMar>
          </w:tcPr>
          <w:p>
            <w:pPr>
              <w:spacing w:after="0"/>
            </w:pPr>
            <w:r>
              <w:rPr>
                <w:b w:val="false"/>
                <w:bCs w:val="false"/>
                <w:sz w:val="19"/>
                <w:szCs w:val="19"/>
              </w:rPr>
              <w:t xml:space="preserve">Less loss</w:t>
            </w:r>
          </w:p>
        </w:tc>
        <w:tc>
          <w:tcPr>
            <w:tcW w:type="dxa" w:w="1003"/>
            <w:tcMar>
              <w:top w:type="dxa" w:w="60"/>
              <w:left w:type="dxa" w:w="100"/>
              <w:bottom w:type="dxa" w:w="60"/>
              <w:right w:type="dxa" w:w="100"/>
            </w:tcMar>
          </w:tcPr>
          <w:p>
            <w:pPr>
              <w:spacing w:after="0"/>
            </w:pPr>
            <w:r>
              <w:rPr>
                <w:b w:val="false"/>
                <w:bCs w:val="false"/>
                <w:sz w:val="19"/>
                <w:szCs w:val="19"/>
              </w:rPr>
              <w:t xml:space="preserve">Free</w:t>
            </w:r>
          </w:p>
        </w:tc>
      </w:tr>
    </w:tbl>
    <w:p>
      <w:pPr>
        <w:pStyle w:val="Heading1"/>
        <w:spacing w:after="120" w:before="300"/>
      </w:pPr>
      <w:r>
        <w:t xml:space="preserve">4. Tn5: in-house batch considerations</w:t>
      </w:r>
    </w:p>
    <w:p>
      <w:pPr>
        <w:spacing w:after="100"/>
      </w:pPr>
      <w:r>
        <w:t xml:space="preserve">Our Tn5 is made in-house, loaded with MEA/MEB, and is less than 6 months old. This is a sound basis, but:</w:t>
      </w:r>
    </w:p>
    <w:p>
      <w:pPr>
        <w:pStyle w:val="ListParagraph"/>
        <w:numPr>
          <w:ilvl w:val="0"/>
          <w:numId w:val="2"/>
        </w:numPr>
        <w:spacing w:after="60"/>
      </w:pPr>
      <w:r>
        <w:rPr>
          <w:b/>
          <w:bCs/>
        </w:rPr>
        <w:t xml:space="preserve">"100 nM" is not equivalent to Chen et al.'s 100 nM. </w:t>
      </w:r>
      <w:r>
        <w:t xml:space="preserve">In-house concentrations are usually based on total protein; the active, loaded fraction varies between preparations. Our short fragments suggest our effective dose is higher. Titration is essential.</w:t>
      </w:r>
    </w:p>
    <w:p>
      <w:pPr>
        <w:pStyle w:val="ListParagraph"/>
        <w:numPr>
          <w:ilvl w:val="0"/>
          <w:numId w:val="2"/>
        </w:numPr>
        <w:spacing w:after="60"/>
      </w:pPr>
      <w:r>
        <w:rPr>
          <w:b/>
          <w:bCs/>
        </w:rPr>
        <w:t xml:space="preserve">Glycerol stocks are hard to pipette in small volumes. </w:t>
      </w:r>
      <w:r>
        <w:t xml:space="preserve">Well-to-well variation in Tn5 likely explains batch differences in fragment size (cfEpi_7–9 longer; cfEpi_17/22 shortest).</w:t>
      </w:r>
    </w:p>
    <w:p>
      <w:pPr>
        <w:pStyle w:val="ListParagraph"/>
        <w:numPr>
          <w:ilvl w:val="0"/>
          <w:numId w:val="2"/>
        </w:numPr>
        <w:spacing w:after="60"/>
      </w:pPr>
      <w:r>
        <w:rPr>
          <w:b/>
          <w:bCs/>
        </w:rPr>
        <w:t xml:space="preserve">Contaminating DNA is not an issue: </w:t>
      </w:r>
      <w:r>
        <w:t xml:space="preserve">only ~1.2% of unaligned reads mapped to E. coli.</w:t>
      </w:r>
    </w:p>
    <w:p>
      <w:pPr>
        <w:pStyle w:val="ListParagraph"/>
        <w:numPr>
          <w:ilvl w:val="0"/>
          <w:numId w:val="2"/>
        </w:numPr>
        <w:spacing w:after="60"/>
      </w:pPr>
      <w:r>
        <w:rPr>
          <w:b/>
          <w:bCs/>
        </w:rPr>
        <w:t xml:space="preserve">Barcoded Tn5 adapters in Chen et al. (shortT5/shortT7) </w:t>
      </w:r>
      <w:r>
        <w:t xml:space="preserve">are for multiplexing many samples (two-round barcoding), not for complexity. Standard MEA/MEB is appropriate at our scale.</w:t>
      </w:r>
    </w:p>
    <w:p>
      <w:pPr>
        <w:pStyle w:val="Heading2"/>
        <w:spacing w:after="100" w:before="200"/>
      </w:pPr>
      <w:r>
        <w:t xml:space="preserve">4.1 Tn5 activity test (one afternoon; full protocol in Appendix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3009"/>
        <w:gridCol w:w="4513"/>
      </w:tblGrid>
      <w:tr>
        <w:trPr>
          <w:tblHeader/>
        </w:trPr>
        <w:tc>
          <w:tcPr>
            <w:tcW w:type="dxa" w:w="1504"/>
            <w:shd w:fill="1F4E79" w:color="auto" w:val="clear"/>
            <w:tcMar>
              <w:top w:type="dxa" w:w="60"/>
              <w:left w:type="dxa" w:w="100"/>
              <w:bottom w:type="dxa" w:w="60"/>
              <w:right w:type="dxa" w:w="100"/>
            </w:tcMar>
          </w:tcPr>
          <w:p>
            <w:pPr>
              <w:spacing w:after="0"/>
            </w:pPr>
            <w:r>
              <w:rPr>
                <w:b/>
                <w:bCs/>
                <w:color w:val="FFFFFF"/>
                <w:sz w:val="19"/>
                <w:szCs w:val="19"/>
              </w:rPr>
              <w:t xml:space="preserve">Tube</w:t>
            </w:r>
          </w:p>
        </w:tc>
        <w:tc>
          <w:tcPr>
            <w:tcW w:type="dxa" w:w="3009"/>
            <w:shd w:fill="1F4E79" w:color="auto" w:val="clear"/>
            <w:tcMar>
              <w:top w:type="dxa" w:w="60"/>
              <w:left w:type="dxa" w:w="100"/>
              <w:bottom w:type="dxa" w:w="60"/>
              <w:right w:type="dxa" w:w="100"/>
            </w:tcMar>
          </w:tcPr>
          <w:p>
            <w:pPr>
              <w:spacing w:after="0"/>
            </w:pPr>
            <w:r>
              <w:rPr>
                <w:b/>
                <w:bCs/>
                <w:color w:val="FFFFFF"/>
                <w:sz w:val="19"/>
                <w:szCs w:val="19"/>
              </w:rPr>
              <w:t xml:space="preserve">Lambda DNA (or human gDNA)</w:t>
            </w:r>
          </w:p>
        </w:tc>
        <w:tc>
          <w:tcPr>
            <w:tcW w:type="dxa" w:w="4513"/>
            <w:shd w:fill="1F4E79" w:color="auto" w:val="clear"/>
            <w:tcMar>
              <w:top w:type="dxa" w:w="60"/>
              <w:left w:type="dxa" w:w="100"/>
              <w:bottom w:type="dxa" w:w="60"/>
              <w:right w:type="dxa" w:w="100"/>
            </w:tcMar>
          </w:tcPr>
          <w:p>
            <w:pPr>
              <w:spacing w:after="0"/>
            </w:pPr>
            <w:r>
              <w:rPr>
                <w:b/>
                <w:bCs/>
                <w:color w:val="FFFFFF"/>
                <w:sz w:val="19"/>
                <w:szCs w:val="19"/>
              </w:rPr>
              <w:t xml:space="preserve">Loaded Tn5 (final)</w:t>
            </w:r>
          </w:p>
        </w:tc>
      </w:tr>
      <w:tr>
        <w:tc>
          <w:tcPr>
            <w:tcW w:type="dxa" w:w="1504"/>
            <w:tcMar>
              <w:top w:type="dxa" w:w="60"/>
              <w:left w:type="dxa" w:w="100"/>
              <w:bottom w:type="dxa" w:w="60"/>
              <w:right w:type="dxa" w:w="100"/>
            </w:tcMar>
          </w:tcPr>
          <w:p>
            <w:pPr>
              <w:spacing w:after="0"/>
            </w:pPr>
            <w:r>
              <w:rPr>
                <w:b w:val="false"/>
                <w:bCs w:val="false"/>
                <w:sz w:val="19"/>
                <w:szCs w:val="19"/>
              </w:rPr>
              <w:t xml:space="preserve">1</w:t>
            </w:r>
          </w:p>
        </w:tc>
        <w:tc>
          <w:tcPr>
            <w:tcW w:type="dxa" w:w="3009"/>
            <w:tcMar>
              <w:top w:type="dxa" w:w="60"/>
              <w:left w:type="dxa" w:w="100"/>
              <w:bottom w:type="dxa" w:w="60"/>
              <w:right w:type="dxa" w:w="100"/>
            </w:tcMar>
          </w:tcPr>
          <w:p>
            <w:pPr>
              <w:spacing w:after="0"/>
            </w:pPr>
            <w:r>
              <w:rPr>
                <w:b w:val="false"/>
                <w:bCs w:val="false"/>
                <w:sz w:val="19"/>
                <w:szCs w:val="19"/>
              </w:rPr>
              <w:t xml:space="preserve">40 ng</w:t>
            </w:r>
          </w:p>
        </w:tc>
        <w:tc>
          <w:tcPr>
            <w:tcW w:type="dxa" w:w="4513"/>
            <w:tcMar>
              <w:top w:type="dxa" w:w="60"/>
              <w:left w:type="dxa" w:w="100"/>
              <w:bottom w:type="dxa" w:w="60"/>
              <w:right w:type="dxa" w:w="100"/>
            </w:tcMar>
          </w:tcPr>
          <w:p>
            <w:pPr>
              <w:spacing w:after="0"/>
            </w:pPr>
            <w:r>
              <w:rPr>
                <w:b w:val="false"/>
                <w:bCs w:val="false"/>
                <w:sz w:val="19"/>
                <w:szCs w:val="19"/>
              </w:rPr>
              <w:t xml:space="preserve">0 (no-enzyme control)</w:t>
            </w:r>
          </w:p>
        </w:tc>
      </w:tr>
      <w:tr>
        <w:tc>
          <w:tcPr>
            <w:tcW w:type="dxa" w:w="1504"/>
            <w:tcMar>
              <w:top w:type="dxa" w:w="60"/>
              <w:left w:type="dxa" w:w="100"/>
              <w:bottom w:type="dxa" w:w="60"/>
              <w:right w:type="dxa" w:w="100"/>
            </w:tcMar>
          </w:tcPr>
          <w:p>
            <w:pPr>
              <w:spacing w:after="0"/>
            </w:pPr>
            <w:r>
              <w:rPr>
                <w:b w:val="false"/>
                <w:bCs w:val="false"/>
                <w:sz w:val="19"/>
                <w:szCs w:val="19"/>
              </w:rPr>
              <w:t xml:space="preserve">2</w:t>
            </w:r>
          </w:p>
        </w:tc>
        <w:tc>
          <w:tcPr>
            <w:tcW w:type="dxa" w:w="3009"/>
            <w:tcMar>
              <w:top w:type="dxa" w:w="60"/>
              <w:left w:type="dxa" w:w="100"/>
              <w:bottom w:type="dxa" w:w="60"/>
              <w:right w:type="dxa" w:w="100"/>
            </w:tcMar>
          </w:tcPr>
          <w:p>
            <w:pPr>
              <w:spacing w:after="0"/>
            </w:pPr>
            <w:r>
              <w:rPr>
                <w:b w:val="false"/>
                <w:bCs w:val="false"/>
                <w:sz w:val="19"/>
                <w:szCs w:val="19"/>
              </w:rPr>
              <w:t xml:space="preserve">40 ng</w:t>
            </w:r>
          </w:p>
        </w:tc>
        <w:tc>
          <w:tcPr>
            <w:tcW w:type="dxa" w:w="4513"/>
            <w:tcMar>
              <w:top w:type="dxa" w:w="60"/>
              <w:left w:type="dxa" w:w="100"/>
              <w:bottom w:type="dxa" w:w="60"/>
              <w:right w:type="dxa" w:w="100"/>
            </w:tcMar>
          </w:tcPr>
          <w:p>
            <w:pPr>
              <w:spacing w:after="0"/>
            </w:pPr>
            <w:r>
              <w:rPr>
                <w:b w:val="false"/>
                <w:bCs w:val="false"/>
                <w:sz w:val="19"/>
                <w:szCs w:val="19"/>
              </w:rPr>
              <w:t xml:space="preserve">12.5 nM</w:t>
            </w:r>
          </w:p>
        </w:tc>
      </w:tr>
      <w:tr>
        <w:tc>
          <w:tcPr>
            <w:tcW w:type="dxa" w:w="1504"/>
            <w:tcMar>
              <w:top w:type="dxa" w:w="60"/>
              <w:left w:type="dxa" w:w="100"/>
              <w:bottom w:type="dxa" w:w="60"/>
              <w:right w:type="dxa" w:w="100"/>
            </w:tcMar>
          </w:tcPr>
          <w:p>
            <w:pPr>
              <w:spacing w:after="0"/>
            </w:pPr>
            <w:r>
              <w:rPr>
                <w:b w:val="false"/>
                <w:bCs w:val="false"/>
                <w:sz w:val="19"/>
                <w:szCs w:val="19"/>
              </w:rPr>
              <w:t xml:space="preserve">3</w:t>
            </w:r>
          </w:p>
        </w:tc>
        <w:tc>
          <w:tcPr>
            <w:tcW w:type="dxa" w:w="3009"/>
            <w:tcMar>
              <w:top w:type="dxa" w:w="60"/>
              <w:left w:type="dxa" w:w="100"/>
              <w:bottom w:type="dxa" w:w="60"/>
              <w:right w:type="dxa" w:w="100"/>
            </w:tcMar>
          </w:tcPr>
          <w:p>
            <w:pPr>
              <w:spacing w:after="0"/>
            </w:pPr>
            <w:r>
              <w:rPr>
                <w:b w:val="false"/>
                <w:bCs w:val="false"/>
                <w:sz w:val="19"/>
                <w:szCs w:val="19"/>
              </w:rPr>
              <w:t xml:space="preserve">40 ng</w:t>
            </w:r>
          </w:p>
        </w:tc>
        <w:tc>
          <w:tcPr>
            <w:tcW w:type="dxa" w:w="4513"/>
            <w:tcMar>
              <w:top w:type="dxa" w:w="60"/>
              <w:left w:type="dxa" w:w="100"/>
              <w:bottom w:type="dxa" w:w="60"/>
              <w:right w:type="dxa" w:w="100"/>
            </w:tcMar>
          </w:tcPr>
          <w:p>
            <w:pPr>
              <w:spacing w:after="0"/>
            </w:pPr>
            <w:r>
              <w:rPr>
                <w:b w:val="false"/>
                <w:bCs w:val="false"/>
                <w:sz w:val="19"/>
                <w:szCs w:val="19"/>
              </w:rPr>
              <w:t xml:space="preserve">25 nM</w:t>
            </w:r>
          </w:p>
        </w:tc>
      </w:tr>
      <w:tr>
        <w:tc>
          <w:tcPr>
            <w:tcW w:type="dxa" w:w="1504"/>
            <w:tcMar>
              <w:top w:type="dxa" w:w="60"/>
              <w:left w:type="dxa" w:w="100"/>
              <w:bottom w:type="dxa" w:w="60"/>
              <w:right w:type="dxa" w:w="100"/>
            </w:tcMar>
          </w:tcPr>
          <w:p>
            <w:pPr>
              <w:spacing w:after="0"/>
            </w:pPr>
            <w:r>
              <w:rPr>
                <w:b w:val="false"/>
                <w:bCs w:val="false"/>
                <w:sz w:val="19"/>
                <w:szCs w:val="19"/>
              </w:rPr>
              <w:t xml:space="preserve">4</w:t>
            </w:r>
          </w:p>
        </w:tc>
        <w:tc>
          <w:tcPr>
            <w:tcW w:type="dxa" w:w="3009"/>
            <w:tcMar>
              <w:top w:type="dxa" w:w="60"/>
              <w:left w:type="dxa" w:w="100"/>
              <w:bottom w:type="dxa" w:w="60"/>
              <w:right w:type="dxa" w:w="100"/>
            </w:tcMar>
          </w:tcPr>
          <w:p>
            <w:pPr>
              <w:spacing w:after="0"/>
            </w:pPr>
            <w:r>
              <w:rPr>
                <w:b w:val="false"/>
                <w:bCs w:val="false"/>
                <w:sz w:val="19"/>
                <w:szCs w:val="19"/>
              </w:rPr>
              <w:t xml:space="preserve">40 ng</w:t>
            </w:r>
          </w:p>
        </w:tc>
        <w:tc>
          <w:tcPr>
            <w:tcW w:type="dxa" w:w="4513"/>
            <w:tcMar>
              <w:top w:type="dxa" w:w="60"/>
              <w:left w:type="dxa" w:w="100"/>
              <w:bottom w:type="dxa" w:w="60"/>
              <w:right w:type="dxa" w:w="100"/>
            </w:tcMar>
          </w:tcPr>
          <w:p>
            <w:pPr>
              <w:spacing w:after="0"/>
            </w:pPr>
            <w:r>
              <w:rPr>
                <w:b w:val="false"/>
                <w:bCs w:val="false"/>
                <w:sz w:val="19"/>
                <w:szCs w:val="19"/>
              </w:rPr>
              <w:t xml:space="preserve">50 nM</w:t>
            </w:r>
          </w:p>
        </w:tc>
      </w:tr>
      <w:tr>
        <w:tc>
          <w:tcPr>
            <w:tcW w:type="dxa" w:w="1504"/>
            <w:tcMar>
              <w:top w:type="dxa" w:w="60"/>
              <w:left w:type="dxa" w:w="100"/>
              <w:bottom w:type="dxa" w:w="60"/>
              <w:right w:type="dxa" w:w="100"/>
            </w:tcMar>
          </w:tcPr>
          <w:p>
            <w:pPr>
              <w:spacing w:after="0"/>
            </w:pPr>
            <w:r>
              <w:rPr>
                <w:b w:val="false"/>
                <w:bCs w:val="false"/>
                <w:sz w:val="19"/>
                <w:szCs w:val="19"/>
              </w:rPr>
              <w:t xml:space="preserve">5</w:t>
            </w:r>
          </w:p>
        </w:tc>
        <w:tc>
          <w:tcPr>
            <w:tcW w:type="dxa" w:w="3009"/>
            <w:tcMar>
              <w:top w:type="dxa" w:w="60"/>
              <w:left w:type="dxa" w:w="100"/>
              <w:bottom w:type="dxa" w:w="60"/>
              <w:right w:type="dxa" w:w="100"/>
            </w:tcMar>
          </w:tcPr>
          <w:p>
            <w:pPr>
              <w:spacing w:after="0"/>
            </w:pPr>
            <w:r>
              <w:rPr>
                <w:b w:val="false"/>
                <w:bCs w:val="false"/>
                <w:sz w:val="19"/>
                <w:szCs w:val="19"/>
              </w:rPr>
              <w:t xml:space="preserve">40 ng</w:t>
            </w:r>
          </w:p>
        </w:tc>
        <w:tc>
          <w:tcPr>
            <w:tcW w:type="dxa" w:w="4513"/>
            <w:tcMar>
              <w:top w:type="dxa" w:w="60"/>
              <w:left w:type="dxa" w:w="100"/>
              <w:bottom w:type="dxa" w:w="60"/>
              <w:right w:type="dxa" w:w="100"/>
            </w:tcMar>
          </w:tcPr>
          <w:p>
            <w:pPr>
              <w:spacing w:after="0"/>
            </w:pPr>
            <w:r>
              <w:rPr>
                <w:b w:val="false"/>
                <w:bCs w:val="false"/>
                <w:sz w:val="19"/>
                <w:szCs w:val="19"/>
              </w:rPr>
              <w:t xml:space="preserve">100 nM (current)</w:t>
            </w:r>
          </w:p>
        </w:tc>
      </w:tr>
      <w:tr>
        <w:tc>
          <w:tcPr>
            <w:tcW w:type="dxa" w:w="1504"/>
            <w:tcMar>
              <w:top w:type="dxa" w:w="60"/>
              <w:left w:type="dxa" w:w="100"/>
              <w:bottom w:type="dxa" w:w="60"/>
              <w:right w:type="dxa" w:w="100"/>
            </w:tcMar>
          </w:tcPr>
          <w:p>
            <w:pPr>
              <w:spacing w:after="0"/>
            </w:pPr>
            <w:r>
              <w:rPr>
                <w:b w:val="false"/>
                <w:bCs w:val="false"/>
                <w:sz w:val="19"/>
                <w:szCs w:val="19"/>
              </w:rPr>
              <w:t xml:space="preserve">6 (optional)</w:t>
            </w:r>
          </w:p>
        </w:tc>
        <w:tc>
          <w:tcPr>
            <w:tcW w:type="dxa" w:w="3009"/>
            <w:tcMar>
              <w:top w:type="dxa" w:w="60"/>
              <w:left w:type="dxa" w:w="100"/>
              <w:bottom w:type="dxa" w:w="60"/>
              <w:right w:type="dxa" w:w="100"/>
            </w:tcMar>
          </w:tcPr>
          <w:p>
            <w:pPr>
              <w:spacing w:after="0"/>
            </w:pPr>
            <w:r>
              <w:rPr>
                <w:b w:val="false"/>
                <w:bCs w:val="false"/>
                <w:sz w:val="19"/>
                <w:szCs w:val="19"/>
              </w:rPr>
              <w:t xml:space="preserve">40 ng</w:t>
            </w:r>
          </w:p>
        </w:tc>
        <w:tc>
          <w:tcPr>
            <w:tcW w:type="dxa" w:w="4513"/>
            <w:tcMar>
              <w:top w:type="dxa" w:w="60"/>
              <w:left w:type="dxa" w:w="100"/>
              <w:bottom w:type="dxa" w:w="60"/>
              <w:right w:type="dxa" w:w="100"/>
            </w:tcMar>
          </w:tcPr>
          <w:p>
            <w:pPr>
              <w:spacing w:after="0"/>
            </w:pPr>
            <w:r>
              <w:rPr>
                <w:b w:val="false"/>
                <w:bCs w:val="false"/>
                <w:sz w:val="19"/>
                <w:szCs w:val="19"/>
              </w:rPr>
              <w:t xml:space="preserve">Commercial Tn5 (e.g. Illumina TDE1) at recommended amount</w:t>
            </w:r>
          </w:p>
        </w:tc>
      </w:tr>
    </w:tbl>
    <w:p>
      <w:pPr>
        <w:pStyle w:val="ListParagraph"/>
        <w:numPr>
          <w:ilvl w:val="0"/>
          <w:numId w:val="3"/>
        </w:numPr>
        <w:spacing w:after="80"/>
      </w:pPr>
      <w:r>
        <w:t xml:space="preserve">Use the cf-EpiTracing tagmentation buffer (10 mM MgCl₂, 10 mM TAPS-NaOH pH 8.5); 37 °C, 30 min.</w:t>
      </w:r>
    </w:p>
    <w:p>
      <w:pPr>
        <w:pStyle w:val="ListParagraph"/>
        <w:numPr>
          <w:ilvl w:val="0"/>
          <w:numId w:val="3"/>
        </w:numPr>
        <w:spacing w:after="80"/>
      </w:pPr>
      <w:r>
        <w:t xml:space="preserve">Stop with SDS (0.2% final) or the cf-EpiTracing lysis buffer; clean up (1.8× SPRI or column).</w:t>
      </w:r>
    </w:p>
    <w:p>
      <w:pPr>
        <w:pStyle w:val="ListParagraph"/>
        <w:numPr>
          <w:ilvl w:val="0"/>
          <w:numId w:val="3"/>
        </w:numPr>
        <w:spacing w:after="80"/>
      </w:pPr>
      <w:r>
        <w:t xml:space="preserve">Run on TapeStation D5000 (or Genomic DNA ScreenTape).</w:t>
      </w:r>
    </w:p>
    <w:p>
      <w:pPr>
        <w:pStyle w:val="ListParagraph"/>
        <w:numPr>
          <w:ilvl w:val="0"/>
          <w:numId w:val="3"/>
        </w:numPr>
        <w:spacing w:after="80"/>
      </w:pPr>
      <w:r>
        <w:rPr>
          <w:b/>
          <w:bCs/>
        </w:rPr>
        <w:t xml:space="preserve">Interpretation: </w:t>
      </w:r>
      <w:r>
        <w:t xml:space="preserve">choose the dose giving a broad smear centred ~200–600 bp (moderate). A smear mostly &lt; 150 bp indicates over-tagmentation. Record the result as the reference for this Tn5 batch.</w:t>
      </w:r>
    </w:p>
    <w:p>
      <w:pPr>
        <w:pStyle w:val="Heading2"/>
        <w:spacing w:after="100" w:before="200"/>
      </w:pPr>
      <w:r>
        <w:t xml:space="preserve">4.2 Reproducible dosing</w:t>
      </w:r>
    </w:p>
    <w:p>
      <w:pPr>
        <w:pStyle w:val="ListParagraph"/>
        <w:numPr>
          <w:ilvl w:val="0"/>
          <w:numId w:val="2"/>
        </w:numPr>
        <w:spacing w:after="60"/>
      </w:pPr>
      <w:r>
        <w:t xml:space="preserve">Prepare one tagmentation master mix (buffer + Tn5) for all wells; mix thoroughly (glycerol settles); add 10 µl per well.</w:t>
      </w:r>
    </w:p>
    <w:p>
      <w:pPr>
        <w:pStyle w:val="ListParagraph"/>
        <w:numPr>
          <w:ilvl w:val="0"/>
          <w:numId w:val="2"/>
        </w:numPr>
        <w:spacing w:after="60"/>
      </w:pPr>
      <w:r>
        <w:t xml:space="preserve">Pre-dilute Tn5 in Tn5 dilution/storage buffer so the volume pipetted into the master mix is ≥ 1–2 µl.</w:t>
      </w:r>
    </w:p>
    <w:p>
      <w:pPr>
        <w:pStyle w:val="ListParagraph"/>
        <w:numPr>
          <w:ilvl w:val="0"/>
          <w:numId w:val="2"/>
        </w:numPr>
        <w:spacing w:after="60"/>
      </w:pPr>
      <w:r>
        <w:t xml:space="preserve">Remove the final Tris wash completely before adding the master mix (residual liquid dilutes Mg²⁺ and Tn5).</w:t>
      </w:r>
    </w:p>
    <w:p>
      <w:pPr>
        <w:pStyle w:val="ListParagraph"/>
        <w:numPr>
          <w:ilvl w:val="0"/>
          <w:numId w:val="2"/>
        </w:numPr>
        <w:spacing w:after="60"/>
      </w:pPr>
      <w:r>
        <w:t xml:space="preserve">Keep Tn5 cold during set-up; start all wells together on a pre-heated 37 °C block.</w:t>
      </w:r>
    </w:p>
    <w:p>
      <w:pPr>
        <w:pStyle w:val="Heading2"/>
        <w:spacing w:after="100" w:before="200"/>
      </w:pPr>
      <w:r>
        <w:t xml:space="preserve">4.3 Loading quality (next batch)</w:t>
      </w:r>
    </w:p>
    <w:p>
      <w:pPr>
        <w:pStyle w:val="ListParagraph"/>
        <w:numPr>
          <w:ilvl w:val="0"/>
          <w:numId w:val="2"/>
        </w:numPr>
        <w:spacing w:after="60"/>
      </w:pPr>
      <w:r>
        <w:t xml:space="preserve">Anneal MEA + MErev and MEB + MErev separately as equimolar duplexes; mix A and B 1:1 before loading (only A–B fragments amplify).</w:t>
      </w:r>
    </w:p>
    <w:p>
      <w:pPr>
        <w:pStyle w:val="ListParagraph"/>
        <w:numPr>
          <w:ilvl w:val="0"/>
          <w:numId w:val="2"/>
        </w:numPr>
        <w:spacing w:after="60"/>
      </w:pPr>
      <w:r>
        <w:t xml:space="preserve">Use a consistent adapter:Tn5 molar ratio (~1:1 to 2:1); excess free adapter promotes adapter dimers.</w:t>
      </w:r>
    </w:p>
    <w:p>
      <w:pPr>
        <w:pStyle w:val="ListParagraph"/>
        <w:numPr>
          <w:ilvl w:val="0"/>
          <w:numId w:val="2"/>
        </w:numPr>
        <w:spacing w:after="60"/>
      </w:pPr>
      <w:r>
        <w:t xml:space="preserve">Store at −20 °C in 50% glycerol, aliquoted; avoid freeze–thaw; record batch ID for every experiment.</w:t>
      </w:r>
    </w:p>
    <w:p>
      <w:pPr>
        <w:pStyle w:val="Heading1"/>
        <w:spacing w:after="120" w:before="300"/>
      </w:pPr>
      <w:r>
        <w:t xml:space="preserve">5. Pilot experiment</w:t>
      </w:r>
    </w:p>
    <w:p>
      <w:pPr>
        <w:pStyle w:val="Heading2"/>
        <w:spacing w:after="100" w:before="200"/>
      </w:pPr>
      <w:r>
        <w:t xml:space="preserve">5.1 Design</w:t>
      </w:r>
    </w:p>
    <w:p>
      <w:pPr>
        <w:spacing w:after="100"/>
      </w:pPr>
      <w:r>
        <w:t xml:space="preserve">One donor with ample plasma (pool and aliquot), H3K4me3 (robust mark) and IgG, duplicates, 1 ng S2 per 200 µl plasma, Tn5 added as master mix.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4"/>
        <w:gridCol w:w="1380"/>
        <w:gridCol w:w="2655"/>
        <w:gridCol w:w="1593"/>
        <w:gridCol w:w="1274"/>
      </w:tblGrid>
      <w:tr>
        <w:trPr>
          <w:tblHeader/>
        </w:trPr>
        <w:tc>
          <w:tcPr>
            <w:tcW w:type="dxa" w:w="2124"/>
            <w:shd w:fill="1F4E79" w:color="auto" w:val="clear"/>
            <w:tcMar>
              <w:top w:type="dxa" w:w="60"/>
              <w:left w:type="dxa" w:w="100"/>
              <w:bottom w:type="dxa" w:w="60"/>
              <w:right w:type="dxa" w:w="100"/>
            </w:tcMar>
          </w:tcPr>
          <w:p>
            <w:pPr>
              <w:spacing w:after="0"/>
            </w:pPr>
            <w:r>
              <w:rPr>
                <w:b/>
                <w:bCs/>
                <w:color w:val="FFFFFF"/>
                <w:sz w:val="19"/>
                <w:szCs w:val="19"/>
              </w:rPr>
              <w:t xml:space="preserve">Condition</w:t>
            </w:r>
          </w:p>
        </w:tc>
        <w:tc>
          <w:tcPr>
            <w:tcW w:type="dxa" w:w="1380"/>
            <w:shd w:fill="1F4E79" w:color="auto" w:val="clear"/>
            <w:tcMar>
              <w:top w:type="dxa" w:w="60"/>
              <w:left w:type="dxa" w:w="100"/>
              <w:bottom w:type="dxa" w:w="60"/>
              <w:right w:type="dxa" w:w="100"/>
            </w:tcMar>
          </w:tcPr>
          <w:p>
            <w:pPr>
              <w:spacing w:after="0"/>
            </w:pPr>
            <w:r>
              <w:rPr>
                <w:b/>
                <w:bCs/>
                <w:color w:val="FFFFFF"/>
                <w:sz w:val="19"/>
                <w:szCs w:val="19"/>
              </w:rPr>
              <w:t xml:space="preserve">Plasma</w:t>
            </w:r>
          </w:p>
        </w:tc>
        <w:tc>
          <w:tcPr>
            <w:tcW w:type="dxa" w:w="2655"/>
            <w:shd w:fill="1F4E79" w:color="auto" w:val="clear"/>
            <w:tcMar>
              <w:top w:type="dxa" w:w="60"/>
              <w:left w:type="dxa" w:w="100"/>
              <w:bottom w:type="dxa" w:w="60"/>
              <w:right w:type="dxa" w:w="100"/>
            </w:tcMar>
          </w:tcPr>
          <w:p>
            <w:pPr>
              <w:spacing w:after="0"/>
            </w:pPr>
            <w:r>
              <w:rPr>
                <w:b/>
                <w:bCs/>
                <w:color w:val="FFFFFF"/>
                <w:sz w:val="19"/>
                <w:szCs w:val="19"/>
              </w:rPr>
              <w:t xml:space="preserve">Tn5 (in-house batch)</w:t>
            </w:r>
          </w:p>
        </w:tc>
        <w:tc>
          <w:tcPr>
            <w:tcW w:type="dxa" w:w="1593"/>
            <w:shd w:fill="1F4E79" w:color="auto" w:val="clear"/>
            <w:tcMar>
              <w:top w:type="dxa" w:w="60"/>
              <w:left w:type="dxa" w:w="100"/>
              <w:bottom w:type="dxa" w:w="60"/>
              <w:right w:type="dxa" w:w="100"/>
            </w:tcMar>
          </w:tcPr>
          <w:p>
            <w:pPr>
              <w:spacing w:after="0"/>
            </w:pPr>
            <w:r>
              <w:rPr>
                <w:b/>
                <w:bCs/>
                <w:color w:val="FFFFFF"/>
                <w:sz w:val="19"/>
                <w:szCs w:val="19"/>
              </w:rPr>
              <w:t xml:space="preserve">Antibody</w:t>
            </w:r>
          </w:p>
        </w:tc>
        <w:tc>
          <w:tcPr>
            <w:tcW w:type="dxa" w:w="1274"/>
            <w:shd w:fill="1F4E79" w:color="auto" w:val="clear"/>
            <w:tcMar>
              <w:top w:type="dxa" w:w="60"/>
              <w:left w:type="dxa" w:w="100"/>
              <w:bottom w:type="dxa" w:w="60"/>
              <w:right w:type="dxa" w:w="100"/>
            </w:tcMar>
          </w:tcPr>
          <w:p>
            <w:pPr>
              <w:spacing w:after="0"/>
            </w:pPr>
            <w:r>
              <w:rPr>
                <w:b/>
                <w:bCs/>
                <w:color w:val="FFFFFF"/>
                <w:sz w:val="19"/>
                <w:szCs w:val="19"/>
              </w:rPr>
              <w:t xml:space="preserve">Replicates</w:t>
            </w:r>
          </w:p>
        </w:tc>
      </w:tr>
      <w:tr>
        <w:tc>
          <w:tcPr>
            <w:tcW w:type="dxa" w:w="2124"/>
            <w:tcMar>
              <w:top w:type="dxa" w:w="60"/>
              <w:left w:type="dxa" w:w="100"/>
              <w:bottom w:type="dxa" w:w="60"/>
              <w:right w:type="dxa" w:w="100"/>
            </w:tcMar>
          </w:tcPr>
          <w:p>
            <w:pPr>
              <w:spacing w:after="0"/>
            </w:pPr>
            <w:r>
              <w:rPr>
                <w:b w:val="false"/>
                <w:bCs w:val="false"/>
                <w:sz w:val="19"/>
                <w:szCs w:val="19"/>
              </w:rPr>
              <w:t xml:space="preserve">A (current)</w:t>
            </w:r>
          </w:p>
        </w:tc>
        <w:tc>
          <w:tcPr>
            <w:tcW w:type="dxa" w:w="1380"/>
            <w:tcMar>
              <w:top w:type="dxa" w:w="60"/>
              <w:left w:type="dxa" w:w="100"/>
              <w:bottom w:type="dxa" w:w="60"/>
              <w:right w:type="dxa" w:w="100"/>
            </w:tcMar>
          </w:tcPr>
          <w:p>
            <w:pPr>
              <w:spacing w:after="0"/>
            </w:pPr>
            <w:r>
              <w:rPr>
                <w:b w:val="false"/>
                <w:bCs w:val="false"/>
                <w:sz w:val="19"/>
                <w:szCs w:val="19"/>
              </w:rPr>
              <w:t xml:space="preserve">200 µl</w:t>
            </w:r>
          </w:p>
        </w:tc>
        <w:tc>
          <w:tcPr>
            <w:tcW w:type="dxa" w:w="2655"/>
            <w:tcMar>
              <w:top w:type="dxa" w:w="60"/>
              <w:left w:type="dxa" w:w="100"/>
              <w:bottom w:type="dxa" w:w="60"/>
              <w:right w:type="dxa" w:w="100"/>
            </w:tcMar>
          </w:tcPr>
          <w:p>
            <w:pPr>
              <w:spacing w:after="0"/>
            </w:pPr>
            <w:r>
              <w:rPr>
                <w:b w:val="false"/>
                <w:bCs w:val="false"/>
                <w:sz w:val="19"/>
                <w:szCs w:val="19"/>
              </w:rPr>
              <w:t xml:space="preserve">100 nM</w:t>
            </w:r>
          </w:p>
        </w:tc>
        <w:tc>
          <w:tcPr>
            <w:tcW w:type="dxa" w:w="1593"/>
            <w:tcMar>
              <w:top w:type="dxa" w:w="60"/>
              <w:left w:type="dxa" w:w="100"/>
              <w:bottom w:type="dxa" w:w="60"/>
              <w:right w:type="dxa" w:w="100"/>
            </w:tcMar>
          </w:tcPr>
          <w:p>
            <w:pPr>
              <w:spacing w:after="0"/>
            </w:pPr>
            <w:r>
              <w:rPr>
                <w:b w:val="false"/>
                <w:bCs w:val="false"/>
                <w:sz w:val="19"/>
                <w:szCs w:val="19"/>
              </w:rPr>
              <w:t xml:space="preserve">1 µg</w:t>
            </w:r>
          </w:p>
        </w:tc>
        <w:tc>
          <w:tcPr>
            <w:tcW w:type="dxa" w:w="1274"/>
            <w:tcMar>
              <w:top w:type="dxa" w:w="60"/>
              <w:left w:type="dxa" w:w="100"/>
              <w:bottom w:type="dxa" w:w="60"/>
              <w:right w:type="dxa" w:w="100"/>
            </w:tcMar>
          </w:tcPr>
          <w:p>
            <w:pPr>
              <w:spacing w:after="0"/>
            </w:pPr>
            <w:r>
              <w:rPr>
                <w:b w:val="false"/>
                <w:bCs w:val="false"/>
                <w:sz w:val="19"/>
                <w:szCs w:val="19"/>
              </w:rPr>
              <w:t xml:space="preserve">2</w:t>
            </w:r>
          </w:p>
        </w:tc>
      </w:tr>
      <w:tr>
        <w:tc>
          <w:tcPr>
            <w:tcW w:type="dxa" w:w="2124"/>
            <w:tcMar>
              <w:top w:type="dxa" w:w="60"/>
              <w:left w:type="dxa" w:w="100"/>
              <w:bottom w:type="dxa" w:w="60"/>
              <w:right w:type="dxa" w:w="100"/>
            </w:tcMar>
          </w:tcPr>
          <w:p>
            <w:pPr>
              <w:spacing w:after="0"/>
            </w:pPr>
            <w:r>
              <w:rPr>
                <w:b w:val="false"/>
                <w:bCs w:val="false"/>
                <w:sz w:val="19"/>
                <w:szCs w:val="19"/>
              </w:rPr>
              <w:t xml:space="preserve">B</w:t>
            </w:r>
          </w:p>
        </w:tc>
        <w:tc>
          <w:tcPr>
            <w:tcW w:type="dxa" w:w="1380"/>
            <w:tcMar>
              <w:top w:type="dxa" w:w="60"/>
              <w:left w:type="dxa" w:w="100"/>
              <w:bottom w:type="dxa" w:w="60"/>
              <w:right w:type="dxa" w:w="100"/>
            </w:tcMar>
          </w:tcPr>
          <w:p>
            <w:pPr>
              <w:spacing w:after="0"/>
            </w:pPr>
            <w:r>
              <w:rPr>
                <w:b w:val="false"/>
                <w:bCs w:val="false"/>
                <w:sz w:val="19"/>
                <w:szCs w:val="19"/>
              </w:rPr>
              <w:t xml:space="preserve">200 µl</w:t>
            </w:r>
          </w:p>
        </w:tc>
        <w:tc>
          <w:tcPr>
            <w:tcW w:type="dxa" w:w="2655"/>
            <w:tcMar>
              <w:top w:type="dxa" w:w="60"/>
              <w:left w:type="dxa" w:w="100"/>
              <w:bottom w:type="dxa" w:w="60"/>
              <w:right w:type="dxa" w:w="100"/>
            </w:tcMar>
          </w:tcPr>
          <w:p>
            <w:pPr>
              <w:spacing w:after="0"/>
            </w:pPr>
            <w:r>
              <w:rPr>
                <w:b w:val="false"/>
                <w:bCs w:val="false"/>
                <w:sz w:val="19"/>
                <w:szCs w:val="19"/>
              </w:rPr>
              <w:t xml:space="preserve">50 nM</w:t>
            </w:r>
          </w:p>
        </w:tc>
        <w:tc>
          <w:tcPr>
            <w:tcW w:type="dxa" w:w="1593"/>
            <w:tcMar>
              <w:top w:type="dxa" w:w="60"/>
              <w:left w:type="dxa" w:w="100"/>
              <w:bottom w:type="dxa" w:w="60"/>
              <w:right w:type="dxa" w:w="100"/>
            </w:tcMar>
          </w:tcPr>
          <w:p>
            <w:pPr>
              <w:spacing w:after="0"/>
            </w:pPr>
            <w:r>
              <w:rPr>
                <w:b w:val="false"/>
                <w:bCs w:val="false"/>
                <w:sz w:val="19"/>
                <w:szCs w:val="19"/>
              </w:rPr>
              <w:t xml:space="preserve">1 µg</w:t>
            </w:r>
          </w:p>
        </w:tc>
        <w:tc>
          <w:tcPr>
            <w:tcW w:type="dxa" w:w="1274"/>
            <w:tcMar>
              <w:top w:type="dxa" w:w="60"/>
              <w:left w:type="dxa" w:w="100"/>
              <w:bottom w:type="dxa" w:w="60"/>
              <w:right w:type="dxa" w:w="100"/>
            </w:tcMar>
          </w:tcPr>
          <w:p>
            <w:pPr>
              <w:spacing w:after="0"/>
            </w:pPr>
            <w:r>
              <w:rPr>
                <w:b w:val="false"/>
                <w:bCs w:val="false"/>
                <w:sz w:val="19"/>
                <w:szCs w:val="19"/>
              </w:rPr>
              <w:t xml:space="preserve">2</w:t>
            </w:r>
          </w:p>
        </w:tc>
      </w:tr>
      <w:tr>
        <w:tc>
          <w:tcPr>
            <w:tcW w:type="dxa" w:w="2124"/>
            <w:tcMar>
              <w:top w:type="dxa" w:w="60"/>
              <w:left w:type="dxa" w:w="100"/>
              <w:bottom w:type="dxa" w:w="60"/>
              <w:right w:type="dxa" w:w="100"/>
            </w:tcMar>
          </w:tcPr>
          <w:p>
            <w:pPr>
              <w:spacing w:after="0"/>
            </w:pPr>
            <w:r>
              <w:rPr>
                <w:b w:val="false"/>
                <w:bCs w:val="false"/>
                <w:sz w:val="19"/>
                <w:szCs w:val="19"/>
              </w:rPr>
              <w:t xml:space="preserve">C</w:t>
            </w:r>
          </w:p>
        </w:tc>
        <w:tc>
          <w:tcPr>
            <w:tcW w:type="dxa" w:w="1380"/>
            <w:tcMar>
              <w:top w:type="dxa" w:w="60"/>
              <w:left w:type="dxa" w:w="100"/>
              <w:bottom w:type="dxa" w:w="60"/>
              <w:right w:type="dxa" w:w="100"/>
            </w:tcMar>
          </w:tcPr>
          <w:p>
            <w:pPr>
              <w:spacing w:after="0"/>
            </w:pPr>
            <w:r>
              <w:rPr>
                <w:b w:val="false"/>
                <w:bCs w:val="false"/>
                <w:sz w:val="19"/>
                <w:szCs w:val="19"/>
              </w:rPr>
              <w:t xml:space="preserve">200 µl</w:t>
            </w:r>
          </w:p>
        </w:tc>
        <w:tc>
          <w:tcPr>
            <w:tcW w:type="dxa" w:w="2655"/>
            <w:tcMar>
              <w:top w:type="dxa" w:w="60"/>
              <w:left w:type="dxa" w:w="100"/>
              <w:bottom w:type="dxa" w:w="60"/>
              <w:right w:type="dxa" w:w="100"/>
            </w:tcMar>
          </w:tcPr>
          <w:p>
            <w:pPr>
              <w:spacing w:after="0"/>
            </w:pPr>
            <w:r>
              <w:rPr>
                <w:b w:val="false"/>
                <w:bCs w:val="false"/>
                <w:sz w:val="19"/>
                <w:szCs w:val="19"/>
              </w:rPr>
              <w:t xml:space="preserve">25 nM</w:t>
            </w:r>
          </w:p>
        </w:tc>
        <w:tc>
          <w:tcPr>
            <w:tcW w:type="dxa" w:w="1593"/>
            <w:tcMar>
              <w:top w:type="dxa" w:w="60"/>
              <w:left w:type="dxa" w:w="100"/>
              <w:bottom w:type="dxa" w:w="60"/>
              <w:right w:type="dxa" w:w="100"/>
            </w:tcMar>
          </w:tcPr>
          <w:p>
            <w:pPr>
              <w:spacing w:after="0"/>
            </w:pPr>
            <w:r>
              <w:rPr>
                <w:b w:val="false"/>
                <w:bCs w:val="false"/>
                <w:sz w:val="19"/>
                <w:szCs w:val="19"/>
              </w:rPr>
              <w:t xml:space="preserve">1 µg</w:t>
            </w:r>
          </w:p>
        </w:tc>
        <w:tc>
          <w:tcPr>
            <w:tcW w:type="dxa" w:w="1274"/>
            <w:tcMar>
              <w:top w:type="dxa" w:w="60"/>
              <w:left w:type="dxa" w:w="100"/>
              <w:bottom w:type="dxa" w:w="60"/>
              <w:right w:type="dxa" w:w="100"/>
            </w:tcMar>
          </w:tcPr>
          <w:p>
            <w:pPr>
              <w:spacing w:after="0"/>
            </w:pPr>
            <w:r>
              <w:rPr>
                <w:b w:val="false"/>
                <w:bCs w:val="false"/>
                <w:sz w:val="19"/>
                <w:szCs w:val="19"/>
              </w:rPr>
              <w:t xml:space="preserve">2</w:t>
            </w:r>
          </w:p>
        </w:tc>
      </w:tr>
      <w:tr>
        <w:tc>
          <w:tcPr>
            <w:tcW w:type="dxa" w:w="2124"/>
            <w:tcMar>
              <w:top w:type="dxa" w:w="60"/>
              <w:left w:type="dxa" w:w="100"/>
              <w:bottom w:type="dxa" w:w="60"/>
              <w:right w:type="dxa" w:w="100"/>
            </w:tcMar>
          </w:tcPr>
          <w:p>
            <w:pPr>
              <w:spacing w:after="0"/>
            </w:pPr>
            <w:r>
              <w:rPr>
                <w:b w:val="false"/>
                <w:bCs w:val="false"/>
                <w:sz w:val="19"/>
                <w:szCs w:val="19"/>
              </w:rPr>
              <w:t xml:space="preserve">D</w:t>
            </w:r>
          </w:p>
        </w:tc>
        <w:tc>
          <w:tcPr>
            <w:tcW w:type="dxa" w:w="1380"/>
            <w:tcMar>
              <w:top w:type="dxa" w:w="60"/>
              <w:left w:type="dxa" w:w="100"/>
              <w:bottom w:type="dxa" w:w="60"/>
              <w:right w:type="dxa" w:w="100"/>
            </w:tcMar>
          </w:tcPr>
          <w:p>
            <w:pPr>
              <w:spacing w:after="0"/>
            </w:pPr>
            <w:r>
              <w:rPr>
                <w:b w:val="false"/>
                <w:bCs w:val="false"/>
                <w:sz w:val="19"/>
                <w:szCs w:val="19"/>
              </w:rPr>
              <w:t xml:space="preserve">400 µl</w:t>
            </w:r>
          </w:p>
        </w:tc>
        <w:tc>
          <w:tcPr>
            <w:tcW w:type="dxa" w:w="2655"/>
            <w:tcMar>
              <w:top w:type="dxa" w:w="60"/>
              <w:left w:type="dxa" w:w="100"/>
              <w:bottom w:type="dxa" w:w="60"/>
              <w:right w:type="dxa" w:w="100"/>
            </w:tcMar>
          </w:tcPr>
          <w:p>
            <w:pPr>
              <w:spacing w:after="0"/>
            </w:pPr>
            <w:r>
              <w:rPr>
                <w:b w:val="false"/>
                <w:bCs w:val="false"/>
                <w:sz w:val="19"/>
                <w:szCs w:val="19"/>
              </w:rPr>
              <w:t xml:space="preserve">Best of A–C (or 50 nM)</w:t>
            </w:r>
          </w:p>
        </w:tc>
        <w:tc>
          <w:tcPr>
            <w:tcW w:type="dxa" w:w="1593"/>
            <w:tcMar>
              <w:top w:type="dxa" w:w="60"/>
              <w:left w:type="dxa" w:w="100"/>
              <w:bottom w:type="dxa" w:w="60"/>
              <w:right w:type="dxa" w:w="100"/>
            </w:tcMar>
          </w:tcPr>
          <w:p>
            <w:pPr>
              <w:spacing w:after="0"/>
            </w:pPr>
            <w:r>
              <w:rPr>
                <w:b w:val="false"/>
                <w:bCs w:val="false"/>
                <w:sz w:val="19"/>
                <w:szCs w:val="19"/>
              </w:rPr>
              <w:t xml:space="preserve">2 µg</w:t>
            </w:r>
          </w:p>
        </w:tc>
        <w:tc>
          <w:tcPr>
            <w:tcW w:type="dxa" w:w="1274"/>
            <w:tcMar>
              <w:top w:type="dxa" w:w="60"/>
              <w:left w:type="dxa" w:w="100"/>
              <w:bottom w:type="dxa" w:w="60"/>
              <w:right w:type="dxa" w:w="100"/>
            </w:tcMar>
          </w:tcPr>
          <w:p>
            <w:pPr>
              <w:spacing w:after="0"/>
            </w:pPr>
            <w:r>
              <w:rPr>
                <w:b w:val="false"/>
                <w:bCs w:val="false"/>
                <w:sz w:val="19"/>
                <w:szCs w:val="19"/>
              </w:rPr>
              <w:t xml:space="preserve">2</w:t>
            </w:r>
          </w:p>
        </w:tc>
      </w:tr>
      <w:tr>
        <w:tc>
          <w:tcPr>
            <w:tcW w:type="dxa" w:w="2124"/>
            <w:tcMar>
              <w:top w:type="dxa" w:w="60"/>
              <w:left w:type="dxa" w:w="100"/>
              <w:bottom w:type="dxa" w:w="60"/>
              <w:right w:type="dxa" w:w="100"/>
            </w:tcMar>
          </w:tcPr>
          <w:p>
            <w:pPr>
              <w:spacing w:after="0"/>
            </w:pPr>
            <w:r>
              <w:rPr>
                <w:b w:val="false"/>
                <w:bCs w:val="false"/>
                <w:sz w:val="19"/>
                <w:szCs w:val="19"/>
              </w:rPr>
              <w:t xml:space="preserve">IgG-1</w:t>
            </w:r>
          </w:p>
        </w:tc>
        <w:tc>
          <w:tcPr>
            <w:tcW w:type="dxa" w:w="1380"/>
            <w:tcMar>
              <w:top w:type="dxa" w:w="60"/>
              <w:left w:type="dxa" w:w="100"/>
              <w:bottom w:type="dxa" w:w="60"/>
              <w:right w:type="dxa" w:w="100"/>
            </w:tcMar>
          </w:tcPr>
          <w:p>
            <w:pPr>
              <w:spacing w:after="0"/>
            </w:pPr>
            <w:r>
              <w:rPr>
                <w:b w:val="false"/>
                <w:bCs w:val="false"/>
                <w:sz w:val="19"/>
                <w:szCs w:val="19"/>
              </w:rPr>
              <w:t xml:space="preserve">200 µl</w:t>
            </w:r>
          </w:p>
        </w:tc>
        <w:tc>
          <w:tcPr>
            <w:tcW w:type="dxa" w:w="2655"/>
            <w:tcMar>
              <w:top w:type="dxa" w:w="60"/>
              <w:left w:type="dxa" w:w="100"/>
              <w:bottom w:type="dxa" w:w="60"/>
              <w:right w:type="dxa" w:w="100"/>
            </w:tcMar>
          </w:tcPr>
          <w:p>
            <w:pPr>
              <w:spacing w:after="0"/>
            </w:pPr>
            <w:r>
              <w:rPr>
                <w:b w:val="false"/>
                <w:bCs w:val="false"/>
                <w:sz w:val="19"/>
                <w:szCs w:val="19"/>
              </w:rPr>
              <w:t xml:space="preserve">100 nM</w:t>
            </w:r>
          </w:p>
        </w:tc>
        <w:tc>
          <w:tcPr>
            <w:tcW w:type="dxa" w:w="1593"/>
            <w:tcMar>
              <w:top w:type="dxa" w:w="60"/>
              <w:left w:type="dxa" w:w="100"/>
              <w:bottom w:type="dxa" w:w="60"/>
              <w:right w:type="dxa" w:w="100"/>
            </w:tcMar>
          </w:tcPr>
          <w:p>
            <w:pPr>
              <w:spacing w:after="0"/>
            </w:pPr>
            <w:r>
              <w:rPr>
                <w:b w:val="false"/>
                <w:bCs w:val="false"/>
                <w:sz w:val="19"/>
                <w:szCs w:val="19"/>
              </w:rPr>
              <w:t xml:space="preserve">1 µg IgG</w:t>
            </w:r>
          </w:p>
        </w:tc>
        <w:tc>
          <w:tcPr>
            <w:tcW w:type="dxa" w:w="1274"/>
            <w:tcMar>
              <w:top w:type="dxa" w:w="60"/>
              <w:left w:type="dxa" w:w="100"/>
              <w:bottom w:type="dxa" w:w="60"/>
              <w:right w:type="dxa" w:w="100"/>
            </w:tcMar>
          </w:tcPr>
          <w:p>
            <w:pPr>
              <w:spacing w:after="0"/>
            </w:pPr>
            <w:r>
              <w:rPr>
                <w:b w:val="false"/>
                <w:bCs w:val="false"/>
                <w:sz w:val="19"/>
                <w:szCs w:val="19"/>
              </w:rPr>
              <w:t xml:space="preserve">1</w:t>
            </w:r>
          </w:p>
        </w:tc>
      </w:tr>
      <w:tr>
        <w:tc>
          <w:tcPr>
            <w:tcW w:type="dxa" w:w="2124"/>
            <w:tcMar>
              <w:top w:type="dxa" w:w="60"/>
              <w:left w:type="dxa" w:w="100"/>
              <w:bottom w:type="dxa" w:w="60"/>
              <w:right w:type="dxa" w:w="100"/>
            </w:tcMar>
          </w:tcPr>
          <w:p>
            <w:pPr>
              <w:spacing w:after="0"/>
            </w:pPr>
            <w:r>
              <w:rPr>
                <w:b w:val="false"/>
                <w:bCs w:val="false"/>
                <w:sz w:val="19"/>
                <w:szCs w:val="19"/>
              </w:rPr>
              <w:t xml:space="preserve">IgG-2</w:t>
            </w:r>
          </w:p>
        </w:tc>
        <w:tc>
          <w:tcPr>
            <w:tcW w:type="dxa" w:w="1380"/>
            <w:tcMar>
              <w:top w:type="dxa" w:w="60"/>
              <w:left w:type="dxa" w:w="100"/>
              <w:bottom w:type="dxa" w:w="60"/>
              <w:right w:type="dxa" w:w="100"/>
            </w:tcMar>
          </w:tcPr>
          <w:p>
            <w:pPr>
              <w:spacing w:after="0"/>
            </w:pPr>
            <w:r>
              <w:rPr>
                <w:b w:val="false"/>
                <w:bCs w:val="false"/>
                <w:sz w:val="19"/>
                <w:szCs w:val="19"/>
              </w:rPr>
              <w:t xml:space="preserve">200 µl</w:t>
            </w:r>
          </w:p>
        </w:tc>
        <w:tc>
          <w:tcPr>
            <w:tcW w:type="dxa" w:w="2655"/>
            <w:tcMar>
              <w:top w:type="dxa" w:w="60"/>
              <w:left w:type="dxa" w:w="100"/>
              <w:bottom w:type="dxa" w:w="60"/>
              <w:right w:type="dxa" w:w="100"/>
            </w:tcMar>
          </w:tcPr>
          <w:p>
            <w:pPr>
              <w:spacing w:after="0"/>
            </w:pPr>
            <w:r>
              <w:rPr>
                <w:b w:val="false"/>
                <w:bCs w:val="false"/>
                <w:sz w:val="19"/>
                <w:szCs w:val="19"/>
              </w:rPr>
              <w:t xml:space="preserve">50 nM</w:t>
            </w:r>
          </w:p>
        </w:tc>
        <w:tc>
          <w:tcPr>
            <w:tcW w:type="dxa" w:w="1593"/>
            <w:tcMar>
              <w:top w:type="dxa" w:w="60"/>
              <w:left w:type="dxa" w:w="100"/>
              <w:bottom w:type="dxa" w:w="60"/>
              <w:right w:type="dxa" w:w="100"/>
            </w:tcMar>
          </w:tcPr>
          <w:p>
            <w:pPr>
              <w:spacing w:after="0"/>
            </w:pPr>
            <w:r>
              <w:rPr>
                <w:b w:val="false"/>
                <w:bCs w:val="false"/>
                <w:sz w:val="19"/>
                <w:szCs w:val="19"/>
              </w:rPr>
              <w:t xml:space="preserve">1 µg IgG</w:t>
            </w:r>
          </w:p>
        </w:tc>
        <w:tc>
          <w:tcPr>
            <w:tcW w:type="dxa" w:w="1274"/>
            <w:tcMar>
              <w:top w:type="dxa" w:w="60"/>
              <w:left w:type="dxa" w:w="100"/>
              <w:bottom w:type="dxa" w:w="60"/>
              <w:right w:type="dxa" w:w="100"/>
            </w:tcMar>
          </w:tcPr>
          <w:p>
            <w:pPr>
              <w:spacing w:after="0"/>
            </w:pPr>
            <w:r>
              <w:rPr>
                <w:b w:val="false"/>
                <w:bCs w:val="false"/>
                <w:sz w:val="19"/>
                <w:szCs w:val="19"/>
              </w:rPr>
              <w:t xml:space="preserve">1</w:t>
            </w:r>
          </w:p>
        </w:tc>
      </w:tr>
    </w:tbl>
    <w:p>
      <w:pPr>
        <w:spacing w:after="100"/>
      </w:pPr>
      <w:r>
        <w:rPr>
          <w:i/>
          <w:iCs/>
          <w:sz w:val="18"/>
          <w:szCs w:val="18"/>
        </w:rPr>
        <w:t xml:space="preserve">Total: 10 libraries. Condition D can be run in a second round once the best Tn5 dose is known.</w:t>
      </w:r>
    </w:p>
    <w:p>
      <w:pPr>
        <w:pStyle w:val="Heading2"/>
        <w:spacing w:after="100" w:before="200"/>
      </w:pPr>
      <w:r>
        <w:t xml:space="preserve">5.2 Readouts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shd w:fill="1F4E79" w:color="auto" w:val="clear"/>
            <w:tcMar>
              <w:top w:type="dxa" w:w="60"/>
              <w:left w:type="dxa" w:w="100"/>
              <w:bottom w:type="dxa" w:w="60"/>
              <w:right w:type="dxa" w:w="100"/>
            </w:tcMar>
          </w:tcPr>
          <w:p>
            <w:pPr>
              <w:spacing w:after="0"/>
            </w:pPr>
            <w:r>
              <w:rPr>
                <w:b/>
                <w:bCs/>
                <w:color w:val="FFFFFF"/>
                <w:sz w:val="19"/>
                <w:szCs w:val="19"/>
              </w:rPr>
              <w:t xml:space="preserve">Readout</w:t>
            </w:r>
          </w:p>
        </w:tc>
        <w:tc>
          <w:tcPr>
            <w:tcW w:type="dxa" w:w="3159"/>
            <w:shd w:fill="1F4E79" w:color="auto" w:val="clear"/>
            <w:tcMar>
              <w:top w:type="dxa" w:w="60"/>
              <w:left w:type="dxa" w:w="100"/>
              <w:bottom w:type="dxa" w:w="60"/>
              <w:right w:type="dxa" w:w="100"/>
            </w:tcMar>
          </w:tcPr>
          <w:p>
            <w:pPr>
              <w:spacing w:after="0"/>
            </w:pPr>
            <w:r>
              <w:rPr>
                <w:b/>
                <w:bCs/>
                <w:color w:val="FFFFFF"/>
                <w:sz w:val="19"/>
                <w:szCs w:val="19"/>
              </w:rPr>
              <w:t xml:space="preserve">How</w:t>
            </w:r>
          </w:p>
        </w:tc>
        <w:tc>
          <w:tcPr>
            <w:tcW w:type="dxa" w:w="3159"/>
            <w:shd w:fill="1F4E79" w:color="auto" w:val="clear"/>
            <w:tcMar>
              <w:top w:type="dxa" w:w="60"/>
              <w:left w:type="dxa" w:w="100"/>
              <w:bottom w:type="dxa" w:w="60"/>
              <w:right w:type="dxa" w:w="100"/>
            </w:tcMar>
          </w:tcPr>
          <w:p>
            <w:pPr>
              <w:spacing w:after="0"/>
            </w:pPr>
            <w:r>
              <w:rPr>
                <w:b/>
                <w:bCs/>
                <w:color w:val="FFFFFF"/>
                <w:sz w:val="19"/>
                <w:szCs w:val="19"/>
              </w:rPr>
              <w:t xml:space="preserve">Target</w:t>
            </w:r>
          </w:p>
        </w:tc>
      </w:tr>
      <w:tr>
        <w:tc>
          <w:tcPr>
            <w:tcW w:type="dxa" w:w="2708"/>
            <w:tcMar>
              <w:top w:type="dxa" w:w="60"/>
              <w:left w:type="dxa" w:w="100"/>
              <w:bottom w:type="dxa" w:w="60"/>
              <w:right w:type="dxa" w:w="100"/>
            </w:tcMar>
          </w:tcPr>
          <w:p>
            <w:pPr>
              <w:spacing w:after="0"/>
            </w:pPr>
            <w:r>
              <w:rPr>
                <w:b w:val="false"/>
                <w:bCs w:val="false"/>
                <w:sz w:val="19"/>
                <w:szCs w:val="19"/>
              </w:rPr>
              <w:t xml:space="preserve">Distinct molecules (library size)</w:t>
            </w:r>
          </w:p>
        </w:tc>
        <w:tc>
          <w:tcPr>
            <w:tcW w:type="dxa" w:w="3159"/>
            <w:tcMar>
              <w:top w:type="dxa" w:w="60"/>
              <w:left w:type="dxa" w:w="100"/>
              <w:bottom w:type="dxa" w:w="60"/>
              <w:right w:type="dxa" w:w="100"/>
            </w:tcMar>
          </w:tcPr>
          <w:p>
            <w:pPr>
              <w:spacing w:after="0"/>
            </w:pPr>
            <w:r>
              <w:rPr>
                <w:b w:val="false"/>
                <w:bCs w:val="false"/>
                <w:sz w:val="19"/>
                <w:szCs w:val="19"/>
              </w:rPr>
              <w:t xml:space="preserve">Duplication model or preseq on BAMs (keep pre-dedup BAMs)</w:t>
            </w:r>
          </w:p>
        </w:tc>
        <w:tc>
          <w:tcPr>
            <w:tcW w:type="dxa" w:w="3159"/>
            <w:tcMar>
              <w:top w:type="dxa" w:w="60"/>
              <w:left w:type="dxa" w:w="100"/>
              <w:bottom w:type="dxa" w:w="60"/>
              <w:right w:type="dxa" w:w="100"/>
            </w:tcMar>
          </w:tcPr>
          <w:p>
            <w:pPr>
              <w:spacing w:after="0"/>
            </w:pPr>
            <w:r>
              <w:rPr>
                <w:b w:val="false"/>
                <w:bCs w:val="false"/>
                <w:sz w:val="19"/>
                <w:szCs w:val="19"/>
              </w:rPr>
              <w:t xml:space="preserve">≥ 2× condition A (main outcome)</w:t>
            </w:r>
          </w:p>
        </w:tc>
      </w:tr>
      <w:tr>
        <w:tc>
          <w:tcPr>
            <w:tcW w:type="dxa" w:w="2708"/>
            <w:tcMar>
              <w:top w:type="dxa" w:w="60"/>
              <w:left w:type="dxa" w:w="100"/>
              <w:bottom w:type="dxa" w:w="60"/>
              <w:right w:type="dxa" w:w="100"/>
            </w:tcMar>
          </w:tcPr>
          <w:p>
            <w:pPr>
              <w:spacing w:after="0"/>
            </w:pPr>
            <w:r>
              <w:rPr>
                <w:b w:val="false"/>
                <w:bCs w:val="false"/>
                <w:sz w:val="19"/>
                <w:szCs w:val="19"/>
              </w:rPr>
              <w:t xml:space="preserve">Fragment-size median</w:t>
            </w:r>
          </w:p>
        </w:tc>
        <w:tc>
          <w:tcPr>
            <w:tcW w:type="dxa" w:w="3159"/>
            <w:tcMar>
              <w:top w:type="dxa" w:w="60"/>
              <w:left w:type="dxa" w:w="100"/>
              <w:bottom w:type="dxa" w:w="60"/>
              <w:right w:type="dxa" w:w="100"/>
            </w:tcMar>
          </w:tcPr>
          <w:p>
            <w:pPr>
              <w:spacing w:after="0"/>
            </w:pPr>
            <w:r>
              <w:rPr>
                <w:b w:val="false"/>
                <w:bCs w:val="false"/>
                <w:sz w:val="19"/>
                <w:szCs w:val="19"/>
              </w:rPr>
              <w:t xml:space="preserve">samtools stats</w:t>
            </w:r>
          </w:p>
        </w:tc>
        <w:tc>
          <w:tcPr>
            <w:tcW w:type="dxa" w:w="3159"/>
            <w:tcMar>
              <w:top w:type="dxa" w:w="60"/>
              <w:left w:type="dxa" w:w="100"/>
              <w:bottom w:type="dxa" w:w="60"/>
              <w:right w:type="dxa" w:w="100"/>
            </w:tcMar>
          </w:tcPr>
          <w:p>
            <w:pPr>
              <w:spacing w:after="0"/>
            </w:pPr>
            <w:r>
              <w:rPr>
                <w:b w:val="false"/>
                <w:bCs w:val="false"/>
                <w:sz w:val="19"/>
                <w:szCs w:val="19"/>
              </w:rPr>
              <w:t xml:space="preserve">Closer to ~120 bp (Chen median 123 bp)</w:t>
            </w:r>
          </w:p>
        </w:tc>
      </w:tr>
      <w:tr>
        <w:tc>
          <w:tcPr>
            <w:tcW w:type="dxa" w:w="2708"/>
            <w:tcMar>
              <w:top w:type="dxa" w:w="60"/>
              <w:left w:type="dxa" w:w="100"/>
              <w:bottom w:type="dxa" w:w="60"/>
              <w:right w:type="dxa" w:w="100"/>
            </w:tcMar>
          </w:tcPr>
          <w:p>
            <w:pPr>
              <w:spacing w:after="0"/>
            </w:pPr>
            <w:r>
              <w:rPr>
                <w:b w:val="false"/>
                <w:bCs w:val="false"/>
                <w:sz w:val="19"/>
                <w:szCs w:val="19"/>
              </w:rPr>
              <w:t xml:space="preserve">Alignment rate; adapter-dimer %</w:t>
            </w:r>
          </w:p>
        </w:tc>
        <w:tc>
          <w:tcPr>
            <w:tcW w:type="dxa" w:w="3159"/>
            <w:tcMar>
              <w:top w:type="dxa" w:w="60"/>
              <w:left w:type="dxa" w:w="100"/>
              <w:bottom w:type="dxa" w:w="60"/>
              <w:right w:type="dxa" w:w="100"/>
            </w:tcMar>
          </w:tcPr>
          <w:p>
            <w:pPr>
              <w:spacing w:after="0"/>
            </w:pPr>
            <w:r>
              <w:rPr>
                <w:b w:val="false"/>
                <w:bCs w:val="false"/>
                <w:sz w:val="19"/>
                <w:szCs w:val="19"/>
              </w:rPr>
              <w:t xml:space="preserve">bowtie2 log; adapter grep</w:t>
            </w:r>
          </w:p>
        </w:tc>
        <w:tc>
          <w:tcPr>
            <w:tcW w:type="dxa" w:w="3159"/>
            <w:tcMar>
              <w:top w:type="dxa" w:w="60"/>
              <w:left w:type="dxa" w:w="100"/>
              <w:bottom w:type="dxa" w:w="60"/>
              <w:right w:type="dxa" w:w="100"/>
            </w:tcMar>
          </w:tcPr>
          <w:p>
            <w:pPr>
              <w:spacing w:after="0"/>
            </w:pPr>
            <w:r>
              <w:rPr>
                <w:b w:val="false"/>
                <w:bCs w:val="false"/>
                <w:sz w:val="19"/>
                <w:szCs w:val="19"/>
              </w:rPr>
              <w:t xml:space="preserve">Higher alignment; dimer &lt; 1%</w:t>
            </w:r>
          </w:p>
        </w:tc>
      </w:tr>
      <w:tr>
        <w:tc>
          <w:tcPr>
            <w:tcW w:type="dxa" w:w="2708"/>
            <w:tcMar>
              <w:top w:type="dxa" w:w="60"/>
              <w:left w:type="dxa" w:w="100"/>
              <w:bottom w:type="dxa" w:w="60"/>
              <w:right w:type="dxa" w:w="100"/>
            </w:tcMar>
          </w:tcPr>
          <w:p>
            <w:pPr>
              <w:spacing w:after="0"/>
            </w:pPr>
            <w:r>
              <w:rPr>
                <w:b w:val="false"/>
                <w:bCs w:val="false"/>
                <w:sz w:val="19"/>
                <w:szCs w:val="19"/>
              </w:rPr>
              <w:t xml:space="preserve">TSS/flank, FRiP, % reads at TSS</w:t>
            </w:r>
          </w:p>
        </w:tc>
        <w:tc>
          <w:tcPr>
            <w:tcW w:type="dxa" w:w="3159"/>
            <w:tcMar>
              <w:top w:type="dxa" w:w="60"/>
              <w:left w:type="dxa" w:w="100"/>
              <w:bottom w:type="dxa" w:w="60"/>
              <w:right w:type="dxa" w:w="100"/>
            </w:tcMar>
          </w:tcPr>
          <w:p>
            <w:pPr>
              <w:spacing w:after="0"/>
            </w:pPr>
            <w:r>
              <w:rPr>
                <w:b w:val="false"/>
                <w:bCs w:val="false"/>
                <w:sz w:val="19"/>
                <w:szCs w:val="19"/>
              </w:rPr>
              <w:t xml:space="preserve">cfepi_qc.py, MACS3, samtools</w:t>
            </w:r>
          </w:p>
        </w:tc>
        <w:tc>
          <w:tcPr>
            <w:tcW w:type="dxa" w:w="3159"/>
            <w:tcMar>
              <w:top w:type="dxa" w:w="60"/>
              <w:left w:type="dxa" w:w="100"/>
              <w:bottom w:type="dxa" w:w="60"/>
              <w:right w:type="dxa" w:w="100"/>
            </w:tcMar>
          </w:tcPr>
          <w:p>
            <w:pPr>
              <w:spacing w:after="0"/>
            </w:pPr>
            <w:r>
              <w:rPr>
                <w:b w:val="false"/>
                <w:bCs w:val="false"/>
                <w:sz w:val="19"/>
                <w:szCs w:val="19"/>
              </w:rPr>
              <w:t xml:space="preserve">Equal or better than condition A</w:t>
            </w:r>
          </w:p>
        </w:tc>
      </w:tr>
      <w:tr>
        <w:tc>
          <w:tcPr>
            <w:tcW w:type="dxa" w:w="2708"/>
            <w:tcMar>
              <w:top w:type="dxa" w:w="60"/>
              <w:left w:type="dxa" w:w="100"/>
              <w:bottom w:type="dxa" w:w="60"/>
              <w:right w:type="dxa" w:w="100"/>
            </w:tcMar>
          </w:tcPr>
          <w:p>
            <w:pPr>
              <w:spacing w:after="0"/>
            </w:pPr>
            <w:r>
              <w:rPr>
                <w:b w:val="false"/>
                <w:bCs w:val="false"/>
                <w:sz w:val="19"/>
                <w:szCs w:val="19"/>
              </w:rPr>
              <w:t xml:space="preserve">Unique S2 (dm6) fragments</w:t>
            </w:r>
          </w:p>
        </w:tc>
        <w:tc>
          <w:tcPr>
            <w:tcW w:type="dxa" w:w="3159"/>
            <w:tcMar>
              <w:top w:type="dxa" w:w="60"/>
              <w:left w:type="dxa" w:w="100"/>
              <w:bottom w:type="dxa" w:w="60"/>
              <w:right w:type="dxa" w:w="100"/>
            </w:tcMar>
          </w:tcPr>
          <w:p>
            <w:pPr>
              <w:spacing w:after="0"/>
            </w:pPr>
            <w:r>
              <w:rPr>
                <w:b w:val="false"/>
                <w:bCs w:val="false"/>
                <w:sz w:val="19"/>
                <w:szCs w:val="19"/>
              </w:rPr>
              <w:t xml:space="preserve">idxstats on deduplicated BAM</w:t>
            </w:r>
          </w:p>
        </w:tc>
        <w:tc>
          <w:tcPr>
            <w:tcW w:type="dxa" w:w="3159"/>
            <w:tcMar>
              <w:top w:type="dxa" w:w="60"/>
              <w:left w:type="dxa" w:w="100"/>
              <w:bottom w:type="dxa" w:w="60"/>
              <w:right w:type="dxa" w:w="100"/>
            </w:tcMar>
          </w:tcPr>
          <w:p>
            <w:pPr>
              <w:spacing w:after="0"/>
            </w:pPr>
            <w:r>
              <w:rPr>
                <w:b w:val="false"/>
                <w:bCs w:val="false"/>
                <w:sz w:val="19"/>
                <w:szCs w:val="19"/>
              </w:rPr>
              <w:t xml:space="preserve">Capture/library efficiency (constant S2 input)</w:t>
            </w:r>
          </w:p>
        </w:tc>
      </w:tr>
      <w:tr>
        <w:tc>
          <w:tcPr>
            <w:tcW w:type="dxa" w:w="2708"/>
            <w:tcMar>
              <w:top w:type="dxa" w:w="60"/>
              <w:left w:type="dxa" w:w="100"/>
              <w:bottom w:type="dxa" w:w="60"/>
              <w:right w:type="dxa" w:w="100"/>
            </w:tcMar>
          </w:tcPr>
          <w:p>
            <w:pPr>
              <w:spacing w:after="0"/>
            </w:pPr>
            <w:r>
              <w:rPr>
                <w:b w:val="false"/>
                <w:bCs w:val="false"/>
                <w:sz w:val="19"/>
                <w:szCs w:val="19"/>
              </w:rPr>
              <w:t xml:space="preserve">TapeStation profile</w:t>
            </w:r>
          </w:p>
        </w:tc>
        <w:tc>
          <w:tcPr>
            <w:tcW w:type="dxa" w:w="3159"/>
            <w:tcMar>
              <w:top w:type="dxa" w:w="60"/>
              <w:left w:type="dxa" w:w="100"/>
              <w:bottom w:type="dxa" w:w="60"/>
              <w:right w:type="dxa" w:w="100"/>
            </w:tcMar>
          </w:tcPr>
          <w:p>
            <w:pPr>
              <w:spacing w:after="0"/>
            </w:pPr>
            <w:r>
              <w:rPr>
                <w:b w:val="false"/>
                <w:bCs w:val="false"/>
                <w:sz w:val="19"/>
                <w:szCs w:val="19"/>
              </w:rPr>
              <w:t xml:space="preserve">D5000, 170–1,000 bp region</w:t>
            </w:r>
          </w:p>
        </w:tc>
        <w:tc>
          <w:tcPr>
            <w:tcW w:type="dxa" w:w="3159"/>
            <w:tcMar>
              <w:top w:type="dxa" w:w="60"/>
              <w:left w:type="dxa" w:w="100"/>
              <w:bottom w:type="dxa" w:w="60"/>
              <w:right w:type="dxa" w:w="100"/>
            </w:tcMar>
          </w:tcPr>
          <w:p>
            <w:pPr>
              <w:spacing w:after="0"/>
            </w:pPr>
            <w:r>
              <w:rPr>
                <w:b w:val="false"/>
                <w:bCs w:val="false"/>
                <w:sz w:val="19"/>
                <w:szCs w:val="19"/>
              </w:rPr>
              <w:t xml:space="preserve">Less dimer; library peak shifted up</w:t>
            </w:r>
          </w:p>
        </w:tc>
      </w:tr>
    </w:tbl>
    <w:p>
      <w:pPr>
        <w:spacing w:after="100"/>
      </w:pPr>
      <w:r>
        <w:t xml:space="preserve">Sequencing: about 3–5 M read pairs per library, 2 × 50 bp, is sufficient to estimate complexity for each condition.</w:t>
      </w:r>
    </w:p>
    <w:p>
      <w:pPr>
        <w:pStyle w:val="Heading2"/>
        <w:spacing w:after="100" w:before="200"/>
      </w:pPr>
      <w:r>
        <w:t xml:space="preserve">5.3 Decision</w:t>
      </w:r>
    </w:p>
    <w:p>
      <w:pPr>
        <w:pStyle w:val="ListParagraph"/>
        <w:numPr>
          <w:ilvl w:val="0"/>
          <w:numId w:val="2"/>
        </w:numPr>
        <w:spacing w:after="60"/>
      </w:pPr>
      <w:r>
        <w:t xml:space="preserve">If lower Tn5 gives longer fragments and more distinct molecules without loss of TSS enrichment, adopt that dose for all marks.</w:t>
      </w:r>
    </w:p>
    <w:p>
      <w:pPr>
        <w:pStyle w:val="ListParagraph"/>
        <w:numPr>
          <w:ilvl w:val="0"/>
          <w:numId w:val="2"/>
        </w:numPr>
        <w:spacing w:after="60"/>
      </w:pPr>
      <w:r>
        <w:t xml:space="preserve">If 400 µl plasma roughly doubles distinct molecules, use it where plasma volume allows.</w:t>
      </w:r>
    </w:p>
    <w:p>
      <w:pPr>
        <w:pStyle w:val="ListParagraph"/>
        <w:numPr>
          <w:ilvl w:val="0"/>
          <w:numId w:val="2"/>
        </w:numPr>
        <w:spacing w:after="60"/>
      </w:pPr>
      <w:r>
        <w:t xml:space="preserve">Then repeat the full panel (H3K4me3, H3K27ac new conjugate, H3K9ac, H3K36me3, IgG) on 1–2 donors under the improved conditions.</w:t>
      </w:r>
    </w:p>
    <w:p>
      <w:pPr>
        <w:pStyle w:val="Heading1"/>
        <w:spacing w:after="120" w:before="300"/>
      </w:pPr>
      <w:r>
        <w:t xml:space="preserve">6. Other recommendations</w:t>
      </w:r>
    </w:p>
    <w:p>
      <w:pPr>
        <w:pStyle w:val="ListParagraph"/>
        <w:numPr>
          <w:ilvl w:val="0"/>
          <w:numId w:val="2"/>
        </w:numPr>
        <w:spacing w:after="60"/>
      </w:pPr>
      <w:r>
        <w:t xml:space="preserve">Include a clean IgG for every donor and batch; set IgG up first with fresh tips.</w:t>
      </w:r>
    </w:p>
    <w:p>
      <w:pPr>
        <w:pStyle w:val="ListParagraph"/>
        <w:numPr>
          <w:ilvl w:val="0"/>
          <w:numId w:val="2"/>
        </w:numPr>
        <w:spacing w:after="60"/>
      </w:pPr>
      <w:r>
        <w:t xml:space="preserve">Label bead tubes clearly and use a written plate map (avoids mix-ups such as cfEpi_9 and cfEpi_24).</w:t>
      </w:r>
    </w:p>
    <w:p>
      <w:pPr>
        <w:pStyle w:val="ListParagraph"/>
        <w:numPr>
          <w:ilvl w:val="0"/>
          <w:numId w:val="2"/>
        </w:numPr>
        <w:spacing w:after="60"/>
      </w:pPr>
      <w:r>
        <w:t xml:space="preserve">Use the new H3K27ac conjugate (best H3K27ac library) and the H3K36me3 bead batch that worked (cfEpi_12/17/22).</w:t>
      </w:r>
    </w:p>
    <w:p>
      <w:pPr>
        <w:pStyle w:val="ListParagraph"/>
        <w:numPr>
          <w:ilvl w:val="0"/>
          <w:numId w:val="2"/>
        </w:numPr>
        <w:spacing w:after="60"/>
      </w:pPr>
      <w:r>
        <w:t xml:space="preserve">Investigate the foreign DNA in batch cfEpi_1–6 (20–60% alignment): BLAST representative reads; use DNA-free BSA for bead washes.</w:t>
      </w:r>
    </w:p>
    <w:p>
      <w:pPr>
        <w:pStyle w:val="ListParagraph"/>
        <w:numPr>
          <w:ilvl w:val="0"/>
          <w:numId w:val="2"/>
        </w:numPr>
        <w:spacing w:after="60"/>
      </w:pPr>
      <w:r>
        <w:t xml:space="preserve">Request 5–10 M read pairs per library; current libraries were sequenced beyond their complexity.</w:t>
      </w:r>
    </w:p>
    <w:p>
      <w:pPr>
        <w:pStyle w:val="ListParagraph"/>
        <w:numPr>
          <w:ilvl w:val="0"/>
          <w:numId w:val="2"/>
        </w:numPr>
        <w:spacing w:after="60"/>
      </w:pPr>
      <w:r>
        <w:t xml:space="preserve">Record cfDNA amount per donor (Qubit of extracted cfDNA from a parallel aliquot) to separate input effects from technique.</w:t>
      </w:r>
    </w:p>
    <w:p>
      <w:pPr>
        <w:pStyle w:val="Heading1"/>
        <w:spacing w:after="120" w:before="300"/>
      </w:pPr>
      <w:r>
        <w:t xml:space="preserve">7. Reference</w:t>
      </w:r>
    </w:p>
    <w:p>
      <w:pPr>
        <w:spacing w:after="100"/>
      </w:pPr>
      <w:r>
        <w:t xml:space="preserve">Chen et al. Cell-free chromatin state tracing reveals disease origin and therapy responses. Nature (2026). DOI: 10.1038/s41586-026-10224-0 (PMC13171458).</w:t>
      </w:r>
    </w:p>
    <w:p>
      <w:pPr>
        <w:pStyle w:val="Heading1"/>
        <w:spacing w:after="120" w:before="300"/>
      </w:pPr>
      <w:r>
        <w:t xml:space="preserve">Appendix A. In-house Tn5 batch: record and QC</w:t>
      </w:r>
    </w:p>
    <w:p>
      <w:pPr>
        <w:pStyle w:val="Heading2"/>
        <w:spacing w:after="100" w:before="200"/>
      </w:pPr>
      <w:r>
        <w:t xml:space="preserve">A.1 Batch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6519"/>
      </w:tblGrid>
      <w:tr>
        <w:trPr>
          <w:tblHeader/>
        </w:trPr>
        <w:tc>
          <w:tcPr>
            <w:tcW w:type="dxa" w:w="2507"/>
            <w:shd w:fill="1F4E79" w:color="auto" w:val="clear"/>
            <w:tcMar>
              <w:top w:type="dxa" w:w="60"/>
              <w:left w:type="dxa" w:w="100"/>
              <w:bottom w:type="dxa" w:w="60"/>
              <w:right w:type="dxa" w:w="100"/>
            </w:tcMar>
          </w:tcPr>
          <w:p>
            <w:pPr>
              <w:spacing w:after="0"/>
            </w:pPr>
            <w:r>
              <w:rPr>
                <w:b/>
                <w:bCs/>
                <w:color w:val="FFFFFF"/>
                <w:sz w:val="19"/>
                <w:szCs w:val="19"/>
              </w:rPr>
              <w:t xml:space="preserve">Item</w:t>
            </w:r>
          </w:p>
        </w:tc>
        <w:tc>
          <w:tcPr>
            <w:tcW w:type="dxa" w:w="6519"/>
            <w:shd w:fill="1F4E79" w:color="auto" w:val="clear"/>
            <w:tcMar>
              <w:top w:type="dxa" w:w="60"/>
              <w:left w:type="dxa" w:w="100"/>
              <w:bottom w:type="dxa" w:w="60"/>
              <w:right w:type="dxa" w:w="100"/>
            </w:tcMar>
          </w:tcPr>
          <w:p>
            <w:pPr>
              <w:spacing w:after="0"/>
            </w:pPr>
            <w:r>
              <w:rPr>
                <w:b/>
                <w:bCs/>
                <w:color w:val="FFFFFF"/>
                <w:sz w:val="19"/>
                <w:szCs w:val="19"/>
              </w:rPr>
              <w:t xml:space="preserve">Details</w:t>
            </w:r>
          </w:p>
        </w:tc>
      </w:tr>
      <w:tr>
        <w:tc>
          <w:tcPr>
            <w:tcW w:type="dxa" w:w="2507"/>
            <w:tcMar>
              <w:top w:type="dxa" w:w="60"/>
              <w:left w:type="dxa" w:w="100"/>
              <w:bottom w:type="dxa" w:w="60"/>
              <w:right w:type="dxa" w:w="100"/>
            </w:tcMar>
          </w:tcPr>
          <w:p>
            <w:pPr>
              <w:spacing w:after="0"/>
            </w:pPr>
            <w:r>
              <w:rPr>
                <w:b w:val="false"/>
                <w:bCs w:val="false"/>
                <w:sz w:val="19"/>
                <w:szCs w:val="19"/>
              </w:rPr>
              <w:t xml:space="preserve">Construct</w:t>
            </w:r>
          </w:p>
        </w:tc>
        <w:tc>
          <w:tcPr>
            <w:tcW w:type="dxa" w:w="6519"/>
            <w:tcMar>
              <w:top w:type="dxa" w:w="60"/>
              <w:left w:type="dxa" w:w="100"/>
              <w:bottom w:type="dxa" w:w="60"/>
              <w:right w:type="dxa" w:w="100"/>
            </w:tcMar>
          </w:tcPr>
          <w:p>
            <w:pPr>
              <w:spacing w:after="0"/>
            </w:pPr>
            <w:r>
              <w:rPr>
                <w:b w:val="false"/>
                <w:bCs w:val="false"/>
                <w:sz w:val="19"/>
                <w:szCs w:val="19"/>
              </w:rPr>
              <w:t xml:space="preserve">pTXB1-Tn5 (from Trung); expressed in BL21(DE3) (NEB)</w:t>
            </w:r>
          </w:p>
        </w:tc>
      </w:tr>
      <w:tr>
        <w:tc>
          <w:tcPr>
            <w:tcW w:type="dxa" w:w="2507"/>
            <w:tcMar>
              <w:top w:type="dxa" w:w="60"/>
              <w:left w:type="dxa" w:w="100"/>
              <w:bottom w:type="dxa" w:w="60"/>
              <w:right w:type="dxa" w:w="100"/>
            </w:tcMar>
          </w:tcPr>
          <w:p>
            <w:pPr>
              <w:spacing w:after="0"/>
            </w:pPr>
            <w:r>
              <w:rPr>
                <w:b w:val="false"/>
                <w:bCs w:val="false"/>
                <w:sz w:val="19"/>
                <w:szCs w:val="19"/>
              </w:rPr>
              <w:t xml:space="preserve">Culture</w:t>
            </w:r>
          </w:p>
        </w:tc>
        <w:tc>
          <w:tcPr>
            <w:tcW w:type="dxa" w:w="6519"/>
            <w:tcMar>
              <w:top w:type="dxa" w:w="60"/>
              <w:left w:type="dxa" w:w="100"/>
              <w:bottom w:type="dxa" w:w="60"/>
              <w:right w:type="dxa" w:w="100"/>
            </w:tcMar>
          </w:tcPr>
          <w:p>
            <w:pPr>
              <w:spacing w:after="0"/>
            </w:pPr>
            <w:r>
              <w:rPr>
                <w:b w:val="false"/>
                <w:bCs w:val="false"/>
                <w:sz w:val="19"/>
                <w:szCs w:val="19"/>
              </w:rPr>
              <w:t xml:space="preserve">10 ml overnight (OD600 0.042 at inoculation) into 1 L LB + amp; 200 rpm; OD600 1.074 after 3 h 20 min</w:t>
            </w:r>
          </w:p>
        </w:tc>
      </w:tr>
      <w:tr>
        <w:tc>
          <w:tcPr>
            <w:tcW w:type="dxa" w:w="2507"/>
            <w:tcMar>
              <w:top w:type="dxa" w:w="60"/>
              <w:left w:type="dxa" w:w="100"/>
              <w:bottom w:type="dxa" w:w="60"/>
              <w:right w:type="dxa" w:w="100"/>
            </w:tcMar>
          </w:tcPr>
          <w:p>
            <w:pPr>
              <w:spacing w:after="0"/>
            </w:pPr>
            <w:r>
              <w:rPr>
                <w:b w:val="false"/>
                <w:bCs w:val="false"/>
                <w:sz w:val="19"/>
                <w:szCs w:val="19"/>
              </w:rPr>
              <w:t xml:space="preserve">Induction</w:t>
            </w:r>
          </w:p>
        </w:tc>
        <w:tc>
          <w:tcPr>
            <w:tcW w:type="dxa" w:w="6519"/>
            <w:tcMar>
              <w:top w:type="dxa" w:w="60"/>
              <w:left w:type="dxa" w:w="100"/>
              <w:bottom w:type="dxa" w:w="60"/>
              <w:right w:type="dxa" w:w="100"/>
            </w:tcMar>
          </w:tcPr>
          <w:p>
            <w:pPr>
              <w:spacing w:after="0"/>
            </w:pPr>
            <w:r>
              <w:rPr>
                <w:b w:val="false"/>
                <w:bCs w:val="false"/>
                <w:sz w:val="19"/>
                <w:szCs w:val="19"/>
              </w:rPr>
              <w:t xml:space="preserve">0.25 mM IPTG (250 µl of 1 M per 1 L); 25 °C, 4 h, 100 rpm; final OD600 2.25; pellet stored at −80 °C</w:t>
            </w:r>
          </w:p>
        </w:tc>
      </w:tr>
      <w:tr>
        <w:tc>
          <w:tcPr>
            <w:tcW w:type="dxa" w:w="2507"/>
            <w:tcMar>
              <w:top w:type="dxa" w:w="60"/>
              <w:left w:type="dxa" w:w="100"/>
              <w:bottom w:type="dxa" w:w="60"/>
              <w:right w:type="dxa" w:w="100"/>
            </w:tcMar>
          </w:tcPr>
          <w:p>
            <w:pPr>
              <w:spacing w:after="0"/>
            </w:pPr>
            <w:r>
              <w:rPr>
                <w:b w:val="false"/>
                <w:bCs w:val="false"/>
                <w:sz w:val="19"/>
                <w:szCs w:val="19"/>
              </w:rPr>
              <w:t xml:space="preserve">Purification</w:t>
            </w:r>
          </w:p>
        </w:tc>
        <w:tc>
          <w:tcPr>
            <w:tcW w:type="dxa" w:w="6519"/>
            <w:tcMar>
              <w:top w:type="dxa" w:w="60"/>
              <w:left w:type="dxa" w:w="100"/>
              <w:bottom w:type="dxa" w:w="60"/>
              <w:right w:type="dxa" w:w="100"/>
            </w:tcMar>
          </w:tcPr>
          <w:p>
            <w:pPr>
              <w:spacing w:after="0"/>
            </w:pPr>
            <w:r>
              <w:rPr>
                <w:b w:val="false"/>
                <w:bCs w:val="false"/>
                <w:sz w:val="19"/>
                <w:szCs w:val="19"/>
              </w:rPr>
              <w:t xml:space="preserve">Chitin column (intein cleavage); ~3 ml concentrated in 30 kDa Amicon (3,500 g, 5-min intervals, ~20 min)</w:t>
            </w:r>
          </w:p>
        </w:tc>
      </w:tr>
      <w:tr>
        <w:tc>
          <w:tcPr>
            <w:tcW w:type="dxa" w:w="2507"/>
            <w:tcMar>
              <w:top w:type="dxa" w:w="60"/>
              <w:left w:type="dxa" w:w="100"/>
              <w:bottom w:type="dxa" w:w="60"/>
              <w:right w:type="dxa" w:w="100"/>
            </w:tcMar>
          </w:tcPr>
          <w:p>
            <w:pPr>
              <w:spacing w:after="0"/>
            </w:pPr>
            <w:r>
              <w:rPr>
                <w:b w:val="false"/>
                <w:bCs w:val="false"/>
                <w:sz w:val="19"/>
                <w:szCs w:val="19"/>
              </w:rPr>
              <w:t xml:space="preserve">Concentration</w:t>
            </w:r>
          </w:p>
        </w:tc>
        <w:tc>
          <w:tcPr>
            <w:tcW w:type="dxa" w:w="6519"/>
            <w:tcMar>
              <w:top w:type="dxa" w:w="60"/>
              <w:left w:type="dxa" w:w="100"/>
              <w:bottom w:type="dxa" w:w="60"/>
              <w:right w:type="dxa" w:w="100"/>
            </w:tcMar>
          </w:tcPr>
          <w:p>
            <w:pPr>
              <w:spacing w:after="0"/>
            </w:pPr>
            <w:r>
              <w:rPr>
                <w:b w:val="false"/>
                <w:bCs w:val="false"/>
                <w:sz w:val="19"/>
                <w:szCs w:val="19"/>
              </w:rPr>
              <w:t xml:space="preserve">A280 = 33.4 → ~385 µM (ε ≈ 86,900 M⁻¹cm⁻¹); to be confirmed by SDS-PAGE/Bradford (see A.3)</w:t>
            </w:r>
          </w:p>
        </w:tc>
      </w:tr>
      <w:tr>
        <w:tc>
          <w:tcPr>
            <w:tcW w:type="dxa" w:w="2507"/>
            <w:tcMar>
              <w:top w:type="dxa" w:w="60"/>
              <w:left w:type="dxa" w:w="100"/>
              <w:bottom w:type="dxa" w:w="60"/>
              <w:right w:type="dxa" w:w="100"/>
            </w:tcMar>
          </w:tcPr>
          <w:p>
            <w:pPr>
              <w:spacing w:after="0"/>
            </w:pPr>
            <w:r>
              <w:rPr>
                <w:b w:val="false"/>
                <w:bCs w:val="false"/>
                <w:sz w:val="19"/>
                <w:szCs w:val="19"/>
              </w:rPr>
              <w:t xml:space="preserve">Storage buffer (Chen et al.)</w:t>
            </w:r>
          </w:p>
        </w:tc>
        <w:tc>
          <w:tcPr>
            <w:tcW w:type="dxa" w:w="6519"/>
            <w:tcMar>
              <w:top w:type="dxa" w:w="60"/>
              <w:left w:type="dxa" w:w="100"/>
              <w:bottom w:type="dxa" w:w="60"/>
              <w:right w:type="dxa" w:w="100"/>
            </w:tcMar>
          </w:tcPr>
          <w:p>
            <w:pPr>
              <w:spacing w:after="0"/>
            </w:pPr>
            <w:r>
              <w:rPr>
                <w:b w:val="false"/>
                <w:bCs w:val="false"/>
                <w:sz w:val="19"/>
                <w:szCs w:val="19"/>
              </w:rPr>
              <w:t xml:space="preserve">50 mM HEPES pH 7.2, 100 mM NaCl, 0.1 mM EDTA, 1 mM DTT, 0.1% Triton X-100, 60% glycerol</w:t>
            </w:r>
          </w:p>
        </w:tc>
      </w:tr>
      <w:tr>
        <w:tc>
          <w:tcPr>
            <w:tcW w:type="dxa" w:w="2507"/>
            <w:tcMar>
              <w:top w:type="dxa" w:w="60"/>
              <w:left w:type="dxa" w:w="100"/>
              <w:bottom w:type="dxa" w:w="60"/>
              <w:right w:type="dxa" w:w="100"/>
            </w:tcMar>
          </w:tcPr>
          <w:p>
            <w:pPr>
              <w:spacing w:after="0"/>
            </w:pPr>
            <w:r>
              <w:rPr>
                <w:b w:val="false"/>
                <w:bCs w:val="false"/>
                <w:sz w:val="19"/>
                <w:szCs w:val="19"/>
              </w:rPr>
              <w:t xml:space="preserve">Loaded stock</w:t>
            </w:r>
          </w:p>
        </w:tc>
        <w:tc>
          <w:tcPr>
            <w:tcW w:type="dxa" w:w="6519"/>
            <w:tcMar>
              <w:top w:type="dxa" w:w="60"/>
              <w:left w:type="dxa" w:w="100"/>
              <w:bottom w:type="dxa" w:w="60"/>
              <w:right w:type="dxa" w:w="100"/>
            </w:tcMar>
          </w:tcPr>
          <w:p>
            <w:pPr>
              <w:spacing w:after="0"/>
            </w:pPr>
            <w:r>
              <w:rPr>
                <w:b w:val="false"/>
                <w:bCs w:val="false"/>
                <w:sz w:val="19"/>
                <w:szCs w:val="19"/>
              </w:rPr>
              <w:t xml:space="preserve">37.5 µM Tn5 + 37.5 µM annealed MEA/MEB adapters (1:1), 1 h RT; liquid at −20 °C; use within 6 months</w:t>
            </w:r>
          </w:p>
        </w:tc>
      </w:tr>
    </w:tbl>
    <w:p>
      <w:pPr>
        <w:pStyle w:val="Heading2"/>
        <w:spacing w:after="100" w:before="200"/>
      </w:pPr>
      <w:r>
        <w:t xml:space="preserve">A.2 Assembly (50 µl loaded stock, 37.5 µM)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2"/>
        <w:gridCol w:w="1605"/>
        <w:gridCol w:w="1605"/>
        <w:gridCol w:w="1804"/>
      </w:tblGrid>
      <w:tr>
        <w:trPr>
          <w:tblHeader/>
        </w:trPr>
        <w:tc>
          <w:tcPr>
            <w:tcW w:type="dxa" w:w="4012"/>
            <w:shd w:fill="1F4E79" w:color="auto" w:val="clear"/>
            <w:tcMar>
              <w:top w:type="dxa" w:w="60"/>
              <w:left w:type="dxa" w:w="100"/>
              <w:bottom w:type="dxa" w:w="60"/>
              <w:right w:type="dxa" w:w="100"/>
            </w:tcMar>
          </w:tcPr>
          <w:p>
            <w:pPr>
              <w:spacing w:after="0"/>
            </w:pPr>
            <w:r>
              <w:rPr>
                <w:b/>
                <w:bCs/>
                <w:color w:val="FFFFFF"/>
                <w:sz w:val="19"/>
                <w:szCs w:val="19"/>
              </w:rPr>
              <w:t xml:space="preserve">Component</w:t>
            </w:r>
          </w:p>
        </w:tc>
        <w:tc>
          <w:tcPr>
            <w:tcW w:type="dxa" w:w="1605"/>
            <w:shd w:fill="1F4E79" w:color="auto" w:val="clear"/>
            <w:tcMar>
              <w:top w:type="dxa" w:w="60"/>
              <w:left w:type="dxa" w:w="100"/>
              <w:bottom w:type="dxa" w:w="60"/>
              <w:right w:type="dxa" w:w="100"/>
            </w:tcMar>
          </w:tcPr>
          <w:p>
            <w:pPr>
              <w:spacing w:after="0"/>
            </w:pPr>
            <w:r>
              <w:rPr>
                <w:b/>
                <w:bCs/>
                <w:color w:val="FFFFFF"/>
                <w:sz w:val="19"/>
                <w:szCs w:val="19"/>
              </w:rPr>
              <w:t xml:space="preserve">Stock</w:t>
            </w:r>
          </w:p>
        </w:tc>
        <w:tc>
          <w:tcPr>
            <w:tcW w:type="dxa" w:w="1605"/>
            <w:shd w:fill="1F4E79" w:color="auto" w:val="clear"/>
            <w:tcMar>
              <w:top w:type="dxa" w:w="60"/>
              <w:left w:type="dxa" w:w="100"/>
              <w:bottom w:type="dxa" w:w="60"/>
              <w:right w:type="dxa" w:w="100"/>
            </w:tcMar>
          </w:tcPr>
          <w:p>
            <w:pPr>
              <w:spacing w:after="0"/>
            </w:pPr>
            <w:r>
              <w:rPr>
                <w:b/>
                <w:bCs/>
                <w:color w:val="FFFFFF"/>
                <w:sz w:val="19"/>
                <w:szCs w:val="19"/>
              </w:rPr>
              <w:t xml:space="preserve">Volume</w:t>
            </w:r>
          </w:p>
        </w:tc>
        <w:tc>
          <w:tcPr>
            <w:tcW w:type="dxa" w:w="1804"/>
            <w:shd w:fill="1F4E79" w:color="auto" w:val="clear"/>
            <w:tcMar>
              <w:top w:type="dxa" w:w="60"/>
              <w:left w:type="dxa" w:w="100"/>
              <w:bottom w:type="dxa" w:w="60"/>
              <w:right w:type="dxa" w:w="100"/>
            </w:tcMar>
          </w:tcPr>
          <w:p>
            <w:pPr>
              <w:spacing w:after="0"/>
            </w:pPr>
            <w:r>
              <w:rPr>
                <w:b/>
                <w:bCs/>
                <w:color w:val="FFFFFF"/>
                <w:sz w:val="19"/>
                <w:szCs w:val="19"/>
              </w:rPr>
              <w:t xml:space="preserve">Final</w:t>
            </w:r>
          </w:p>
        </w:tc>
      </w:tr>
      <w:tr>
        <w:tc>
          <w:tcPr>
            <w:tcW w:type="dxa" w:w="4012"/>
            <w:tcMar>
              <w:top w:type="dxa" w:w="60"/>
              <w:left w:type="dxa" w:w="100"/>
              <w:bottom w:type="dxa" w:w="60"/>
              <w:right w:type="dxa" w:w="100"/>
            </w:tcMar>
          </w:tcPr>
          <w:p>
            <w:pPr>
              <w:spacing w:after="0"/>
            </w:pPr>
            <w:r>
              <w:rPr>
                <w:b w:val="false"/>
                <w:bCs w:val="false"/>
                <w:sz w:val="19"/>
                <w:szCs w:val="19"/>
              </w:rPr>
              <w:t xml:space="preserve">Tn5</w:t>
            </w:r>
          </w:p>
        </w:tc>
        <w:tc>
          <w:tcPr>
            <w:tcW w:type="dxa" w:w="1605"/>
            <w:tcMar>
              <w:top w:type="dxa" w:w="60"/>
              <w:left w:type="dxa" w:w="100"/>
              <w:bottom w:type="dxa" w:w="60"/>
              <w:right w:type="dxa" w:w="100"/>
            </w:tcMar>
          </w:tcPr>
          <w:p>
            <w:pPr>
              <w:spacing w:after="0"/>
            </w:pPr>
            <w:r>
              <w:rPr>
                <w:b w:val="false"/>
                <w:bCs w:val="false"/>
                <w:sz w:val="19"/>
                <w:szCs w:val="19"/>
              </w:rPr>
              <w:t xml:space="preserve">~385 µM</w:t>
            </w:r>
          </w:p>
        </w:tc>
        <w:tc>
          <w:tcPr>
            <w:tcW w:type="dxa" w:w="1605"/>
            <w:tcMar>
              <w:top w:type="dxa" w:w="60"/>
              <w:left w:type="dxa" w:w="100"/>
              <w:bottom w:type="dxa" w:w="60"/>
              <w:right w:type="dxa" w:w="100"/>
            </w:tcMar>
          </w:tcPr>
          <w:p>
            <w:pPr>
              <w:spacing w:after="0"/>
            </w:pPr>
            <w:r>
              <w:rPr>
                <w:b w:val="false"/>
                <w:bCs w:val="false"/>
                <w:sz w:val="19"/>
                <w:szCs w:val="19"/>
              </w:rPr>
              <w:t xml:space="preserve">4.87 µl</w:t>
            </w:r>
          </w:p>
        </w:tc>
        <w:tc>
          <w:tcPr>
            <w:tcW w:type="dxa" w:w="1804"/>
            <w:tcMar>
              <w:top w:type="dxa" w:w="60"/>
              <w:left w:type="dxa" w:w="100"/>
              <w:bottom w:type="dxa" w:w="60"/>
              <w:right w:type="dxa" w:w="100"/>
            </w:tcMar>
          </w:tcPr>
          <w:p>
            <w:pPr>
              <w:spacing w:after="0"/>
            </w:pPr>
            <w:r>
              <w:rPr>
                <w:b w:val="false"/>
                <w:bCs w:val="false"/>
                <w:sz w:val="19"/>
                <w:szCs w:val="19"/>
              </w:rPr>
              <w:t xml:space="preserve">37.5 µM</w:t>
            </w:r>
          </w:p>
        </w:tc>
      </w:tr>
      <w:tr>
        <w:tc>
          <w:tcPr>
            <w:tcW w:type="dxa" w:w="4012"/>
            <w:tcMar>
              <w:top w:type="dxa" w:w="60"/>
              <w:left w:type="dxa" w:w="100"/>
              <w:bottom w:type="dxa" w:w="60"/>
              <w:right w:type="dxa" w:w="100"/>
            </w:tcMar>
          </w:tcPr>
          <w:p>
            <w:pPr>
              <w:spacing w:after="0"/>
            </w:pPr>
            <w:r>
              <w:rPr>
                <w:b w:val="false"/>
                <w:bCs w:val="false"/>
                <w:sz w:val="19"/>
                <w:szCs w:val="19"/>
              </w:rPr>
              <w:t xml:space="preserve">Storage buffer</w:t>
            </w:r>
          </w:p>
        </w:tc>
        <w:tc>
          <w:tcPr>
            <w:tcW w:type="dxa" w:w="1605"/>
            <w:tcMar>
              <w:top w:type="dxa" w:w="60"/>
              <w:left w:type="dxa" w:w="100"/>
              <w:bottom w:type="dxa" w:w="60"/>
              <w:right w:type="dxa" w:w="100"/>
            </w:tcMar>
          </w:tcPr>
          <w:p>
            <w:pPr>
              <w:spacing w:after="0"/>
            </w:pPr>
            <w:r>
              <w:rPr>
                <w:b w:val="false"/>
                <w:bCs w:val="false"/>
                <w:sz w:val="19"/>
                <w:szCs w:val="19"/>
              </w:rPr>
              <w:t xml:space="preserve">—</w:t>
            </w:r>
          </w:p>
        </w:tc>
        <w:tc>
          <w:tcPr>
            <w:tcW w:type="dxa" w:w="1605"/>
            <w:tcMar>
              <w:top w:type="dxa" w:w="60"/>
              <w:left w:type="dxa" w:w="100"/>
              <w:bottom w:type="dxa" w:w="60"/>
              <w:right w:type="dxa" w:w="100"/>
            </w:tcMar>
          </w:tcPr>
          <w:p>
            <w:pPr>
              <w:spacing w:after="0"/>
            </w:pPr>
            <w:r>
              <w:rPr>
                <w:b w:val="false"/>
                <w:bCs w:val="false"/>
                <w:sz w:val="19"/>
                <w:szCs w:val="19"/>
              </w:rPr>
              <w:t xml:space="preserve">25.83 µl</w:t>
            </w:r>
          </w:p>
        </w:tc>
        <w:tc>
          <w:tcPr>
            <w:tcW w:type="dxa" w:w="1804"/>
            <w:tcMar>
              <w:top w:type="dxa" w:w="60"/>
              <w:left w:type="dxa" w:w="100"/>
              <w:bottom w:type="dxa" w:w="60"/>
              <w:right w:type="dxa" w:w="100"/>
            </w:tcMar>
          </w:tcPr>
          <w:p>
            <w:pPr>
              <w:spacing w:after="0"/>
            </w:pPr>
            <w:r>
              <w:rPr>
                <w:b w:val="false"/>
                <w:bCs w:val="false"/>
                <w:sz w:val="19"/>
                <w:szCs w:val="19"/>
              </w:rPr>
              <w:t xml:space="preserve">—</w:t>
            </w:r>
          </w:p>
        </w:tc>
      </w:tr>
      <w:tr>
        <w:tc>
          <w:tcPr>
            <w:tcW w:type="dxa" w:w="4012"/>
            <w:tcMar>
              <w:top w:type="dxa" w:w="60"/>
              <w:left w:type="dxa" w:w="100"/>
              <w:bottom w:type="dxa" w:w="60"/>
              <w:right w:type="dxa" w:w="100"/>
            </w:tcMar>
          </w:tcPr>
          <w:p>
            <w:pPr>
              <w:spacing w:after="0"/>
            </w:pPr>
            <w:r>
              <w:rPr>
                <w:b w:val="false"/>
                <w:bCs w:val="false"/>
                <w:sz w:val="19"/>
                <w:szCs w:val="19"/>
              </w:rPr>
              <w:t xml:space="preserve">Protease inhibitor cocktail</w:t>
            </w:r>
          </w:p>
        </w:tc>
        <w:tc>
          <w:tcPr>
            <w:tcW w:type="dxa" w:w="1605"/>
            <w:tcMar>
              <w:top w:type="dxa" w:w="60"/>
              <w:left w:type="dxa" w:w="100"/>
              <w:bottom w:type="dxa" w:w="60"/>
              <w:right w:type="dxa" w:w="100"/>
            </w:tcMar>
          </w:tcPr>
          <w:p>
            <w:pPr>
              <w:spacing w:after="0"/>
            </w:pPr>
            <w:r>
              <w:rPr>
                <w:b w:val="false"/>
                <w:bCs w:val="false"/>
                <w:sz w:val="19"/>
                <w:szCs w:val="19"/>
              </w:rPr>
              <w:t xml:space="preserve">100×</w:t>
            </w:r>
          </w:p>
        </w:tc>
        <w:tc>
          <w:tcPr>
            <w:tcW w:type="dxa" w:w="1605"/>
            <w:tcMar>
              <w:top w:type="dxa" w:w="60"/>
              <w:left w:type="dxa" w:w="100"/>
              <w:bottom w:type="dxa" w:w="60"/>
              <w:right w:type="dxa" w:w="100"/>
            </w:tcMar>
          </w:tcPr>
          <w:p>
            <w:pPr>
              <w:spacing w:after="0"/>
            </w:pPr>
            <w:r>
              <w:rPr>
                <w:b w:val="false"/>
                <w:bCs w:val="false"/>
                <w:sz w:val="19"/>
                <w:szCs w:val="19"/>
              </w:rPr>
              <w:t xml:space="preserve">0.5 µl</w:t>
            </w:r>
          </w:p>
        </w:tc>
        <w:tc>
          <w:tcPr>
            <w:tcW w:type="dxa" w:w="1804"/>
            <w:tcMar>
              <w:top w:type="dxa" w:w="60"/>
              <w:left w:type="dxa" w:w="100"/>
              <w:bottom w:type="dxa" w:w="60"/>
              <w:right w:type="dxa" w:w="100"/>
            </w:tcMar>
          </w:tcPr>
          <w:p>
            <w:pPr>
              <w:spacing w:after="0"/>
            </w:pPr>
            <w:r>
              <w:rPr>
                <w:b w:val="false"/>
                <w:bCs w:val="false"/>
                <w:sz w:val="19"/>
                <w:szCs w:val="19"/>
              </w:rPr>
              <w:t xml:space="preserve">1×</w:t>
            </w:r>
          </w:p>
        </w:tc>
      </w:tr>
      <w:tr>
        <w:tc>
          <w:tcPr>
            <w:tcW w:type="dxa" w:w="4012"/>
            <w:tcMar>
              <w:top w:type="dxa" w:w="60"/>
              <w:left w:type="dxa" w:w="100"/>
              <w:bottom w:type="dxa" w:w="60"/>
              <w:right w:type="dxa" w:w="100"/>
            </w:tcMar>
          </w:tcPr>
          <w:p>
            <w:pPr>
              <w:spacing w:after="0"/>
            </w:pPr>
            <w:r>
              <w:rPr>
                <w:b w:val="false"/>
                <w:bCs w:val="false"/>
                <w:sz w:val="19"/>
                <w:szCs w:val="19"/>
              </w:rPr>
              <w:t xml:space="preserve">Annealed adapters (MEA/MErev + MEB/MErev, 1:1)</w:t>
            </w:r>
          </w:p>
        </w:tc>
        <w:tc>
          <w:tcPr>
            <w:tcW w:type="dxa" w:w="1605"/>
            <w:tcMar>
              <w:top w:type="dxa" w:w="60"/>
              <w:left w:type="dxa" w:w="100"/>
              <w:bottom w:type="dxa" w:w="60"/>
              <w:right w:type="dxa" w:w="100"/>
            </w:tcMar>
          </w:tcPr>
          <w:p>
            <w:pPr>
              <w:spacing w:after="0"/>
            </w:pPr>
            <w:r>
              <w:rPr>
                <w:b w:val="false"/>
                <w:bCs w:val="false"/>
                <w:sz w:val="19"/>
                <w:szCs w:val="19"/>
              </w:rPr>
              <w:t xml:space="preserve">100 µM total</w:t>
            </w:r>
          </w:p>
        </w:tc>
        <w:tc>
          <w:tcPr>
            <w:tcW w:type="dxa" w:w="1605"/>
            <w:tcMar>
              <w:top w:type="dxa" w:w="60"/>
              <w:left w:type="dxa" w:w="100"/>
              <w:bottom w:type="dxa" w:w="60"/>
              <w:right w:type="dxa" w:w="100"/>
            </w:tcMar>
          </w:tcPr>
          <w:p>
            <w:pPr>
              <w:spacing w:after="0"/>
            </w:pPr>
            <w:r>
              <w:rPr>
                <w:b w:val="false"/>
                <w:bCs w:val="false"/>
                <w:sz w:val="19"/>
                <w:szCs w:val="19"/>
              </w:rPr>
              <w:t xml:space="preserve">18.75 µl</w:t>
            </w:r>
          </w:p>
        </w:tc>
        <w:tc>
          <w:tcPr>
            <w:tcW w:type="dxa" w:w="1804"/>
            <w:tcMar>
              <w:top w:type="dxa" w:w="60"/>
              <w:left w:type="dxa" w:w="100"/>
              <w:bottom w:type="dxa" w:w="60"/>
              <w:right w:type="dxa" w:w="100"/>
            </w:tcMar>
          </w:tcPr>
          <w:p>
            <w:pPr>
              <w:spacing w:after="0"/>
            </w:pPr>
            <w:r>
              <w:rPr>
                <w:b w:val="false"/>
                <w:bCs w:val="false"/>
                <w:sz w:val="19"/>
                <w:szCs w:val="19"/>
              </w:rPr>
              <w:t xml:space="preserve">37.5 µM</w:t>
            </w:r>
          </w:p>
        </w:tc>
      </w:tr>
      <w:tr>
        <w:tc>
          <w:tcPr>
            <w:tcW w:type="dxa" w:w="4012"/>
            <w:tcMar>
              <w:top w:type="dxa" w:w="60"/>
              <w:left w:type="dxa" w:w="100"/>
              <w:bottom w:type="dxa" w:w="60"/>
              <w:right w:type="dxa" w:w="100"/>
            </w:tcMar>
          </w:tcPr>
          <w:p>
            <w:pPr>
              <w:spacing w:after="0"/>
            </w:pPr>
            <w:r>
              <w:rPr>
                <w:b w:val="false"/>
                <w:bCs w:val="false"/>
                <w:sz w:val="19"/>
                <w:szCs w:val="19"/>
              </w:rPr>
              <w:t xml:space="preserve">Total</w:t>
            </w:r>
          </w:p>
        </w:tc>
        <w:tc>
          <w:tcPr>
            <w:tcW w:type="dxa" w:w="1605"/>
            <w:tcMar>
              <w:top w:type="dxa" w:w="60"/>
              <w:left w:type="dxa" w:w="100"/>
              <w:bottom w:type="dxa" w:w="60"/>
              <w:right w:type="dxa" w:w="100"/>
            </w:tcMar>
          </w:tcPr>
          <w:p>
            <w:pPr>
              <w:spacing w:after="0"/>
            </w:pPr>
            <w:r>
              <w:rPr>
                <w:b w:val="false"/>
                <w:bCs w:val="false"/>
                <w:sz w:val="19"/>
                <w:szCs w:val="19"/>
              </w:rPr>
              <w:t xml:space="preserve"/>
            </w:r>
          </w:p>
        </w:tc>
        <w:tc>
          <w:tcPr>
            <w:tcW w:type="dxa" w:w="1605"/>
            <w:tcMar>
              <w:top w:type="dxa" w:w="60"/>
              <w:left w:type="dxa" w:w="100"/>
              <w:bottom w:type="dxa" w:w="60"/>
              <w:right w:type="dxa" w:w="100"/>
            </w:tcMar>
          </w:tcPr>
          <w:p>
            <w:pPr>
              <w:spacing w:after="0"/>
            </w:pPr>
            <w:r>
              <w:rPr>
                <w:b w:val="false"/>
                <w:bCs w:val="false"/>
                <w:sz w:val="19"/>
                <w:szCs w:val="19"/>
              </w:rPr>
              <w:t xml:space="preserve">50 µl</w:t>
            </w:r>
          </w:p>
        </w:tc>
        <w:tc>
          <w:tcPr>
            <w:tcW w:type="dxa" w:w="1804"/>
            <w:tcMar>
              <w:top w:type="dxa" w:w="60"/>
              <w:left w:type="dxa" w:w="100"/>
              <w:bottom w:type="dxa" w:w="60"/>
              <w:right w:type="dxa" w:w="100"/>
            </w:tcMar>
          </w:tcPr>
          <w:p>
            <w:pPr>
              <w:spacing w:after="0"/>
            </w:pPr>
            <w:r>
              <w:rPr>
                <w:b w:val="false"/>
                <w:bCs w:val="false"/>
                <w:sz w:val="19"/>
                <w:szCs w:val="19"/>
              </w:rPr>
              <w:t xml:space="preserve">37.5 µM</w:t>
            </w:r>
          </w:p>
        </w:tc>
      </w:tr>
    </w:tbl>
    <w:p>
      <w:pPr>
        <w:spacing w:after="100"/>
      </w:pPr>
      <w:r>
        <w:rPr>
          <w:i/>
          <w:iCs/>
          <w:sz w:val="18"/>
          <w:szCs w:val="18"/>
        </w:rPr>
        <w:t xml:space="preserve">Premix used: 48.7 µl Tn5 + 258.3 µl storage buffer, aliquoted at 31.25 µl; add 18.75 µl annealed adapters per aliquot (≈ 38 µM final). PIC is not in the premix — add with the adapters if required. Final glycerol ≈ 32%; stock confirmed liquid at −20 °C.</w:t>
      </w:r>
    </w:p>
    <w:p>
      <w:pPr>
        <w:pStyle w:val="Heading2"/>
        <w:spacing w:after="100" w:before="200"/>
      </w:pPr>
      <w:r>
        <w:t xml:space="preserve">A.3 QC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708"/>
        <w:gridCol w:w="4332"/>
      </w:tblGrid>
      <w:tr>
        <w:trPr>
          <w:tblHeader/>
        </w:trPr>
        <w:tc>
          <w:tcPr>
            <w:tcW w:type="dxa" w:w="1986"/>
            <w:shd w:fill="1F4E79" w:color="auto" w:val="clear"/>
            <w:tcMar>
              <w:top w:type="dxa" w:w="60"/>
              <w:left w:type="dxa" w:w="100"/>
              <w:bottom w:type="dxa" w:w="60"/>
              <w:right w:type="dxa" w:w="100"/>
            </w:tcMar>
          </w:tcPr>
          <w:p>
            <w:pPr>
              <w:spacing w:after="0"/>
            </w:pPr>
            <w:r>
              <w:rPr>
                <w:b/>
                <w:bCs/>
                <w:color w:val="FFFFFF"/>
                <w:sz w:val="19"/>
                <w:szCs w:val="19"/>
              </w:rPr>
              <w:t xml:space="preserve">Check</w:t>
            </w:r>
          </w:p>
        </w:tc>
        <w:tc>
          <w:tcPr>
            <w:tcW w:type="dxa" w:w="2708"/>
            <w:shd w:fill="1F4E79" w:color="auto" w:val="clear"/>
            <w:tcMar>
              <w:top w:type="dxa" w:w="60"/>
              <w:left w:type="dxa" w:w="100"/>
              <w:bottom w:type="dxa" w:w="60"/>
              <w:right w:type="dxa" w:w="100"/>
            </w:tcMar>
          </w:tcPr>
          <w:p>
            <w:pPr>
              <w:spacing w:after="0"/>
            </w:pPr>
            <w:r>
              <w:rPr>
                <w:b/>
                <w:bCs/>
                <w:color w:val="FFFFFF"/>
                <w:sz w:val="19"/>
                <w:szCs w:val="19"/>
              </w:rPr>
              <w:t xml:space="preserve">Method</w:t>
            </w:r>
          </w:p>
        </w:tc>
        <w:tc>
          <w:tcPr>
            <w:tcW w:type="dxa" w:w="4332"/>
            <w:shd w:fill="1F4E79" w:color="auto" w:val="clear"/>
            <w:tcMar>
              <w:top w:type="dxa" w:w="60"/>
              <w:left w:type="dxa" w:w="100"/>
              <w:bottom w:type="dxa" w:w="60"/>
              <w:right w:type="dxa" w:w="100"/>
            </w:tcMar>
          </w:tcPr>
          <w:p>
            <w:pPr>
              <w:spacing w:after="0"/>
            </w:pPr>
            <w:r>
              <w:rPr>
                <w:b/>
                <w:bCs/>
                <w:color w:val="FFFFFF"/>
                <w:sz w:val="19"/>
                <w:szCs w:val="19"/>
              </w:rPr>
              <w:t xml:space="preserve">Expected / action</w:t>
            </w:r>
          </w:p>
        </w:tc>
      </w:tr>
      <w:tr>
        <w:tc>
          <w:tcPr>
            <w:tcW w:type="dxa" w:w="1986"/>
            <w:tcMar>
              <w:top w:type="dxa" w:w="60"/>
              <w:left w:type="dxa" w:w="100"/>
              <w:bottom w:type="dxa" w:w="60"/>
              <w:right w:type="dxa" w:w="100"/>
            </w:tcMar>
          </w:tcPr>
          <w:p>
            <w:pPr>
              <w:spacing w:after="0"/>
            </w:pPr>
            <w:r>
              <w:rPr>
                <w:b w:val="false"/>
                <w:bCs w:val="false"/>
                <w:sz w:val="19"/>
                <w:szCs w:val="19"/>
              </w:rPr>
              <w:t xml:space="preserve">Protein concentration</w:t>
            </w:r>
          </w:p>
        </w:tc>
        <w:tc>
          <w:tcPr>
            <w:tcW w:type="dxa" w:w="2708"/>
            <w:tcMar>
              <w:top w:type="dxa" w:w="60"/>
              <w:left w:type="dxa" w:w="100"/>
              <w:bottom w:type="dxa" w:w="60"/>
              <w:right w:type="dxa" w:w="100"/>
            </w:tcMar>
          </w:tcPr>
          <w:p>
            <w:pPr>
              <w:spacing w:after="0"/>
            </w:pPr>
            <w:r>
              <w:rPr>
                <w:b w:val="false"/>
                <w:bCs w:val="false"/>
                <w:sz w:val="19"/>
                <w:szCs w:val="19"/>
              </w:rPr>
              <w:t xml:space="preserve">SDS-PAGE vs BSA standards (0.5, 1, 2 µg) or Bradford</w:t>
            </w:r>
          </w:p>
        </w:tc>
        <w:tc>
          <w:tcPr>
            <w:tcW w:type="dxa" w:w="4332"/>
            <w:tcMar>
              <w:top w:type="dxa" w:w="60"/>
              <w:left w:type="dxa" w:w="100"/>
              <w:bottom w:type="dxa" w:w="60"/>
              <w:right w:type="dxa" w:w="100"/>
            </w:tcMar>
          </w:tcPr>
          <w:p>
            <w:pPr>
              <w:spacing w:after="0"/>
            </w:pPr>
            <w:r>
              <w:rPr>
                <w:b w:val="false"/>
                <w:bCs w:val="false"/>
                <w:sz w:val="19"/>
                <w:szCs w:val="19"/>
              </w:rPr>
              <w:t xml:space="preserve">A280 may be inflated if Triton X-100 was concentrated in the 30 kDa Amicon (micelles are retained). Recalculate the loaded-stock concentration if different</w:t>
            </w:r>
          </w:p>
        </w:tc>
      </w:tr>
      <w:tr>
        <w:tc>
          <w:tcPr>
            <w:tcW w:type="dxa" w:w="1986"/>
            <w:tcMar>
              <w:top w:type="dxa" w:w="60"/>
              <w:left w:type="dxa" w:w="100"/>
              <w:bottom w:type="dxa" w:w="60"/>
              <w:right w:type="dxa" w:w="100"/>
            </w:tcMar>
          </w:tcPr>
          <w:p>
            <w:pPr>
              <w:spacing w:after="0"/>
            </w:pPr>
            <w:r>
              <w:rPr>
                <w:b w:val="false"/>
                <w:bCs w:val="false"/>
                <w:sz w:val="19"/>
                <w:szCs w:val="19"/>
              </w:rPr>
              <w:t xml:space="preserve">Purity / cleavage</w:t>
            </w:r>
          </w:p>
        </w:tc>
        <w:tc>
          <w:tcPr>
            <w:tcW w:type="dxa" w:w="2708"/>
            <w:tcMar>
              <w:top w:type="dxa" w:w="60"/>
              <w:left w:type="dxa" w:w="100"/>
              <w:bottom w:type="dxa" w:w="60"/>
              <w:right w:type="dxa" w:w="100"/>
            </w:tcMar>
          </w:tcPr>
          <w:p>
            <w:pPr>
              <w:spacing w:after="0"/>
            </w:pPr>
            <w:r>
              <w:rPr>
                <w:b w:val="false"/>
                <w:bCs w:val="false"/>
                <w:sz w:val="19"/>
                <w:szCs w:val="19"/>
              </w:rPr>
              <w:t xml:space="preserve">SDS-PAGE, Coomassie</w:t>
            </w:r>
          </w:p>
        </w:tc>
        <w:tc>
          <w:tcPr>
            <w:tcW w:type="dxa" w:w="4332"/>
            <w:tcMar>
              <w:top w:type="dxa" w:w="60"/>
              <w:left w:type="dxa" w:w="100"/>
              <w:bottom w:type="dxa" w:w="60"/>
              <w:right w:type="dxa" w:w="100"/>
            </w:tcMar>
          </w:tcPr>
          <w:p>
            <w:pPr>
              <w:spacing w:after="0"/>
            </w:pPr>
            <w:r>
              <w:rPr>
                <w:b w:val="false"/>
                <w:bCs w:val="false"/>
                <w:sz w:val="19"/>
                <w:szCs w:val="19"/>
              </w:rPr>
              <w:t xml:space="preserve">Major band ~53 kDa (Tn5); little ~81 kDa (uncleaved fusion) or ~28 kDa (intein–CBD)</w:t>
            </w:r>
          </w:p>
        </w:tc>
      </w:tr>
      <w:tr>
        <w:tc>
          <w:tcPr>
            <w:tcW w:type="dxa" w:w="1986"/>
            <w:tcMar>
              <w:top w:type="dxa" w:w="60"/>
              <w:left w:type="dxa" w:w="100"/>
              <w:bottom w:type="dxa" w:w="60"/>
              <w:right w:type="dxa" w:w="100"/>
            </w:tcMar>
          </w:tcPr>
          <w:p>
            <w:pPr>
              <w:spacing w:after="0"/>
            </w:pPr>
            <w:r>
              <w:rPr>
                <w:b w:val="false"/>
                <w:bCs w:val="false"/>
                <w:sz w:val="19"/>
                <w:szCs w:val="19"/>
              </w:rPr>
              <w:t xml:space="preserve">Adapter annealing</w:t>
            </w:r>
          </w:p>
        </w:tc>
        <w:tc>
          <w:tcPr>
            <w:tcW w:type="dxa" w:w="2708"/>
            <w:tcMar>
              <w:top w:type="dxa" w:w="60"/>
              <w:left w:type="dxa" w:w="100"/>
              <w:bottom w:type="dxa" w:w="60"/>
              <w:right w:type="dxa" w:w="100"/>
            </w:tcMar>
          </w:tcPr>
          <w:p>
            <w:pPr>
              <w:spacing w:after="0"/>
            </w:pPr>
            <w:r>
              <w:rPr>
                <w:b w:val="false"/>
                <w:bCs w:val="false"/>
                <w:sz w:val="19"/>
                <w:szCs w:val="19"/>
              </w:rPr>
              <w:t xml:space="preserve">Protocol check</w:t>
            </w:r>
          </w:p>
        </w:tc>
        <w:tc>
          <w:tcPr>
            <w:tcW w:type="dxa" w:w="4332"/>
            <w:tcMar>
              <w:top w:type="dxa" w:w="60"/>
              <w:left w:type="dxa" w:w="100"/>
              <w:bottom w:type="dxa" w:w="60"/>
              <w:right w:type="dxa" w:w="100"/>
            </w:tcMar>
          </w:tcPr>
          <w:p>
            <w:pPr>
              <w:spacing w:after="0"/>
            </w:pPr>
            <w:r>
              <w:rPr>
                <w:b w:val="false"/>
                <w:bCs w:val="false"/>
                <w:sz w:val="19"/>
                <w:szCs w:val="19"/>
              </w:rPr>
              <w:t xml:space="preserve">Typically 95 °C 2–5 min then slow cool to RT; MEA and MEB duplexes mixed 1:1 before loading</w:t>
            </w:r>
          </w:p>
        </w:tc>
      </w:tr>
      <w:tr>
        <w:tc>
          <w:tcPr>
            <w:tcW w:type="dxa" w:w="1986"/>
            <w:tcMar>
              <w:top w:type="dxa" w:w="60"/>
              <w:left w:type="dxa" w:w="100"/>
              <w:bottom w:type="dxa" w:w="60"/>
              <w:right w:type="dxa" w:w="100"/>
            </w:tcMar>
          </w:tcPr>
          <w:p>
            <w:pPr>
              <w:spacing w:after="0"/>
            </w:pPr>
            <w:r>
              <w:rPr>
                <w:b w:val="false"/>
                <w:bCs w:val="false"/>
                <w:sz w:val="19"/>
                <w:szCs w:val="19"/>
              </w:rPr>
              <w:t xml:space="preserve">Storage state</w:t>
            </w:r>
          </w:p>
        </w:tc>
        <w:tc>
          <w:tcPr>
            <w:tcW w:type="dxa" w:w="2708"/>
            <w:tcMar>
              <w:top w:type="dxa" w:w="60"/>
              <w:left w:type="dxa" w:w="100"/>
              <w:bottom w:type="dxa" w:w="60"/>
              <w:right w:type="dxa" w:w="100"/>
            </w:tcMar>
          </w:tcPr>
          <w:p>
            <w:pPr>
              <w:spacing w:after="0"/>
            </w:pPr>
            <w:r>
              <w:rPr>
                <w:b w:val="false"/>
                <w:bCs w:val="false"/>
                <w:sz w:val="19"/>
                <w:szCs w:val="19"/>
              </w:rPr>
              <w:t xml:space="preserve">Inspect at −20 °C</w:t>
            </w:r>
          </w:p>
        </w:tc>
        <w:tc>
          <w:tcPr>
            <w:tcW w:type="dxa" w:w="4332"/>
            <w:tcMar>
              <w:top w:type="dxa" w:w="60"/>
              <w:left w:type="dxa" w:w="100"/>
              <w:bottom w:type="dxa" w:w="60"/>
              <w:right w:type="dxa" w:w="100"/>
            </w:tcMar>
          </w:tcPr>
          <w:p>
            <w:pPr>
              <w:spacing w:after="0"/>
            </w:pPr>
            <w:r>
              <w:rPr>
                <w:b w:val="false"/>
                <w:bCs w:val="false"/>
                <w:sz w:val="19"/>
                <w:szCs w:val="19"/>
              </w:rPr>
              <w:t xml:space="preserve">Liquid (confirmed): no freeze–thaw</w:t>
            </w:r>
          </w:p>
        </w:tc>
      </w:tr>
      <w:tr>
        <w:tc>
          <w:tcPr>
            <w:tcW w:type="dxa" w:w="1986"/>
            <w:tcMar>
              <w:top w:type="dxa" w:w="60"/>
              <w:left w:type="dxa" w:w="100"/>
              <w:bottom w:type="dxa" w:w="60"/>
              <w:right w:type="dxa" w:w="100"/>
            </w:tcMar>
          </w:tcPr>
          <w:p>
            <w:pPr>
              <w:spacing w:after="0"/>
            </w:pPr>
            <w:r>
              <w:rPr>
                <w:b w:val="false"/>
                <w:bCs w:val="false"/>
                <w:sz w:val="19"/>
                <w:szCs w:val="19"/>
              </w:rPr>
              <w:t xml:space="preserve">Activity</w:t>
            </w:r>
          </w:p>
        </w:tc>
        <w:tc>
          <w:tcPr>
            <w:tcW w:type="dxa" w:w="2708"/>
            <w:tcMar>
              <w:top w:type="dxa" w:w="60"/>
              <w:left w:type="dxa" w:w="100"/>
              <w:bottom w:type="dxa" w:w="60"/>
              <w:right w:type="dxa" w:w="100"/>
            </w:tcMar>
          </w:tcPr>
          <w:p>
            <w:pPr>
              <w:spacing w:after="0"/>
            </w:pPr>
            <w:r>
              <w:rPr>
                <w:b w:val="false"/>
                <w:bCs w:val="false"/>
                <w:sz w:val="19"/>
                <w:szCs w:val="19"/>
              </w:rPr>
              <w:t xml:space="preserve">Lambda titration (Appendix B)</w:t>
            </w:r>
          </w:p>
        </w:tc>
        <w:tc>
          <w:tcPr>
            <w:tcW w:type="dxa" w:w="4332"/>
            <w:tcMar>
              <w:top w:type="dxa" w:w="60"/>
              <w:left w:type="dxa" w:w="100"/>
              <w:bottom w:type="dxa" w:w="60"/>
              <w:right w:type="dxa" w:w="100"/>
            </w:tcMar>
          </w:tcPr>
          <w:p>
            <w:pPr>
              <w:spacing w:after="0"/>
            </w:pPr>
            <w:r>
              <w:rPr>
                <w:b w:val="false"/>
                <w:bCs w:val="false"/>
                <w:sz w:val="19"/>
                <w:szCs w:val="19"/>
              </w:rPr>
              <w:t xml:space="preserve">Defines the effective dose for this batch; repeat for every new batch</w:t>
            </w:r>
          </w:p>
        </w:tc>
      </w:tr>
    </w:tbl>
    <w:p>
      <w:pPr>
        <w:pStyle w:val="Heading2"/>
        <w:spacing w:after="100" w:before="200"/>
      </w:pPr>
      <w:r>
        <w:t xml:space="preserve">A.4 Handling</w:t>
      </w:r>
    </w:p>
    <w:p>
      <w:pPr>
        <w:pStyle w:val="ListParagraph"/>
        <w:numPr>
          <w:ilvl w:val="0"/>
          <w:numId w:val="2"/>
        </w:numPr>
        <w:spacing w:after="60"/>
      </w:pPr>
      <w:r>
        <w:t xml:space="preserve">Keep at −20 °C; take out briefly onto ice or a cold block. Mix gently before use; do not vortex hard.</w:t>
      </w:r>
    </w:p>
    <w:p>
      <w:pPr>
        <w:pStyle w:val="ListParagraph"/>
        <w:numPr>
          <w:ilvl w:val="0"/>
          <w:numId w:val="2"/>
        </w:numPr>
        <w:spacing w:after="60"/>
      </w:pPr>
      <w:r>
        <w:t xml:space="preserve">Never pipette stock directly into wells: 100 nM in 10 µl needs only 0.027 µl of 37.5 µM stock. Always use working dilutions (A.5).</w:t>
      </w:r>
    </w:p>
    <w:p>
      <w:pPr>
        <w:pStyle w:val="ListParagraph"/>
        <w:numPr>
          <w:ilvl w:val="0"/>
          <w:numId w:val="2"/>
        </w:numPr>
        <w:spacing w:after="60"/>
      </w:pPr>
      <w:r>
        <w:t xml:space="preserve">Record batch ID and loading date for every experiment.</w:t>
      </w:r>
    </w:p>
    <w:p>
      <w:pPr>
        <w:pStyle w:val="Heading2"/>
        <w:spacing w:after="100" w:before="200"/>
      </w:pPr>
      <w:r>
        <w:t xml:space="preserve">A.5 Working dilutions from 37.5 µM stock (in dilution buffer, on ice)</w:t>
      </w:r>
    </w:p>
    <w:p>
      <w:pPr>
        <w:pBdr>
          <w:left w:val="single" w:color="1F4E79" w:sz="18" w:space="6"/>
        </w:pBdr>
        <w:shd w:fill="EAF1F8" w:color="auto" w:val="clear"/>
        <w:spacing w:after="120" w:before="80"/>
        <w:ind w:left="120"/>
      </w:pPr>
      <w:r>
        <w:rPr>
          <w:b/>
          <w:bCs/>
        </w:rPr>
        <w:t xml:space="preserve">Dilution buffer: </w:t>
      </w:r>
      <w:r>
        <w:t xml:space="preserve">Chen et al. storage buffer (50 mM HEPES pH 7.2, 100 mM NaCl, 0.1 mM EDTA, 0.1% Triton X-100, 60% glycerol) with 1 mM DTT added fresh on the day (1 µl of 1 M DTT per 1 ml; keep a DTT-free base buffer and frozen 1 M DTT aliquots). DTT oxidises in solution, and dilute Tn5 is more sensitive to oxidation. Use the same freshly made buffer for all dilutions and the no-enzyme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4012"/>
        <w:gridCol w:w="2808"/>
      </w:tblGrid>
      <w:tr>
        <w:trPr>
          <w:tblHeader/>
        </w:trPr>
        <w:tc>
          <w:tcPr>
            <w:tcW w:type="dxa" w:w="2206"/>
            <w:shd w:fill="1F4E79" w:color="auto" w:val="clear"/>
            <w:tcMar>
              <w:top w:type="dxa" w:w="60"/>
              <w:left w:type="dxa" w:w="100"/>
              <w:bottom w:type="dxa" w:w="60"/>
              <w:right w:type="dxa" w:w="100"/>
            </w:tcMar>
          </w:tcPr>
          <w:p>
            <w:pPr>
              <w:spacing w:after="0"/>
            </w:pPr>
            <w:r>
              <w:rPr>
                <w:b/>
                <w:bCs/>
                <w:color w:val="FFFFFF"/>
                <w:sz w:val="19"/>
                <w:szCs w:val="19"/>
              </w:rPr>
              <w:t xml:space="preserve">Dilution</w:t>
            </w:r>
          </w:p>
        </w:tc>
        <w:tc>
          <w:tcPr>
            <w:tcW w:type="dxa" w:w="4012"/>
            <w:shd w:fill="1F4E79" w:color="auto" w:val="clear"/>
            <w:tcMar>
              <w:top w:type="dxa" w:w="60"/>
              <w:left w:type="dxa" w:w="100"/>
              <w:bottom w:type="dxa" w:w="60"/>
              <w:right w:type="dxa" w:w="100"/>
            </w:tcMar>
          </w:tcPr>
          <w:p>
            <w:pPr>
              <w:spacing w:after="0"/>
            </w:pPr>
            <w:r>
              <w:rPr>
                <w:b/>
                <w:bCs/>
                <w:color w:val="FFFFFF"/>
                <w:sz w:val="19"/>
                <w:szCs w:val="19"/>
              </w:rPr>
              <w:t xml:space="preserve">Recipe</w:t>
            </w:r>
          </w:p>
        </w:tc>
        <w:tc>
          <w:tcPr>
            <w:tcW w:type="dxa" w:w="2808"/>
            <w:shd w:fill="1F4E79" w:color="auto" w:val="clear"/>
            <w:tcMar>
              <w:top w:type="dxa" w:w="60"/>
              <w:left w:type="dxa" w:w="100"/>
              <w:bottom w:type="dxa" w:w="60"/>
              <w:right w:type="dxa" w:w="100"/>
            </w:tcMar>
          </w:tcPr>
          <w:p>
            <w:pPr>
              <w:spacing w:after="0"/>
            </w:pPr>
            <w:r>
              <w:rPr>
                <w:b/>
                <w:bCs/>
                <w:color w:val="FFFFFF"/>
                <w:sz w:val="19"/>
                <w:szCs w:val="19"/>
              </w:rPr>
              <w:t xml:space="preserve">Concentration</w:t>
            </w:r>
          </w:p>
        </w:tc>
      </w:tr>
      <w:tr>
        <w:tc>
          <w:tcPr>
            <w:tcW w:type="dxa" w:w="2206"/>
            <w:tcMar>
              <w:top w:type="dxa" w:w="60"/>
              <w:left w:type="dxa" w:w="100"/>
              <w:bottom w:type="dxa" w:w="60"/>
              <w:right w:type="dxa" w:w="100"/>
            </w:tcMar>
          </w:tcPr>
          <w:p>
            <w:pPr>
              <w:spacing w:after="0"/>
            </w:pPr>
            <w:r>
              <w:rPr>
                <w:b w:val="false"/>
                <w:bCs w:val="false"/>
                <w:sz w:val="19"/>
                <w:szCs w:val="19"/>
              </w:rPr>
              <w:t xml:space="preserve">Intermediate</w:t>
            </w:r>
          </w:p>
        </w:tc>
        <w:tc>
          <w:tcPr>
            <w:tcW w:type="dxa" w:w="4012"/>
            <w:tcMar>
              <w:top w:type="dxa" w:w="60"/>
              <w:left w:type="dxa" w:w="100"/>
              <w:bottom w:type="dxa" w:w="60"/>
              <w:right w:type="dxa" w:w="100"/>
            </w:tcMar>
          </w:tcPr>
          <w:p>
            <w:pPr>
              <w:spacing w:after="0"/>
            </w:pPr>
            <w:r>
              <w:rPr>
                <w:b w:val="false"/>
                <w:bCs w:val="false"/>
                <w:sz w:val="19"/>
                <w:szCs w:val="19"/>
              </w:rPr>
              <w:t xml:space="preserve">4 µl stock + 26 µl buffer</w:t>
            </w:r>
          </w:p>
        </w:tc>
        <w:tc>
          <w:tcPr>
            <w:tcW w:type="dxa" w:w="2808"/>
            <w:tcMar>
              <w:top w:type="dxa" w:w="60"/>
              <w:left w:type="dxa" w:w="100"/>
              <w:bottom w:type="dxa" w:w="60"/>
              <w:right w:type="dxa" w:w="100"/>
            </w:tcMar>
          </w:tcPr>
          <w:p>
            <w:pPr>
              <w:spacing w:after="0"/>
            </w:pPr>
            <w:r>
              <w:rPr>
                <w:b w:val="false"/>
                <w:bCs w:val="false"/>
                <w:sz w:val="19"/>
                <w:szCs w:val="19"/>
              </w:rPr>
              <w:t xml:space="preserve">5 µM (can be kept at −20 °C)</w:t>
            </w:r>
          </w:p>
        </w:tc>
      </w:tr>
      <w:tr>
        <w:tc>
          <w:tcPr>
            <w:tcW w:type="dxa" w:w="2206"/>
            <w:tcMar>
              <w:top w:type="dxa" w:w="60"/>
              <w:left w:type="dxa" w:w="100"/>
              <w:bottom w:type="dxa" w:w="60"/>
              <w:right w:type="dxa" w:w="100"/>
            </w:tcMar>
          </w:tcPr>
          <w:p>
            <w:pPr>
              <w:spacing w:after="0"/>
            </w:pPr>
            <w:r>
              <w:rPr>
                <w:b w:val="false"/>
                <w:bCs w:val="false"/>
                <w:sz w:val="19"/>
                <w:szCs w:val="19"/>
              </w:rPr>
              <w:t xml:space="preserve">Working 1</w:t>
            </w:r>
          </w:p>
        </w:tc>
        <w:tc>
          <w:tcPr>
            <w:tcW w:type="dxa" w:w="4012"/>
            <w:tcMar>
              <w:top w:type="dxa" w:w="60"/>
              <w:left w:type="dxa" w:w="100"/>
              <w:bottom w:type="dxa" w:w="60"/>
              <w:right w:type="dxa" w:w="100"/>
            </w:tcMar>
          </w:tcPr>
          <w:p>
            <w:pPr>
              <w:spacing w:after="0"/>
            </w:pPr>
            <w:r>
              <w:rPr>
                <w:b w:val="false"/>
                <w:bCs w:val="false"/>
                <w:sz w:val="19"/>
                <w:szCs w:val="19"/>
              </w:rPr>
              <w:t xml:space="preserve">10 µl of 5 µM + 90 µl buffer</w:t>
            </w:r>
          </w:p>
        </w:tc>
        <w:tc>
          <w:tcPr>
            <w:tcW w:type="dxa" w:w="2808"/>
            <w:tcMar>
              <w:top w:type="dxa" w:w="60"/>
              <w:left w:type="dxa" w:w="100"/>
              <w:bottom w:type="dxa" w:w="60"/>
              <w:right w:type="dxa" w:w="100"/>
            </w:tcMar>
          </w:tcPr>
          <w:p>
            <w:pPr>
              <w:spacing w:after="0"/>
            </w:pPr>
            <w:r>
              <w:rPr>
                <w:b w:val="false"/>
                <w:bCs w:val="false"/>
                <w:sz w:val="19"/>
                <w:szCs w:val="19"/>
              </w:rPr>
              <w:t xml:space="preserve">500 nM</w:t>
            </w:r>
          </w:p>
        </w:tc>
      </w:tr>
      <w:tr>
        <w:tc>
          <w:tcPr>
            <w:tcW w:type="dxa" w:w="2206"/>
            <w:tcMar>
              <w:top w:type="dxa" w:w="60"/>
              <w:left w:type="dxa" w:w="100"/>
              <w:bottom w:type="dxa" w:w="60"/>
              <w:right w:type="dxa" w:w="100"/>
            </w:tcMar>
          </w:tcPr>
          <w:p>
            <w:pPr>
              <w:spacing w:after="0"/>
            </w:pPr>
            <w:r>
              <w:rPr>
                <w:b w:val="false"/>
                <w:bCs w:val="false"/>
                <w:sz w:val="19"/>
                <w:szCs w:val="19"/>
              </w:rPr>
              <w:t xml:space="preserve">Working 2</w:t>
            </w:r>
          </w:p>
        </w:tc>
        <w:tc>
          <w:tcPr>
            <w:tcW w:type="dxa" w:w="4012"/>
            <w:tcMar>
              <w:top w:type="dxa" w:w="60"/>
              <w:left w:type="dxa" w:w="100"/>
              <w:bottom w:type="dxa" w:w="60"/>
              <w:right w:type="dxa" w:w="100"/>
            </w:tcMar>
          </w:tcPr>
          <w:p>
            <w:pPr>
              <w:spacing w:after="0"/>
            </w:pPr>
            <w:r>
              <w:rPr>
                <w:b w:val="false"/>
                <w:bCs w:val="false"/>
                <w:sz w:val="19"/>
                <w:szCs w:val="19"/>
              </w:rPr>
              <w:t xml:space="preserve">40 µl of 500 nM + 40 µl buffer</w:t>
            </w:r>
          </w:p>
        </w:tc>
        <w:tc>
          <w:tcPr>
            <w:tcW w:type="dxa" w:w="2808"/>
            <w:tcMar>
              <w:top w:type="dxa" w:w="60"/>
              <w:left w:type="dxa" w:w="100"/>
              <w:bottom w:type="dxa" w:w="60"/>
              <w:right w:type="dxa" w:w="100"/>
            </w:tcMar>
          </w:tcPr>
          <w:p>
            <w:pPr>
              <w:spacing w:after="0"/>
            </w:pPr>
            <w:r>
              <w:rPr>
                <w:b w:val="false"/>
                <w:bCs w:val="false"/>
                <w:sz w:val="19"/>
                <w:szCs w:val="19"/>
              </w:rPr>
              <w:t xml:space="preserve">250 nM</w:t>
            </w:r>
          </w:p>
        </w:tc>
      </w:tr>
      <w:tr>
        <w:tc>
          <w:tcPr>
            <w:tcW w:type="dxa" w:w="2206"/>
            <w:tcMar>
              <w:top w:type="dxa" w:w="60"/>
              <w:left w:type="dxa" w:w="100"/>
              <w:bottom w:type="dxa" w:w="60"/>
              <w:right w:type="dxa" w:w="100"/>
            </w:tcMar>
          </w:tcPr>
          <w:p>
            <w:pPr>
              <w:spacing w:after="0"/>
            </w:pPr>
            <w:r>
              <w:rPr>
                <w:b w:val="false"/>
                <w:bCs w:val="false"/>
                <w:sz w:val="19"/>
                <w:szCs w:val="19"/>
              </w:rPr>
              <w:t xml:space="preserve">Working 3</w:t>
            </w:r>
          </w:p>
        </w:tc>
        <w:tc>
          <w:tcPr>
            <w:tcW w:type="dxa" w:w="4012"/>
            <w:tcMar>
              <w:top w:type="dxa" w:w="60"/>
              <w:left w:type="dxa" w:w="100"/>
              <w:bottom w:type="dxa" w:w="60"/>
              <w:right w:type="dxa" w:w="100"/>
            </w:tcMar>
          </w:tcPr>
          <w:p>
            <w:pPr>
              <w:spacing w:after="0"/>
            </w:pPr>
            <w:r>
              <w:rPr>
                <w:b w:val="false"/>
                <w:bCs w:val="false"/>
                <w:sz w:val="19"/>
                <w:szCs w:val="19"/>
              </w:rPr>
              <w:t xml:space="preserve">40 µl of 250 nM + 40 µl buffer</w:t>
            </w:r>
          </w:p>
        </w:tc>
        <w:tc>
          <w:tcPr>
            <w:tcW w:type="dxa" w:w="2808"/>
            <w:tcMar>
              <w:top w:type="dxa" w:w="60"/>
              <w:left w:type="dxa" w:w="100"/>
              <w:bottom w:type="dxa" w:w="60"/>
              <w:right w:type="dxa" w:w="100"/>
            </w:tcMar>
          </w:tcPr>
          <w:p>
            <w:pPr>
              <w:spacing w:after="0"/>
            </w:pPr>
            <w:r>
              <w:rPr>
                <w:b w:val="false"/>
                <w:bCs w:val="false"/>
                <w:sz w:val="19"/>
                <w:szCs w:val="19"/>
              </w:rPr>
              <w:t xml:space="preserve">125 nM</w:t>
            </w:r>
          </w:p>
        </w:tc>
      </w:tr>
      <w:tr>
        <w:tc>
          <w:tcPr>
            <w:tcW w:type="dxa" w:w="2206"/>
            <w:tcMar>
              <w:top w:type="dxa" w:w="60"/>
              <w:left w:type="dxa" w:w="100"/>
              <w:bottom w:type="dxa" w:w="60"/>
              <w:right w:type="dxa" w:w="100"/>
            </w:tcMar>
          </w:tcPr>
          <w:p>
            <w:pPr>
              <w:spacing w:after="0"/>
            </w:pPr>
            <w:r>
              <w:rPr>
                <w:b w:val="false"/>
                <w:bCs w:val="false"/>
                <w:sz w:val="19"/>
                <w:szCs w:val="19"/>
              </w:rPr>
              <w:t xml:space="preserve">Working 4</w:t>
            </w:r>
          </w:p>
        </w:tc>
        <w:tc>
          <w:tcPr>
            <w:tcW w:type="dxa" w:w="4012"/>
            <w:tcMar>
              <w:top w:type="dxa" w:w="60"/>
              <w:left w:type="dxa" w:w="100"/>
              <w:bottom w:type="dxa" w:w="60"/>
              <w:right w:type="dxa" w:w="100"/>
            </w:tcMar>
          </w:tcPr>
          <w:p>
            <w:pPr>
              <w:spacing w:after="0"/>
            </w:pPr>
            <w:r>
              <w:rPr>
                <w:b w:val="false"/>
                <w:bCs w:val="false"/>
                <w:sz w:val="19"/>
                <w:szCs w:val="19"/>
              </w:rPr>
              <w:t xml:space="preserve">40 µl of 125 nM + 40 µl buffer</w:t>
            </w:r>
          </w:p>
        </w:tc>
        <w:tc>
          <w:tcPr>
            <w:tcW w:type="dxa" w:w="2808"/>
            <w:tcMar>
              <w:top w:type="dxa" w:w="60"/>
              <w:left w:type="dxa" w:w="100"/>
              <w:bottom w:type="dxa" w:w="60"/>
              <w:right w:type="dxa" w:w="100"/>
            </w:tcMar>
          </w:tcPr>
          <w:p>
            <w:pPr>
              <w:spacing w:after="0"/>
            </w:pPr>
            <w:r>
              <w:rPr>
                <w:b w:val="false"/>
                <w:bCs w:val="false"/>
                <w:sz w:val="19"/>
                <w:szCs w:val="19"/>
              </w:rPr>
              <w:t xml:space="preserve">62.5 nM</w:t>
            </w:r>
          </w:p>
        </w:tc>
      </w:tr>
    </w:tbl>
    <w:p>
      <w:pPr>
        <w:spacing w:after="100"/>
      </w:pPr>
      <w:r>
        <w:t xml:space="preserve">2 µl of working stock in a 10 µl reaction gives 100 / 50 / 25 / 12.5 nM final. For cf-EpiTracing, build the chosen working stock into the tagmentation master mix (e.g. 2 µl of 500 nM per well for 100 nM).</w:t>
      </w:r>
    </w:p>
    <w:p>
      <w:pPr>
        <w:pStyle w:val="Heading1"/>
        <w:spacing w:after="120" w:before="300"/>
      </w:pPr>
      <w:r>
        <w:t xml:space="preserve">Appendix B. Tn5 activity titration protocol</w:t>
      </w:r>
    </w:p>
    <w:p>
      <w:pPr>
        <w:spacing w:after="100"/>
      </w:pPr>
      <w:r>
        <w:t xml:space="preserve">Lambda DNA (e.g. NEB N3011 or Thermo SD0011) is recommended as the standard: identical in every lot, cheap, and ideal for comparing Tn5 batches over time. Human genomic DNA also works. Neither models cf-chromatin; this test calibrates relative activity, and the cf-EpiTracing pilot sets the final dose.</w:t>
      </w:r>
    </w:p>
    <w:p>
      <w:pPr>
        <w:pStyle w:val="Heading2"/>
        <w:spacing w:after="100" w:before="200"/>
      </w:pPr>
      <w:r>
        <w:t xml:space="preserve">B.1 Materials</w:t>
      </w:r>
    </w:p>
    <w:p>
      <w:pPr>
        <w:pStyle w:val="ListParagraph"/>
        <w:numPr>
          <w:ilvl w:val="0"/>
          <w:numId w:val="2"/>
        </w:numPr>
        <w:spacing w:after="60"/>
      </w:pPr>
      <w:r>
        <w:t xml:space="preserve">Tn5 working dilutions (Appendix A.5) and dilution buffer with fresh 1 mM DTT for the no-enzyme control (2 µl per 12 µl reaction gives ~0.17 mM DTT and ~10% glycerol in every tube — no effect on tagmentation)</w:t>
      </w:r>
    </w:p>
    <w:p>
      <w:pPr>
        <w:pStyle w:val="ListParagraph"/>
        <w:numPr>
          <w:ilvl w:val="0"/>
          <w:numId w:val="2"/>
        </w:numPr>
        <w:spacing w:after="60"/>
      </w:pPr>
      <w:r>
        <w:rPr>
          <w:b/>
          <w:bCs/>
        </w:rPr>
        <w:t xml:space="preserve">Lambda DNA, NEB N3011 (500 µg/ml = 500 ng/µl): </w:t>
      </w:r>
      <w:r>
        <w:t xml:space="preserve">dilute to 10 ng/µl — 2 µl stock + 98 µl 10 mM Tris-HCl pH 8.0 = 100 µl (enough for ~25 reactions). Mix by gentle flicking or slow pipetting with a wide-bore tip (48.5 kb DNA shears easily); spin briefly. Store the dilution at 4 °C for up to ~1 month; keep the stock at −20 °C.</w:t>
      </w:r>
    </w:p>
    <w:p>
      <w:pPr>
        <w:pStyle w:val="ListParagraph"/>
        <w:numPr>
          <w:ilvl w:val="0"/>
          <w:numId w:val="2"/>
        </w:numPr>
        <w:spacing w:after="60"/>
      </w:pPr>
      <w:r>
        <w:t xml:space="preserve">2× tagmentation buffer: 20 mM MgCl₂, 20 mM TAPS-NaOH pH 8.5</w:t>
      </w:r>
    </w:p>
    <w:p>
      <w:pPr>
        <w:pStyle w:val="ListParagraph"/>
        <w:numPr>
          <w:ilvl w:val="0"/>
          <w:numId w:val="2"/>
        </w:numPr>
        <w:spacing w:after="60"/>
      </w:pPr>
      <w:r>
        <w:t xml:space="preserve">cf-EpiTracing lysis buffer (60 mM Tris pH 8.0, 60 mM EDTA, 0.25% SDS, 0.6 mg/ml proteinase K)</w:t>
      </w:r>
    </w:p>
    <w:p>
      <w:pPr>
        <w:pStyle w:val="ListParagraph"/>
        <w:numPr>
          <w:ilvl w:val="0"/>
          <w:numId w:val="2"/>
        </w:numPr>
        <w:spacing w:after="60"/>
      </w:pPr>
      <w:r>
        <w:t xml:space="preserve">SPRI/AMPure beads, fresh 80% ethanol, 10 mM Tris-HCl pH 8.0; TapeStation D5000 (or High Sensitivity D5000)</w:t>
      </w:r>
    </w:p>
    <w:p>
      <w:pPr>
        <w:pStyle w:val="Heading2"/>
        <w:spacing w:after="100" w:before="200"/>
      </w:pPr>
      <w:r>
        <w:t xml:space="preserve">B.2 Reaction set-up (12 µl, on ice; duplicates recommended)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19"/>
        <w:gridCol w:w="2507"/>
      </w:tblGrid>
      <w:tr>
        <w:trPr>
          <w:tblHeader/>
        </w:trPr>
        <w:tc>
          <w:tcPr>
            <w:tcW w:type="dxa" w:w="6519"/>
            <w:shd w:fill="1F4E79" w:color="auto" w:val="clear"/>
            <w:tcMar>
              <w:top w:type="dxa" w:w="60"/>
              <w:left w:type="dxa" w:w="100"/>
              <w:bottom w:type="dxa" w:w="60"/>
              <w:right w:type="dxa" w:w="100"/>
            </w:tcMar>
          </w:tcPr>
          <w:p>
            <w:pPr>
              <w:spacing w:after="0"/>
            </w:pPr>
            <w:r>
              <w:rPr>
                <w:b/>
                <w:bCs/>
                <w:color w:val="FFFFFF"/>
                <w:sz w:val="19"/>
                <w:szCs w:val="19"/>
              </w:rPr>
              <w:t xml:space="preserve">Component</w:t>
            </w:r>
          </w:p>
        </w:tc>
        <w:tc>
          <w:tcPr>
            <w:tcW w:type="dxa" w:w="2507"/>
            <w:shd w:fill="1F4E79" w:color="auto" w:val="clear"/>
            <w:tcMar>
              <w:top w:type="dxa" w:w="60"/>
              <w:left w:type="dxa" w:w="100"/>
              <w:bottom w:type="dxa" w:w="60"/>
              <w:right w:type="dxa" w:w="100"/>
            </w:tcMar>
          </w:tcPr>
          <w:p>
            <w:pPr>
              <w:spacing w:after="0"/>
            </w:pPr>
            <w:r>
              <w:rPr>
                <w:b/>
                <w:bCs/>
                <w:color w:val="FFFFFF"/>
                <w:sz w:val="19"/>
                <w:szCs w:val="19"/>
              </w:rPr>
              <w:t xml:space="preserve">Volume</w:t>
            </w:r>
          </w:p>
        </w:tc>
      </w:tr>
      <w:tr>
        <w:tc>
          <w:tcPr>
            <w:tcW w:type="dxa" w:w="6519"/>
            <w:tcMar>
              <w:top w:type="dxa" w:w="60"/>
              <w:left w:type="dxa" w:w="100"/>
              <w:bottom w:type="dxa" w:w="60"/>
              <w:right w:type="dxa" w:w="100"/>
            </w:tcMar>
          </w:tcPr>
          <w:p>
            <w:pPr>
              <w:spacing w:after="0"/>
            </w:pPr>
            <w:r>
              <w:rPr>
                <w:b w:val="false"/>
                <w:bCs w:val="false"/>
                <w:sz w:val="19"/>
                <w:szCs w:val="19"/>
              </w:rPr>
              <w:t xml:space="preserve">2× tagmentation buffer</w:t>
            </w:r>
          </w:p>
        </w:tc>
        <w:tc>
          <w:tcPr>
            <w:tcW w:type="dxa" w:w="2507"/>
            <w:tcMar>
              <w:top w:type="dxa" w:w="60"/>
              <w:left w:type="dxa" w:w="100"/>
              <w:bottom w:type="dxa" w:w="60"/>
              <w:right w:type="dxa" w:w="100"/>
            </w:tcMar>
          </w:tcPr>
          <w:p>
            <w:pPr>
              <w:spacing w:after="0"/>
            </w:pPr>
            <w:r>
              <w:rPr>
                <w:b w:val="false"/>
                <w:bCs w:val="false"/>
                <w:sz w:val="19"/>
                <w:szCs w:val="19"/>
              </w:rPr>
              <w:t xml:space="preserve">6 µl</w:t>
            </w:r>
          </w:p>
        </w:tc>
      </w:tr>
      <w:tr>
        <w:tc>
          <w:tcPr>
            <w:tcW w:type="dxa" w:w="6519"/>
            <w:tcMar>
              <w:top w:type="dxa" w:w="60"/>
              <w:left w:type="dxa" w:w="100"/>
              <w:bottom w:type="dxa" w:w="60"/>
              <w:right w:type="dxa" w:w="100"/>
            </w:tcMar>
          </w:tcPr>
          <w:p>
            <w:pPr>
              <w:spacing w:after="0"/>
            </w:pPr>
            <w:r>
              <w:rPr>
                <w:b w:val="false"/>
                <w:bCs w:val="false"/>
                <w:sz w:val="19"/>
                <w:szCs w:val="19"/>
              </w:rPr>
              <w:t xml:space="preserve">Lambda DNA (10 ng/µl)</w:t>
            </w:r>
          </w:p>
        </w:tc>
        <w:tc>
          <w:tcPr>
            <w:tcW w:type="dxa" w:w="2507"/>
            <w:tcMar>
              <w:top w:type="dxa" w:w="60"/>
              <w:left w:type="dxa" w:w="100"/>
              <w:bottom w:type="dxa" w:w="60"/>
              <w:right w:type="dxa" w:w="100"/>
            </w:tcMar>
          </w:tcPr>
          <w:p>
            <w:pPr>
              <w:spacing w:after="0"/>
            </w:pPr>
            <w:r>
              <w:rPr>
                <w:b w:val="false"/>
                <w:bCs w:val="false"/>
                <w:sz w:val="19"/>
                <w:szCs w:val="19"/>
              </w:rPr>
              <w:t xml:space="preserve">4 µl (40 ng)</w:t>
            </w:r>
          </w:p>
        </w:tc>
      </w:tr>
      <w:tr>
        <w:tc>
          <w:tcPr>
            <w:tcW w:type="dxa" w:w="6519"/>
            <w:tcMar>
              <w:top w:type="dxa" w:w="60"/>
              <w:left w:type="dxa" w:w="100"/>
              <w:bottom w:type="dxa" w:w="60"/>
              <w:right w:type="dxa" w:w="100"/>
            </w:tcMar>
          </w:tcPr>
          <w:p>
            <w:pPr>
              <w:spacing w:after="0"/>
            </w:pPr>
            <w:r>
              <w:rPr>
                <w:b w:val="false"/>
                <w:bCs w:val="false"/>
                <w:sz w:val="19"/>
                <w:szCs w:val="19"/>
              </w:rPr>
              <w:t xml:space="preserve">Tn5 working dilution — add last (dilution buffer for tube 1)</w:t>
            </w:r>
          </w:p>
        </w:tc>
        <w:tc>
          <w:tcPr>
            <w:tcW w:type="dxa" w:w="2507"/>
            <w:tcMar>
              <w:top w:type="dxa" w:w="60"/>
              <w:left w:type="dxa" w:w="100"/>
              <w:bottom w:type="dxa" w:w="60"/>
              <w:right w:type="dxa" w:w="100"/>
            </w:tcMar>
          </w:tcPr>
          <w:p>
            <w:pPr>
              <w:spacing w:after="0"/>
            </w:pPr>
            <w:r>
              <w:rPr>
                <w:b w:val="false"/>
                <w:bCs w:val="false"/>
                <w:sz w:val="19"/>
                <w:szCs w:val="19"/>
              </w:rPr>
              <w:t xml:space="preserve">2 µl</w:t>
            </w:r>
          </w:p>
        </w:tc>
      </w:tr>
      <w:tr>
        <w:tc>
          <w:tcPr>
            <w:tcW w:type="dxa" w:w="6519"/>
            <w:tcMar>
              <w:top w:type="dxa" w:w="60"/>
              <w:left w:type="dxa" w:w="100"/>
              <w:bottom w:type="dxa" w:w="60"/>
              <w:right w:type="dxa" w:w="100"/>
            </w:tcMar>
          </w:tcPr>
          <w:p>
            <w:pPr>
              <w:spacing w:after="0"/>
            </w:pPr>
            <w:r>
              <w:rPr>
                <w:b w:val="false"/>
                <w:bCs w:val="false"/>
                <w:sz w:val="19"/>
                <w:szCs w:val="19"/>
              </w:rPr>
              <w:t xml:space="preserve">Total</w:t>
            </w:r>
          </w:p>
        </w:tc>
        <w:tc>
          <w:tcPr>
            <w:tcW w:type="dxa" w:w="2507"/>
            <w:tcMar>
              <w:top w:type="dxa" w:w="60"/>
              <w:left w:type="dxa" w:w="100"/>
              <w:bottom w:type="dxa" w:w="60"/>
              <w:right w:type="dxa" w:w="100"/>
            </w:tcMar>
          </w:tcPr>
          <w:p>
            <w:pPr>
              <w:spacing w:after="0"/>
            </w:pPr>
            <w:r>
              <w:rPr>
                <w:b w:val="false"/>
                <w:bCs w:val="false"/>
                <w:sz w:val="19"/>
                <w:szCs w:val="19"/>
              </w:rPr>
              <w:t xml:space="preserve">12 µl</w:t>
            </w:r>
          </w:p>
        </w:tc>
      </w:tr>
    </w:tbl>
    <w:p>
      <w:pPr>
        <w:spacing w:after="100"/>
      </w:pPr>
      <w:r>
        <w:t xml:space="preserve">Tubes: 1 no enzyme; 2 12.5 nM-equivalent (62.5 nM working); 3 25 nM (125 nM); 4 50 nM (250 nM); 5 100 nM (500 nM); 6 optional commercial Tn5.</w:t>
      </w:r>
    </w:p>
    <w:p>
      <w:pPr>
        <w:pStyle w:val="Heading2"/>
        <w:spacing w:after="100" w:before="200"/>
      </w:pPr>
      <w:r>
        <w:t xml:space="preserve">B.3 Procedure</w:t>
      </w:r>
    </w:p>
    <w:p>
      <w:pPr>
        <w:pStyle w:val="ListParagraph"/>
        <w:numPr>
          <w:ilvl w:val="0"/>
          <w:numId w:val="4"/>
        </w:numPr>
        <w:spacing w:after="80"/>
      </w:pPr>
      <w:r>
        <w:rPr>
          <w:b/>
          <w:bCs/>
        </w:rPr>
        <w:t xml:space="preserve">Tagment: </w:t>
      </w:r>
      <w:r>
        <w:t xml:space="preserve">mix gently, spin briefly; 37 °C, 30 min (thermocycler, lid 50 °C). Start all tubes together.</w:t>
      </w:r>
    </w:p>
    <w:p>
      <w:pPr>
        <w:pStyle w:val="ListParagraph"/>
        <w:numPr>
          <w:ilvl w:val="0"/>
          <w:numId w:val="4"/>
        </w:numPr>
        <w:spacing w:after="80"/>
      </w:pPr>
      <w:r>
        <w:rPr>
          <w:b/>
          <w:bCs/>
        </w:rPr>
        <w:t xml:space="preserve">Stop and release Tn5: </w:t>
      </w:r>
      <w:r>
        <w:t xml:space="preserve">add 2 µl lysis buffer; 55 °C, 15 min (essential for correct TapeStation sizing).</w:t>
      </w:r>
    </w:p>
    <w:p>
      <w:pPr>
        <w:pStyle w:val="ListParagraph"/>
        <w:numPr>
          <w:ilvl w:val="0"/>
          <w:numId w:val="4"/>
        </w:numPr>
        <w:spacing w:after="80"/>
      </w:pPr>
      <w:r>
        <w:rPr>
          <w:b/>
          <w:bCs/>
        </w:rPr>
        <w:t xml:space="preserve">Clean up: </w:t>
      </w:r>
      <w:r>
        <w:t xml:space="preserve">add 36 µl water (~50 µl), then 90 µl SPRI beads (1.8×); 5 min RT; magnet; 2 × 200 µl 80% ethanol; air-dry 2–3 min; elute in 15 µl 10 mM Tris pH 8.0; recover 14 µl.</w:t>
      </w:r>
    </w:p>
    <w:p>
      <w:pPr>
        <w:pStyle w:val="ListParagraph"/>
        <w:numPr>
          <w:ilvl w:val="0"/>
          <w:numId w:val="4"/>
        </w:numPr>
        <w:spacing w:after="80"/>
      </w:pPr>
      <w:r>
        <w:rPr>
          <w:b/>
          <w:bCs/>
        </w:rPr>
        <w:t xml:space="preserve">Store (optional): </w:t>
      </w:r>
      <w:r>
        <w:t xml:space="preserve">low-binding tubes labelled with dose, date and Tn5 batch; −20 °C for weeks to months (4 °C for 1–2 days).</w:t>
      </w:r>
    </w:p>
    <w:p>
      <w:pPr>
        <w:pStyle w:val="ListParagraph"/>
        <w:numPr>
          <w:ilvl w:val="0"/>
          <w:numId w:val="4"/>
        </w:numPr>
        <w:spacing w:after="80"/>
      </w:pPr>
      <w:r>
        <w:rPr>
          <w:b/>
          <w:bCs/>
        </w:rPr>
        <w:t xml:space="preserve">TapeStation: </w:t>
      </w:r>
      <w:r>
        <w:t xml:space="preserve">D5000 — 1 µl sample + 10 µl D5000 sample buffer (or HS D5000 — 2 µl + 2 µl if &lt; 0.5 ng/µl). Run all doses on one tape; set region 100–5,000 bp.</w:t>
      </w:r>
    </w:p>
    <w:p>
      <w:pPr>
        <w:pStyle w:val="Heading2"/>
        <w:spacing w:after="100" w:before="200"/>
      </w:pPr>
      <w:r>
        <w:t xml:space="preserve">B.4 Interpretation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1F4E79" w:color="auto" w:val="clear"/>
            <w:tcMar>
              <w:top w:type="dxa" w:w="60"/>
              <w:left w:type="dxa" w:w="100"/>
              <w:bottom w:type="dxa" w:w="60"/>
              <w:right w:type="dxa" w:w="100"/>
            </w:tcMar>
          </w:tcPr>
          <w:p>
            <w:pPr>
              <w:spacing w:after="0"/>
            </w:pPr>
            <w:r>
              <w:rPr>
                <w:b/>
                <w:bCs/>
                <w:color w:val="FFFFFF"/>
                <w:sz w:val="19"/>
                <w:szCs w:val="19"/>
              </w:rPr>
              <w:t xml:space="preserve">Profile</w:t>
            </w:r>
          </w:p>
        </w:tc>
        <w:tc>
          <w:tcPr>
            <w:tcW w:type="dxa" w:w="4513"/>
            <w:shd w:fill="1F4E79" w:color="auto" w:val="clear"/>
            <w:tcMar>
              <w:top w:type="dxa" w:w="60"/>
              <w:left w:type="dxa" w:w="100"/>
              <w:bottom w:type="dxa" w:w="60"/>
              <w:right w:type="dxa" w:w="100"/>
            </w:tcMar>
          </w:tcPr>
          <w:p>
            <w:pPr>
              <w:spacing w:after="0"/>
            </w:pPr>
            <w:r>
              <w:rPr>
                <w:b/>
                <w:bCs/>
                <w:color w:val="FFFFFF"/>
                <w:sz w:val="19"/>
                <w:szCs w:val="19"/>
              </w:rPr>
              <w:t xml:space="preserve">Meaning</w:t>
            </w:r>
          </w:p>
        </w:tc>
      </w:tr>
      <w:tr>
        <w:tc>
          <w:tcPr>
            <w:tcW w:type="dxa" w:w="4513"/>
            <w:tcMar>
              <w:top w:type="dxa" w:w="60"/>
              <w:left w:type="dxa" w:w="100"/>
              <w:bottom w:type="dxa" w:w="60"/>
              <w:right w:type="dxa" w:w="100"/>
            </w:tcMar>
          </w:tcPr>
          <w:p>
            <w:pPr>
              <w:spacing w:after="0"/>
            </w:pPr>
            <w:r>
              <w:rPr>
                <w:b w:val="false"/>
                <w:bCs w:val="false"/>
                <w:sz w:val="19"/>
                <w:szCs w:val="19"/>
              </w:rPr>
              <w:t xml:space="preserve">Tube 1: single band near/above top of sizing range</w:t>
            </w:r>
          </w:p>
        </w:tc>
        <w:tc>
          <w:tcPr>
            <w:tcW w:type="dxa" w:w="4513"/>
            <w:tcMar>
              <w:top w:type="dxa" w:w="60"/>
              <w:left w:type="dxa" w:w="100"/>
              <w:bottom w:type="dxa" w:w="60"/>
              <w:right w:type="dxa" w:w="100"/>
            </w:tcMar>
          </w:tcPr>
          <w:p>
            <w:pPr>
              <w:spacing w:after="0"/>
            </w:pPr>
            <w:r>
              <w:rPr>
                <w:b w:val="false"/>
                <w:bCs w:val="false"/>
                <w:sz w:val="19"/>
                <w:szCs w:val="19"/>
              </w:rPr>
              <w:t xml:space="preserve">Intact lambda (48.5 kb) reference</w:t>
            </w:r>
          </w:p>
        </w:tc>
      </w:tr>
      <w:tr>
        <w:tc>
          <w:tcPr>
            <w:tcW w:type="dxa" w:w="4513"/>
            <w:tcMar>
              <w:top w:type="dxa" w:w="60"/>
              <w:left w:type="dxa" w:w="100"/>
              <w:bottom w:type="dxa" w:w="60"/>
              <w:right w:type="dxa" w:w="100"/>
            </w:tcMar>
          </w:tcPr>
          <w:p>
            <w:pPr>
              <w:spacing w:after="0"/>
            </w:pPr>
            <w:r>
              <w:rPr>
                <w:b w:val="false"/>
                <w:bCs w:val="false"/>
                <w:sz w:val="19"/>
                <w:szCs w:val="19"/>
              </w:rPr>
              <w:t xml:space="preserve">Smear mostly &gt; 1 kb</w:t>
            </w:r>
          </w:p>
        </w:tc>
        <w:tc>
          <w:tcPr>
            <w:tcW w:type="dxa" w:w="4513"/>
            <w:tcMar>
              <w:top w:type="dxa" w:w="60"/>
              <w:left w:type="dxa" w:w="100"/>
              <w:bottom w:type="dxa" w:w="60"/>
              <w:right w:type="dxa" w:w="100"/>
            </w:tcMar>
          </w:tcPr>
          <w:p>
            <w:pPr>
              <w:spacing w:after="0"/>
            </w:pPr>
            <w:r>
              <w:rPr>
                <w:b w:val="false"/>
                <w:bCs w:val="false"/>
                <w:sz w:val="19"/>
                <w:szCs w:val="19"/>
              </w:rPr>
              <w:t xml:space="preserve">Under-tagmentation</w:t>
            </w:r>
          </w:p>
        </w:tc>
      </w:tr>
      <w:tr>
        <w:tc>
          <w:tcPr>
            <w:tcW w:type="dxa" w:w="4513"/>
            <w:tcMar>
              <w:top w:type="dxa" w:w="60"/>
              <w:left w:type="dxa" w:w="100"/>
              <w:bottom w:type="dxa" w:w="60"/>
              <w:right w:type="dxa" w:w="100"/>
            </w:tcMar>
          </w:tcPr>
          <w:p>
            <w:pPr>
              <w:spacing w:after="0"/>
            </w:pPr>
            <w:r>
              <w:rPr>
                <w:b w:val="false"/>
                <w:bCs w:val="false"/>
                <w:sz w:val="19"/>
                <w:szCs w:val="19"/>
              </w:rPr>
              <w:t xml:space="preserve">Broad smear centred ~200–600 bp</w:t>
            </w:r>
          </w:p>
        </w:tc>
        <w:tc>
          <w:tcPr>
            <w:tcW w:type="dxa" w:w="4513"/>
            <w:tcMar>
              <w:top w:type="dxa" w:w="60"/>
              <w:left w:type="dxa" w:w="100"/>
              <w:bottom w:type="dxa" w:w="60"/>
              <w:right w:type="dxa" w:w="100"/>
            </w:tcMar>
          </w:tcPr>
          <w:p>
            <w:pPr>
              <w:spacing w:after="0"/>
            </w:pPr>
            <w:r>
              <w:rPr>
                <w:b w:val="false"/>
                <w:bCs w:val="false"/>
                <w:sz w:val="19"/>
                <w:szCs w:val="19"/>
              </w:rPr>
              <w:t xml:space="preserve">Moderate — target</w:t>
            </w:r>
          </w:p>
        </w:tc>
      </w:tr>
      <w:tr>
        <w:tc>
          <w:tcPr>
            <w:tcW w:type="dxa" w:w="4513"/>
            <w:tcMar>
              <w:top w:type="dxa" w:w="60"/>
              <w:left w:type="dxa" w:w="100"/>
              <w:bottom w:type="dxa" w:w="60"/>
              <w:right w:type="dxa" w:w="100"/>
            </w:tcMar>
          </w:tcPr>
          <w:p>
            <w:pPr>
              <w:spacing w:after="0"/>
            </w:pPr>
            <w:r>
              <w:rPr>
                <w:b w:val="false"/>
                <w:bCs w:val="false"/>
                <w:sz w:val="19"/>
                <w:szCs w:val="19"/>
              </w:rPr>
              <w:t xml:space="preserve">Smear mostly &lt; 150–200 bp</w:t>
            </w:r>
          </w:p>
        </w:tc>
        <w:tc>
          <w:tcPr>
            <w:tcW w:type="dxa" w:w="4513"/>
            <w:tcMar>
              <w:top w:type="dxa" w:w="60"/>
              <w:left w:type="dxa" w:w="100"/>
              <w:bottom w:type="dxa" w:w="60"/>
              <w:right w:type="dxa" w:w="100"/>
            </w:tcMar>
          </w:tcPr>
          <w:p>
            <w:pPr>
              <w:spacing w:after="0"/>
            </w:pPr>
            <w:r>
              <w:rPr>
                <w:b w:val="false"/>
                <w:bCs w:val="false"/>
                <w:sz w:val="19"/>
                <w:szCs w:val="19"/>
              </w:rPr>
              <w:t xml:space="preserve">Over-tagmentation (suspected at current 100 nM)</w:t>
            </w:r>
          </w:p>
        </w:tc>
      </w:tr>
    </w:tbl>
    <w:p>
      <w:pPr>
        <w:pStyle w:val="ListParagraph"/>
        <w:numPr>
          <w:ilvl w:val="0"/>
          <w:numId w:val="2"/>
        </w:numPr>
        <w:spacing w:after="60"/>
      </w:pPr>
      <w:r>
        <w:t xml:space="preserve">Record peak size, average size and % &lt; 200 bp for each dose and batch.</w:t>
      </w:r>
    </w:p>
    <w:p>
      <w:pPr>
        <w:pStyle w:val="ListParagraph"/>
        <w:numPr>
          <w:ilvl w:val="0"/>
          <w:numId w:val="2"/>
        </w:numPr>
        <w:spacing w:after="60"/>
      </w:pPr>
      <w:r>
        <w:t xml:space="preserve">If 100 nM already pushes lambda below 200 bp, prioritise 50 and 25 nM in the cf-EpiTracing pilot.</w:t>
      </w:r>
    </w:p>
    <w:p>
      <w:pPr>
        <w:pStyle w:val="ListParagraph"/>
        <w:numPr>
          <w:ilvl w:val="0"/>
          <w:numId w:val="2"/>
        </w:numPr>
        <w:spacing w:after="60"/>
      </w:pPr>
      <w:r>
        <w:t xml:space="preserve">With a commercial comparator, note which in-house dose matches its profile.</w:t>
      </w:r>
    </w:p>
    <w:p>
      <w:pPr>
        <w:pStyle w:val="ListParagraph"/>
        <w:numPr>
          <w:ilvl w:val="0"/>
          <w:numId w:val="2"/>
        </w:numPr>
        <w:spacing w:after="60"/>
      </w:pPr>
      <w:r>
        <w:t xml:space="preserve">Repeat for every new Tn5 batch with the same lambda lot, amount and conditions; keep a log.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cf-EpiTracing library complexity plan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60"/>
      </w:pPr>
    </w:lvl>
    <w:lvl w:ilvl="1" w15:tentative="1">
      <w:start w:val="1"/>
      <w:numFmt w:val="lowerLetter"/>
      <w:lvlText w:val="%2."/>
      <w:lvlJc w:val="left"/>
      <w:pPr>
        <w:ind w:left="800" w:hanging="360"/>
      </w:pPr>
    </w:lvl>
  </w:abstractNum>
  <w:abstractNum w:abstractNumId="3" w15:restartNumberingAfterBreak="0">
    <w:multiLevelType w:val="hybridMultilevel"/>
    <w:lvl w:ilvl="0" w15:tentative="1">
      <w:start w:val="1"/>
      <w:numFmt w:val="bullet"/>
      <w:lvlText w:val="•"/>
      <w:lvlJc w:val="left"/>
      <w:pPr>
        <w:ind w:left="400" w:hanging="280"/>
      </w:pPr>
    </w:lvl>
    <w:lvl w:ilvl="1" w15:tentative="1">
      <w:start w:val="1"/>
      <w:numFmt w:val="bullet"/>
      <w:lvlText w:val="–"/>
      <w:lvlJc w:val="left"/>
      <w:pPr>
        <w:ind w:left="8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cf-EpiTracing Library Complexity Plan</dc:title>
  <dc:creator>H. Ludewick</dc:creator>
  <cp:lastModifiedBy>Un-named</cp:lastModifiedBy>
  <cp:revision>1</cp:revision>
  <dcterms:created xsi:type="dcterms:W3CDTF">2026-10-30T00:53:28.961Z</dcterms:created>
  <dcterms:modified xsi:type="dcterms:W3CDTF">2026-10-30T00:53:28.968Z</dcterms:modified>
</cp:coreProperties>
</file>

<file path=docProps/custom.xml><?xml version="1.0" encoding="utf-8"?>
<Properties xmlns="http://schemas.openxmlformats.org/officeDocument/2006/custom-properties" xmlns:vt="http://schemas.openxmlformats.org/officeDocument/2006/docPropsVTypes"/>
</file>