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b/>
          <w:bCs/>
          <w:color w:val="8C6423"/>
          <w:sz w:val="56"/>
          <w:szCs w:val="56"/>
        </w:rPr>
        <w:t xml:space="preserve">ANALYTICKÉ ZADÁNÍ</w:t>
      </w:r>
    </w:p>
    <w:p>
      <w:pPr>
        <w:spacing w:after="100" w:before="200"/>
        <w:jc w:val="center"/>
      </w:pPr>
      <w:r>
        <w:rPr>
          <w:b/>
          <w:bCs/>
          <w:color w:val="2B2B2B"/>
          <w:sz w:val="36"/>
          <w:szCs w:val="36"/>
        </w:rPr>
        <w:t xml:space="preserve">ReserveAndPay WP plugin</w:t>
      </w:r>
    </w:p>
    <w:p>
      <w:pPr>
        <w:spacing w:after="600"/>
        <w:jc w:val="center"/>
      </w:pPr>
      <w:r>
        <w:rPr>
          <w:color w:val="AE9333"/>
          <w:sz w:val="28"/>
          <w:szCs w:val="28"/>
        </w:rPr>
        <w:t xml:space="preserve">Rezervační a platební plugin pro WordPress · první nasazení: slehkouhlavou.cz</w:t>
      </w:r>
    </w:p>
    <w:p>
      <w:pPr>
        <w:spacing w:after="60"/>
        <w:jc w:val="center"/>
      </w:pPr>
      <w:r>
        <w:rPr>
          <w:sz w:val="20"/>
          <w:szCs w:val="20"/>
        </w:rPr>
        <w:t xml:space="preserve">Rozšíření o: vlastní rezervační systém akcí a termínů, rezervační formulář, platební příkaz s QR kódem (SPD),</w:t>
      </w:r>
    </w:p>
    <w:p>
      <w:pPr>
        <w:spacing w:after="60"/>
        <w:jc w:val="center"/>
      </w:pPr>
      <w:r>
        <w:rPr>
          <w:sz w:val="20"/>
          <w:szCs w:val="20"/>
        </w:rPr>
        <w:t xml:space="preserve">kontrolu plateb z e-mailových notifikací Raiffeisenbank (výhradně ve WordPressu) a správu stavu úhrady</w:t>
      </w:r>
    </w:p>
    <w:p>
      <w:pPr>
        <w:spacing w:before="800"/>
        <w:jc w:val="center"/>
      </w:pPr>
      <w:r>
        <w:rPr>
          <w:color w:val="666666"/>
          <w:sz w:val="20"/>
          <w:szCs w:val="20"/>
        </w:rPr>
        <w:t>Verze 3.6 · 25. října 2026 · plugin ReserveAndPay 0.8.0</w:t>
      </w:r>
    </w:p>
    <w:p>
      <w:pPr>
        <w:spacing w:before="40"/>
        <w:jc w:val="center"/>
      </w:pPr>
      <w:r>
        <w:rPr>
          <w:i/>
          <w:iCs/>
          <w:color w:val="666666"/>
          <w:sz w:val="18"/>
          <w:szCs w:val="18"/>
        </w:rPr>
        <w:t xml:space="preserve">Navazuje na projektové zadání webu (Fáze 4 – rezervace a platby)</w:t>
      </w:r>
    </w:p>
    <w:p>
      <w:pPr>
        <w:pStyle w:val="Heading2"/>
        <w:spacing w:after="120" w:before="300"/>
      </w:pPr>
      <w:r>
        <w:t xml:space="preserve">Historie verzí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6200"/>
      </w:tblGrid>
      <w:tr>
        <w:tc>
          <w:tcPr>
            <w:tcW w:type="dxa" w:w="1700"/>
            <w:shd w:fill="AE9333" w:val="clear"/>
            <w:tcMar>
              <w:top w:type="dxa" w:w="80"/>
              <w:left w:type="dxa" w:w="100"/>
              <w:bottom w:type="dxa" w:w="80"/>
              <w:right w:type="dxa" w:w="100"/>
            </w:tcMar>
          </w:tcPr>
          <w:p>
            <w:r>
              <w:rPr>
                <w:b/>
                <w:bCs/>
                <w:color w:val="FFFFFF"/>
              </w:rPr>
              <w:t xml:space="preserve">Verze dokumentu</w:t>
            </w:r>
          </w:p>
        </w:tc>
        <w:tc>
          <w:tcPr>
            <w:tcW w:type="dxa" w:w="1500"/>
            <w:shd w:fill="AE9333" w:val="clear"/>
            <w:tcMar>
              <w:top w:type="dxa" w:w="80"/>
              <w:left w:type="dxa" w:w="100"/>
              <w:bottom w:type="dxa" w:w="80"/>
              <w:right w:type="dxa" w:w="100"/>
            </w:tcMar>
          </w:tcPr>
          <w:p>
            <w:r>
              <w:rPr>
                <w:b/>
                <w:bCs/>
                <w:color w:val="FFFFFF"/>
              </w:rPr>
              <w:t xml:space="preserve">Verze pluginu</w:t>
            </w:r>
          </w:p>
        </w:tc>
        <w:tc>
          <w:tcPr>
            <w:tcW w:type="dxa" w:w="6200"/>
            <w:shd w:fill="AE9333" w:val="clear"/>
            <w:tcMar>
              <w:top w:type="dxa" w:w="80"/>
              <w:left w:type="dxa" w:w="100"/>
              <w:bottom w:type="dxa" w:w="80"/>
              <w:right w:type="dxa" w:w="100"/>
            </w:tcMar>
          </w:tcPr>
          <w:p>
            <w:r>
              <w:rPr>
                <w:b/>
                <w:bCs/>
                <w:color w:val="FFFFFF"/>
              </w:rPr>
              <w:t xml:space="preserve">Změny</w:t>
            </w:r>
          </w:p>
        </w:tc>
      </w:tr>
      <w:tr>
        <w:tc>
          <w:tcPr>
            <w:tcW w:type="dxa" w:w="1700"/>
            <w:tcMar>
              <w:top w:type="dxa" w:w="80"/>
              <w:left w:type="dxa" w:w="100"/>
              <w:bottom w:type="dxa" w:w="80"/>
              <w:right w:type="dxa" w:w="100"/>
            </w:tcMar>
          </w:tcPr>
          <w:p>
            <w:r>
              <w:rPr>
                <w:b w:val="false"/>
                <w:bCs w:val="false"/>
              </w:rPr>
              <w:t xml:space="preserve">1.0 · 28. 8.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První verze analytického zadání.</w:t>
            </w:r>
          </w:p>
        </w:tc>
      </w:tr>
      <w:tr>
        <w:tc>
          <w:tcPr>
            <w:tcW w:type="dxa" w:w="1700"/>
            <w:tcMar>
              <w:top w:type="dxa" w:w="80"/>
              <w:left w:type="dxa" w:w="100"/>
              <w:bottom w:type="dxa" w:w="80"/>
              <w:right w:type="dxa" w:w="100"/>
            </w:tcMar>
          </w:tcPr>
          <w:p>
            <w:r>
              <w:rPr>
                <w:b w:val="false"/>
                <w:bCs w:val="false"/>
              </w:rPr>
              <w:t xml:space="preserve">1.1 · 20.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1: sjednocení domény na slehkouhlavou.cz; kontrola plateb výhradně ve WordPressu na hostingu Active24 (serverový CRON) – externí middleware zrušen; kontrola plateb parametrizovatelná (ručně / automaticky v intervalu), nová kap. 6.4.</w:t>
            </w:r>
          </w:p>
        </w:tc>
      </w:tr>
      <w:tr>
        <w:tc>
          <w:tcPr>
            <w:tcW w:type="dxa" w:w="1700"/>
            <w:tcMar>
              <w:top w:type="dxa" w:w="80"/>
              <w:left w:type="dxa" w:w="100"/>
              <w:bottom w:type="dxa" w:w="80"/>
              <w:right w:type="dxa" w:w="100"/>
            </w:tcMar>
          </w:tcPr>
          <w:p>
            <w:r>
              <w:rPr>
                <w:b w:val="false"/>
                <w:bCs w:val="false"/>
              </w:rPr>
              <w:t xml:space="preserve">1.2 · 20.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2: schránka pro bankovní notifikace bankovnitransakce@slehkouhlavou.cz; standardní interval kontroly plateb 60 min jako konfigurovatelná hodnota.</w:t>
            </w:r>
          </w:p>
        </w:tc>
      </w:tr>
      <w:tr>
        <w:tc>
          <w:tcPr>
            <w:tcW w:type="dxa" w:w="1700"/>
            <w:tcMar>
              <w:top w:type="dxa" w:w="80"/>
              <w:left w:type="dxa" w:w="100"/>
              <w:bottom w:type="dxa" w:w="80"/>
              <w:right w:type="dxa" w:w="100"/>
            </w:tcMar>
          </w:tcPr>
          <w:p>
            <w:r>
              <w:rPr>
                <w:b w:val="false"/>
                <w:bCs w:val="false"/>
              </w:rPr>
              <w:t xml:space="preserve">1.3 · 21.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3: rezervační plugin Amelia nahrazen vlastním rezervačním modulem (WP plugin) s jedním datovým modelem akce → rezervace → platba. Podporované typy akcí: jednodenní, vícedenní, krátké od–do. Individuální termíny (masáže) řešeny jako akce s kapacitou 1 vytvářené generátorem termínů; délka masáže je pevná, ale nastavitelný parametr. Přepracovány kap. 1–4, 7, 8 a 10–13, doplněn odhad pracnosti.</w:t>
            </w:r>
          </w:p>
        </w:tc>
      </w:tr>
      <w:tr>
        <w:tc>
          <w:tcPr>
            <w:tcW w:type="dxa" w:w="1700"/>
            <w:tcMar>
              <w:top w:type="dxa" w:w="80"/>
              <w:left w:type="dxa" w:w="100"/>
              <w:bottom w:type="dxa" w:w="80"/>
              <w:right w:type="dxa" w:w="100"/>
            </w:tcMar>
          </w:tcPr>
          <w:p>
            <w:r>
              <w:rPr>
                <w:b w:val="false"/>
                <w:bCs w:val="false"/>
              </w:rPr>
              <w:t xml:space="preserve">1.4 · 21.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4 (odpovědi na otázky 12–15): termín lze rezervovat kdykoli až do začátku, při rezervaci na poslední chvíli platí zákazník na místě (nový stav „Platba na místě“); jedna rezervace = jedno místo = vlastní VS; vícedenní akce se rezervuje vždy celá; stornopodmínky řeší samostatný dokument; překrývání akcí je povoleno – systém pouze upozorní. Souhrn otázek doplněn o stav a odpovědi.</w:t>
            </w:r>
          </w:p>
        </w:tc>
      </w:tr>
      <w:tr>
        <w:tc>
          <w:tcPr>
            <w:tcW w:type="dxa" w:w="1700"/>
            <w:tcMar>
              <w:top w:type="dxa" w:w="80"/>
              <w:left w:type="dxa" w:w="100"/>
              <w:bottom w:type="dxa" w:w="80"/>
              <w:right w:type="dxa" w:w="100"/>
            </w:tcMar>
          </w:tcPr>
          <w:p>
            <w:r>
              <w:rPr>
                <w:b w:val="false"/>
                <w:bCs w:val="false"/>
              </w:rPr>
              <w:t xml:space="preserve">1.5 · 21.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5: dokument a plugin pojmenovány „ReserveAndPay WP plugin“ (repozitář ludektelecky/resandpay). Rozhodnuto o dvoufázovém přístupu: fáze 1 = plugin pro slehkouhlavou.cz, psaný podle pravidel připravenosti na zobecnění; fáze 2 = zobecnění (konfigurovatelná identifikace společnosti, více bank, univerzální vzhled, konfigurovatelná schránka, obecné služby, měna). Nová kap. 14, upraven odhad v kap. 12.</w:t>
            </w:r>
          </w:p>
        </w:tc>
      </w:tr>
      <w:tr>
        <w:tc>
          <w:tcPr>
            <w:tcW w:type="dxa" w:w="1700"/>
            <w:tcMar>
              <w:top w:type="dxa" w:w="80"/>
              <w:left w:type="dxa" w:w="100"/>
              <w:bottom w:type="dxa" w:w="80"/>
              <w:right w:type="dxa" w:w="100"/>
            </w:tcMar>
          </w:tcPr>
          <w:p>
            <w:r>
              <w:rPr>
                <w:b w:val="false"/>
                <w:bCs w:val="false"/>
              </w:rPr>
              <w:t xml:space="preserve">1.6 · 21. 10. 2026</w:t>
            </w:r>
          </w:p>
        </w:tc>
        <w:tc>
          <w:tcPr>
            <w:tcW w:type="dxa" w:w="1500"/>
            <w:tcMar>
              <w:top w:type="dxa" w:w="80"/>
              <w:left w:type="dxa" w:w="100"/>
              <w:bottom w:type="dxa" w:w="80"/>
              <w:right w:type="dxa" w:w="100"/>
            </w:tcMar>
          </w:tcPr>
          <w:p>
            <w:r>
              <w:rPr>
                <w:b w:val="false"/>
                <w:bCs w:val="false"/>
              </w:rPr>
              <w:t xml:space="preserve">0.1.1</w:t>
            </w:r>
          </w:p>
        </w:tc>
        <w:tc>
          <w:tcPr>
            <w:tcW w:type="dxa" w:w="6200"/>
            <w:tcMar>
              <w:top w:type="dxa" w:w="80"/>
              <w:left w:type="dxa" w:w="100"/>
              <w:bottom w:type="dxa" w:w="80"/>
              <w:right w:type="dxa" w:w="100"/>
            </w:tcMar>
          </w:tcPr>
          <w:p>
            <w:r>
              <w:rPr>
                <w:b w:val="false"/>
                <w:bCs w:val="false"/>
              </w:rPr>
              <w:t xml:space="preserve">Sada změn 6: adresa schránky pro bankovní avíza změněna na bankovni.transakce@slehkouhlavou.cz (kap. 6.1, 9).</w:t>
            </w:r>
          </w:p>
        </w:tc>
      </w:tr>
      <w:tr>
        <w:tc>
          <w:tcPr>
            <w:tcW w:type="dxa" w:w="1700"/>
            <w:tcMar>
              <w:top w:type="dxa" w:w="80"/>
              <w:left w:type="dxa" w:w="100"/>
              <w:bottom w:type="dxa" w:w="80"/>
              <w:right w:type="dxa" w:w="100"/>
            </w:tcMar>
          </w:tcPr>
          <w:p>
            <w:r>
              <w:rPr>
                <w:b w:val="false"/>
                <w:bCs w:val="false"/>
              </w:rPr>
              <w:t xml:space="preserve">1.7 · 21. 10. 2026</w:t>
            </w:r>
          </w:p>
        </w:tc>
        <w:tc>
          <w:tcPr>
            <w:tcW w:type="dxa" w:w="1500"/>
            <w:tcMar>
              <w:top w:type="dxa" w:w="80"/>
              <w:left w:type="dxa" w:w="100"/>
              <w:bottom w:type="dxa" w:w="80"/>
              <w:right w:type="dxa" w:w="100"/>
            </w:tcMar>
          </w:tcPr>
          <w:p>
            <w:r>
              <w:rPr>
                <w:b w:val="false"/>
                <w:bCs w:val="false"/>
              </w:rPr>
              <w:t xml:space="preserve">0.3.1</w:t>
            </w:r>
          </w:p>
        </w:tc>
        <w:tc>
          <w:tcPr>
            <w:tcW w:type="dxa" w:w="6200"/>
            <w:tcMar>
              <w:top w:type="dxa" w:w="80"/>
              <w:left w:type="dxa" w:w="100"/>
              <w:bottom w:type="dxa" w:w="80"/>
              <w:right w:type="dxa" w:w="100"/>
            </w:tcMar>
          </w:tcPr>
          <w:p>
            <w:r>
              <w:rPr>
                <w:b w:val="false"/>
                <w:bCs w:val="false"/>
              </w:rPr>
              <w:t xml:space="preserve">Sada změn 7: zapracován skutečný stav po realizaci etap E1–E3 (plugin 0.1.0–0.3.1): služby jako samostatná položka s parametry, generátor termínů (náhled, přeskočení existujících, max. půl roku), hromadné rušení, souhrnná karta služby v přehledu akcí (varianta 2), stránka Kalendář akcí s přepínačem Seznam/Kalendář a filtrem, pohodlnější editace a duplikace akcí, testovací režim a diagnostika e-mailů, shortcody; vzhled dle grafického manuálu v1; nová kap. 15 Stav realizace.</w:t>
            </w:r>
          </w:p>
        </w:tc>
      </w:tr>
      <w:tr>
        <w:tc>
          <w:tcPr>
            <w:tcW w:type="dxa" w:w="1700"/>
            <w:tcMar>
              <w:top w:type="dxa" w:w="80"/>
              <w:left w:type="dxa" w:w="100"/>
              <w:bottom w:type="dxa" w:w="80"/>
              <w:right w:type="dxa" w:w="100"/>
            </w:tcMar>
          </w:tcPr>
          <w:p>
            <w:r>
              <w:rPr>
                <w:b w:val="false"/>
                <w:bCs w:val="false"/>
              </w:rPr>
              <w:t xml:space="preserve">1.8 · 21. 10. 2026</w:t>
            </w:r>
          </w:p>
        </w:tc>
        <w:tc>
          <w:tcPr>
            <w:tcW w:type="dxa" w:w="1500"/>
            <w:tcMar>
              <w:top w:type="dxa" w:w="80"/>
              <w:left w:type="dxa" w:w="100"/>
              <w:bottom w:type="dxa" w:w="80"/>
              <w:right w:type="dxa" w:w="100"/>
            </w:tcMar>
          </w:tcPr>
          <w:p>
            <w:r>
              <w:rPr>
                <w:b w:val="false"/>
                <w:bCs w:val="false"/>
              </w:rPr>
              <w:t xml:space="preserve">0.3.1</w:t>
            </w:r>
          </w:p>
        </w:tc>
        <w:tc>
          <w:tcPr>
            <w:tcW w:type="dxa" w:w="6200"/>
            <w:tcMar>
              <w:top w:type="dxa" w:w="80"/>
              <w:left w:type="dxa" w:w="100"/>
              <w:bottom w:type="dxa" w:w="80"/>
              <w:right w:type="dxa" w:w="100"/>
            </w:tcMar>
          </w:tcPr>
          <w:p>
            <w:r>
              <w:rPr>
                <w:b w:val="false"/>
                <w:bCs w:val="false"/>
              </w:rPr>
              <w:t xml:space="preserve">Sada změn 8: banka pro příjem plateb změněna z UniCredit Bank na Raiffeisenbank (účet 8032378004/5500, INSYSTEMS CZ s.r.o.); avíza služby RB „Informuj mě“ chodí na bankovni.transakce@slehkouhlavou.cz. Podle vzorového avíza doplněn formát a pravidla parsování (kap. 6.2), ověření pravosti avíza (kap. 6.5), adaptér Raiffeisenbank pro fázi 1 (kap. 14.2), aktualizovány SPD, rizika, otázky a stav realizace.</w:t>
            </w:r>
          </w:p>
        </w:tc>
      </w:tr>
      <w:tr>
        <w:tc>
          <w:tcPr>
            <w:tcW w:type="dxa" w:w="1700"/>
            <w:tcMar>
              <w:top w:type="dxa" w:w="80"/>
              <w:left w:type="dxa" w:w="100"/>
              <w:bottom w:type="dxa" w:w="80"/>
              <w:right w:type="dxa" w:w="100"/>
            </w:tcMar>
          </w:tcPr>
          <w:p>
            <w:r>
              <w:rPr>
                <w:b w:val="false"/>
                <w:bCs w:val="false"/>
              </w:rPr>
              <w:t xml:space="preserve">1.9 · 22. 10. 2026</w:t>
            </w:r>
          </w:p>
        </w:tc>
        <w:tc>
          <w:tcPr>
            <w:tcW w:type="dxa" w:w="1500"/>
            <w:tcMar>
              <w:top w:type="dxa" w:w="80"/>
              <w:left w:type="dxa" w:w="100"/>
              <w:bottom w:type="dxa" w:w="80"/>
              <w:right w:type="dxa" w:w="100"/>
            </w:tcMar>
          </w:tcPr>
          <w:p>
            <w:r>
              <w:rPr>
                <w:b w:val="false"/>
                <w:bCs w:val="false"/>
              </w:rPr>
              <w:t xml:space="preserve">0.3.2</w:t>
            </w:r>
          </w:p>
        </w:tc>
        <w:tc>
          <w:tcPr>
            <w:tcW w:type="dxa" w:w="6200"/>
            <w:tcMar>
              <w:top w:type="dxa" w:w="80"/>
              <w:left w:type="dxa" w:w="100"/>
              <w:bottom w:type="dxa" w:w="80"/>
              <w:right w:type="dxa" w:w="100"/>
            </w:tcMar>
          </w:tcPr>
          <w:p>
            <w:r>
              <w:rPr>
                <w:b w:val="false"/>
                <w:bCs w:val="false"/>
              </w:rPr>
              <w:t xml:space="preserve">Sada změn 9: služba má nastavitelný počet míst na termín (výchozí 1). Masáž = 1 místo, skupinová lekce (např. Sound Healing) = více míst, termín zůstává volný až do zaplnění. Pravidelné skupinové lekce se tak vypisují generátorem místo opakovaných akcí. Změnu počtu míst lze volitelně promítnout do nadcházejících termínů. Upraveny kap. 1, 3.1, 3.2, 3.4, 4, 10, 12, 13 a 15 (plugin 0.3.2).</w:t>
            </w:r>
          </w:p>
        </w:tc>
      </w:tr>
      <w:tr>
        <w:tc>
          <w:tcPr>
            <w:tcW w:type="dxa" w:w="1700"/>
            <w:tcMar>
              <w:top w:type="dxa" w:w="80"/>
              <w:left w:type="dxa" w:w="100"/>
              <w:bottom w:type="dxa" w:w="80"/>
              <w:right w:type="dxa" w:w="100"/>
            </w:tcMar>
          </w:tcPr>
          <w:p>
            <w:r>
              <w:rPr>
                <w:b w:val="false"/>
                <w:bCs w:val="false"/>
              </w:rPr>
              <w:t xml:space="preserve">2.0 · 22. 10. 2026</w:t>
            </w:r>
          </w:p>
        </w:tc>
        <w:tc>
          <w:tcPr>
            <w:tcW w:type="dxa" w:w="1500"/>
            <w:tcMar>
              <w:top w:type="dxa" w:w="80"/>
              <w:left w:type="dxa" w:w="100"/>
              <w:bottom w:type="dxa" w:w="80"/>
              <w:right w:type="dxa" w:w="100"/>
            </w:tcMar>
          </w:tcPr>
          <w:p>
            <w:r>
              <w:rPr>
                <w:b w:val="false"/>
                <w:bCs w:val="false"/>
              </w:rPr>
              <w:t xml:space="preserve">0.3.3</w:t>
            </w:r>
          </w:p>
        </w:tc>
        <w:tc>
          <w:tcPr>
            <w:tcW w:type="dxa" w:w="6200"/>
            <w:tcMar>
              <w:top w:type="dxa" w:w="80"/>
              <w:left w:type="dxa" w:w="100"/>
              <w:bottom w:type="dxa" w:w="80"/>
              <w:right w:type="dxa" w:w="100"/>
            </w:tcMar>
          </w:tcPr>
          <w:p>
            <w:r>
              <w:rPr>
                <w:b w:val="false"/>
                <w:bCs w:val="false"/>
              </w:rPr>
              <w:t xml:space="preserve">Sada změn 10: pravidla splatnosti – počet dní od rezervace, vůči termínu (−1 den před, 0 v den termínu, +1 den po termínu) nebo kombinace, s přepsáním u akce a služby; nový stav „Po splatnosti“ s připomínkou pro splatnost v den termínu nebo po něm; platba v hotovosti jako volitelná doplňková možnost (převod s QR kódem zůstává primární a QR kód chodí i při volbě hotovosti); odbavení na místě podle VS, v E4 i načtením QR kódu. Nové kap. 3.7 a 4.7, upraveny kap. 1, 3.2, 3.4, 3.6, 4, 5.2, 7, 8, 10, 12, 13 a 15 (plugin 0.3.3).</w:t>
            </w:r>
          </w:p>
        </w:tc>
      </w:tr>
      <w:tr>
        <w:tc>
          <w:tcPr>
            <w:tcW w:type="dxa" w:w="1700"/>
            <w:tcMar>
              <w:top w:type="dxa" w:w="80"/>
              <w:left w:type="dxa" w:w="100"/>
              <w:bottom w:type="dxa" w:w="80"/>
              <w:right w:type="dxa" w:w="100"/>
            </w:tcMar>
          </w:tcPr>
          <w:p>
            <w:r>
              <w:rPr>
                <w:b w:val="false"/>
                <w:bCs w:val="false"/>
              </w:rPr>
              <w:t xml:space="preserve">2.1 · 22. 10. 2026</w:t>
            </w:r>
          </w:p>
        </w:tc>
        <w:tc>
          <w:tcPr>
            <w:tcW w:type="dxa" w:w="1500"/>
            <w:tcMar>
              <w:top w:type="dxa" w:w="80"/>
              <w:left w:type="dxa" w:w="100"/>
              <w:bottom w:type="dxa" w:w="80"/>
              <w:right w:type="dxa" w:w="100"/>
            </w:tcMar>
          </w:tcPr>
          <w:p>
            <w:r>
              <w:rPr>
                <w:b w:val="false"/>
                <w:bCs w:val="false"/>
              </w:rPr>
              <w:t xml:space="preserve">0.3.3</w:t>
            </w:r>
          </w:p>
        </w:tc>
        <w:tc>
          <w:tcPr>
            <w:tcW w:type="dxa" w:w="6200"/>
            <w:tcMar>
              <w:top w:type="dxa" w:w="80"/>
              <w:left w:type="dxa" w:w="100"/>
              <w:bottom w:type="dxa" w:w="80"/>
              <w:right w:type="dxa" w:w="100"/>
            </w:tcMar>
          </w:tcPr>
          <w:p>
            <w:r>
              <w:rPr>
                <w:b w:val="false"/>
                <w:bCs w:val="false"/>
              </w:rPr>
              <w:t xml:space="preserve">Na titulní straně a v historii verzí se uvádí verze pluginu, ke které byla dokumentace vydána (zpětně doplněno i pro starší verze). Na titulní straně opraven název banky (Raiffeisenbank). Obsah zadání beze změny.</w:t>
            </w:r>
          </w:p>
        </w:tc>
      </w:tr>
      <w:tr>
        <w:tc>
          <w:tcPr>
            <w:tcW w:type="dxa" w:w="1700"/>
            <w:tcMar>
              <w:top w:type="dxa" w:w="80"/>
              <w:left w:type="dxa" w:w="100"/>
              <w:bottom w:type="dxa" w:w="80"/>
              <w:right w:type="dxa" w:w="100"/>
            </w:tcMar>
          </w:tcPr>
          <w:p>
            <w:r>
              <w:rPr>
                <w:b w:val="false"/>
                <w:bCs w:val="false"/>
              </w:rPr>
              <w:t xml:space="preserve">2.2 · 22. 10. 2026</w:t>
            </w:r>
          </w:p>
        </w:tc>
        <w:tc>
          <w:tcPr>
            <w:tcW w:type="dxa" w:w="1500"/>
            <w:tcMar>
              <w:top w:type="dxa" w:w="80"/>
              <w:left w:type="dxa" w:w="100"/>
              <w:bottom w:type="dxa" w:w="80"/>
              <w:right w:type="dxa" w:w="100"/>
            </w:tcMar>
          </w:tcPr>
          <w:p>
            <w:r>
              <w:rPr>
                <w:b w:val="false"/>
                <w:bCs w:val="false"/>
              </w:rPr>
              <w:t xml:space="preserve">0.3.4</w:t>
            </w:r>
          </w:p>
        </w:tc>
        <w:tc>
          <w:tcPr>
            <w:tcW w:type="dxa" w:w="6200"/>
            <w:tcMar>
              <w:top w:type="dxa" w:w="80"/>
              <w:left w:type="dxa" w:w="100"/>
              <w:bottom w:type="dxa" w:w="80"/>
              <w:right w:type="dxa" w:w="100"/>
            </w:tcMar>
          </w:tcPr>
          <w:p>
            <w:r>
              <w:rPr>
                <w:b w:val="false"/>
                <w:bCs w:val="false"/>
              </w:rPr>
              <w:t xml:space="preserve">Sada změn 11: jednoznačné čitelné kódy akcí (AK-RRRR-NNNN), služeb (SL-NNN) a termínů služeb (TE-RRRR-NNNN) – přidělení při prvním uložení, neměnné, nikdy znovu nepoužité, předpony a počet číslic v nastavení. Nová kap. 3.8, upraveny kap. 1, 3.2, 4, 5, 8, 13 a 15.</w:t>
            </w:r>
          </w:p>
        </w:tc>
      </w:tr>
      <w:tr>
        <w:tc>
          <w:tcPr>
            <w:tcW w:type="dxa" w:w="1700"/>
            <w:tcMar>
              <w:top w:type="dxa" w:w="80"/>
              <w:left w:type="dxa" w:w="100"/>
              <w:bottom w:type="dxa" w:w="80"/>
              <w:right w:type="dxa" w:w="100"/>
            </w:tcMar>
          </w:tcPr>
          <w:p>
            <w:r>
              <w:rPr>
                <w:b w:val="false"/>
                <w:bCs w:val="false"/>
              </w:rPr>
              <w:t xml:space="preserve">2.3 · 22. 10. 2026</w:t>
            </w:r>
          </w:p>
        </w:tc>
        <w:tc>
          <w:tcPr>
            <w:tcW w:type="dxa" w:w="1500"/>
            <w:tcMar>
              <w:top w:type="dxa" w:w="80"/>
              <w:left w:type="dxa" w:w="100"/>
              <w:bottom w:type="dxa" w:w="80"/>
              <w:right w:type="dxa" w:w="100"/>
            </w:tcMar>
          </w:tcPr>
          <w:p>
            <w:r>
              <w:rPr>
                <w:b w:val="false"/>
                <w:bCs w:val="false"/>
              </w:rPr>
              <w:t xml:space="preserve">0.4.0</w:t>
            </w:r>
          </w:p>
        </w:tc>
        <w:tc>
          <w:tcPr>
            <w:tcW w:type="dxa" w:w="6200"/>
            <w:tcMar>
              <w:top w:type="dxa" w:w="80"/>
              <w:left w:type="dxa" w:w="100"/>
              <w:bottom w:type="dxa" w:w="80"/>
              <w:right w:type="dxa" w:w="100"/>
            </w:tcMar>
          </w:tcPr>
          <w:p>
            <w:r>
              <w:rPr>
                <w:b w:val="false"/>
                <w:bCs w:val="false"/>
              </w:rPr>
              <w:t xml:space="preserve">Sada změn 12 – etapa E4: QR platba SPD (vč. jména příjemce RN, zpráva jen v ASCII), PDF platební pokyn s hlavičkou „INSYSTEMS CZ s.r.o. · S lehkou hlavou…“, logem webu, adresou webu a e-mailem; HTML e-maily v barvách webu s QR kódem a PDF v příloze i s trvalým odkazem ke stažení; QR kód a PDF na potvrzovací stránce; načtení QR kódu kamerou při odbavení. Potvrzen účet pro příjem plateb (otázka 16). Upraveny kap. 1, 4.5, 4.7, 5, 10, 13 a 15.</w:t>
            </w:r>
          </w:p>
        </w:tc>
      </w:tr>
      <w:tr>
        <w:tc>
          <w:tcPr>
            <w:tcW w:type="dxa" w:w="1700"/>
            <w:tcMar>
              <w:top w:type="dxa" w:w="80"/>
              <w:left w:type="dxa" w:w="100"/>
              <w:bottom w:type="dxa" w:w="80"/>
              <w:right w:type="dxa" w:w="100"/>
            </w:tcMar>
          </w:tcPr>
          <w:p>
            <w:r>
              <w:rPr>
                <w:b w:val="false"/>
                <w:bCs w:val="false"/>
              </w:rPr>
              <w:t xml:space="preserve">2.4 · 22. 10. 2026</w:t>
            </w:r>
          </w:p>
        </w:tc>
        <w:tc>
          <w:tcPr>
            <w:tcW w:type="dxa" w:w="1500"/>
            <w:tcMar>
              <w:top w:type="dxa" w:w="80"/>
              <w:left w:type="dxa" w:w="100"/>
              <w:bottom w:type="dxa" w:w="80"/>
              <w:right w:type="dxa" w:w="100"/>
            </w:tcMar>
          </w:tcPr>
          <w:p>
            <w:r>
              <w:rPr>
                <w:b w:val="false"/>
                <w:bCs w:val="false"/>
              </w:rPr>
              <w:t xml:space="preserve">0.5.0</w:t>
            </w:r>
          </w:p>
        </w:tc>
        <w:tc>
          <w:tcPr>
            <w:tcW w:type="dxa" w:w="6200"/>
            <w:tcMar>
              <w:top w:type="dxa" w:w="80"/>
              <w:left w:type="dxa" w:w="100"/>
              <w:bottom w:type="dxa" w:w="80"/>
              <w:right w:type="dxa" w:w="100"/>
            </w:tcMar>
          </w:tcPr>
          <w:p>
            <w:r>
              <w:rPr>
                <w:b w:val="false"/>
                <w:bCs w:val="false"/>
              </w:rPr>
              <w:t xml:space="preserve">Sada změn 13 – etapa E5: automatická kontrola plateb z avíz Raiffeisenbank – vlastní IMAP klient (imap.websupport.cz:993, SSL), heslo šifrovaně v nastavení, přesun zpracovaných avíz do složky „Zpracováno“, konkrétní pravidla ověření pravosti z hlaviček serveru (kap. 6.5), možná duplicita jde k ruční kontrole, ruční přiřazení a vyřešení avíza, zpracování avíza ze souboru .eml, CRON jako volání URL s tajným klíčem každých 15 min, upozornění na avíza k ruční kontrole a na výpadek kontroly. Upraveny kap. 6, 10, 13 a 15.</w:t>
            </w:r>
          </w:p>
        </w:tc>
      </w:tr>
      <w:tr>
        <w:tc>
          <w:tcPr>
            <w:tcW w:type="dxa" w:w="1700"/>
            <w:tcMar>
              <w:top w:type="dxa" w:w="80"/>
              <w:left w:type="dxa" w:w="100"/>
              <w:bottom w:type="dxa" w:w="80"/>
              <w:right w:type="dxa" w:w="100"/>
            </w:tcMar>
          </w:tcPr>
          <w:p>
            <w:r>
              <w:rPr>
                <w:b w:val="false"/>
                <w:bCs w:val="false"/>
              </w:rPr>
              <w:t xml:space="preserve">2.5 · 22. 10. 2026</w:t>
            </w:r>
          </w:p>
        </w:tc>
        <w:tc>
          <w:tcPr>
            <w:tcW w:type="dxa" w:w="1500"/>
            <w:tcMar>
              <w:top w:type="dxa" w:w="80"/>
              <w:left w:type="dxa" w:w="100"/>
              <w:bottom w:type="dxa" w:w="80"/>
              <w:right w:type="dxa" w:w="100"/>
            </w:tcMar>
          </w:tcPr>
          <w:p>
            <w:r>
              <w:rPr>
                <w:b w:val="false"/>
                <w:bCs w:val="false"/>
              </w:rPr>
              <w:t xml:space="preserve">0.5.1</w:t>
            </w:r>
          </w:p>
        </w:tc>
        <w:tc>
          <w:tcPr>
            <w:tcW w:type="dxa" w:w="6200"/>
            <w:tcMar>
              <w:top w:type="dxa" w:w="80"/>
              <w:left w:type="dxa" w:w="100"/>
              <w:bottom w:type="dxa" w:w="80"/>
              <w:right w:type="dxa" w:w="100"/>
            </w:tcMar>
          </w:tcPr>
          <w:p>
            <w:r>
              <w:rPr>
                <w:b w:val="false"/>
                <w:bCs w:val="false"/>
              </w:rPr>
              <w:t xml:space="preserve">Sada změn 14: pravidla pojmenování – plný název ReserveAndPay, název v menu administrace ResAndPay, zkratka RAP jen kde je nutné nejkratší označení; technické identifikátory beze změny. Nová kap. 14.5, cesty v administraci uváděny jako „ResAndPay → …“ (kap. 3.4, 4.4, 4.7, 6.3).</w:t>
            </w:r>
          </w:p>
        </w:tc>
      </w:tr>
      <w:tr>
        <w:tc>
          <w:tcPr>
            <w:tcW w:type="dxa" w:w="1700"/>
            <w:tcMar>
              <w:top w:type="dxa" w:w="80"/>
              <w:left w:type="dxa" w:w="100"/>
              <w:bottom w:type="dxa" w:w="80"/>
              <w:right w:type="dxa" w:w="100"/>
            </w:tcMar>
          </w:tcPr>
          <w:p>
            <w:r>
              <w:rPr>
                <w:b w:val="false"/>
                <w:bCs w:val="false"/>
              </w:rPr>
              <w:t xml:space="preserve">2.6 · 22. 10. 2026</w:t>
            </w:r>
          </w:p>
        </w:tc>
        <w:tc>
          <w:tcPr>
            <w:tcW w:type="dxa" w:w="1500"/>
            <w:tcMar>
              <w:top w:type="dxa" w:w="80"/>
              <w:left w:type="dxa" w:w="100"/>
              <w:bottom w:type="dxa" w:w="80"/>
              <w:right w:type="dxa" w:w="100"/>
            </w:tcMar>
          </w:tcPr>
          <w:p>
            <w:r>
              <w:rPr>
                <w:b w:val="false"/>
                <w:bCs w:val="false"/>
              </w:rPr>
              <w:t xml:space="preserve">0.6.0</w:t>
            </w:r>
          </w:p>
        </w:tc>
        <w:tc>
          <w:tcPr>
            <w:tcW w:type="dxa" w:w="6200"/>
            <w:tcMar>
              <w:top w:type="dxa" w:w="80"/>
              <w:left w:type="dxa" w:w="100"/>
              <w:bottom w:type="dxa" w:w="80"/>
              <w:right w:type="dxa" w:w="100"/>
            </w:tcMar>
          </w:tcPr>
          <w:p>
            <w:r>
              <w:rPr>
                <w:b w:val="false"/>
                <w:bCs w:val="false"/>
              </w:rPr>
              <w:t xml:space="preserve">Sada změn 15 – etapa E6a: expirace nezaplacené rezervace se splatností před termínem (e-mail, uvolnění místa), pozdní platba obnoví rezervaci, je-li volné místo; připomínka N dní před splatností (nastavitelné); platba ve dvou částech – 1. část (pevná částka nebo procento, u akce a služby) a doplatek, QR „zaplatit vše najednou“, automatický zápis menší částky s upozorněním zákazníka, nový stav Částečně zaplaceno. Nová kap. 3.9, upraveny kap. 1, 3.6, 4.5, 7, 8, 10, 12, 13 a 15; zodpovězena otázka 7.</w:t>
            </w:r>
          </w:p>
        </w:tc>
      </w:tr>
      <w:tr>
        <w:tc>
          <w:tcPr>
            <w:tcW w:type="dxa" w:w="1700"/>
            <w:tcMar>
              <w:top w:type="dxa" w:w="80"/>
              <w:left w:type="dxa" w:w="100"/>
              <w:bottom w:type="dxa" w:w="80"/>
              <w:right w:type="dxa" w:w="100"/>
            </w:tcMar>
          </w:tcPr>
          <w:p>
            <w:r>
              <w:rPr>
                <w:b w:val="false"/>
                <w:bCs w:val="false"/>
              </w:rPr>
              <w:t xml:space="preserve">2.7 · 22. 10. 2026</w:t>
            </w:r>
          </w:p>
        </w:tc>
        <w:tc>
          <w:tcPr>
            <w:tcW w:type="dxa" w:w="1500"/>
            <w:tcMar>
              <w:top w:type="dxa" w:w="80"/>
              <w:left w:type="dxa" w:w="100"/>
              <w:bottom w:type="dxa" w:w="80"/>
              <w:right w:type="dxa" w:w="100"/>
            </w:tcMar>
          </w:tcPr>
          <w:p>
            <w:r>
              <w:rPr>
                <w:b w:val="false"/>
                <w:bCs w:val="false"/>
              </w:rPr>
              <w:t xml:space="preserve">0.6.1</w:t>
            </w:r>
          </w:p>
        </w:tc>
        <w:tc>
          <w:tcPr>
            <w:tcW w:type="dxa" w:w="6200"/>
            <w:tcMar>
              <w:top w:type="dxa" w:w="80"/>
              <w:left w:type="dxa" w:w="100"/>
              <w:bottom w:type="dxa" w:w="80"/>
              <w:right w:type="dxa" w:w="100"/>
            </w:tcMar>
          </w:tcPr>
          <w:p>
            <w:r>
              <w:rPr>
                <w:b w:val="false"/>
                <w:bCs w:val="false"/>
              </w:rPr>
              <w:t xml:space="preserve">Sada změn 16: pozdní rezervace – rezervuje-li zákazník až po splatnosti podle pravidla (např. −30 dní a rezervace 14 dní předem), platí celou částku do N dní od rezervace (N = „1. část splatná do“, výchozí 7), nejpozději den před akcí; rezervace normálně expiruje a nepřechází do platby na místě. Upraveny kap. 3.6, 3.9 a 13.</w:t>
            </w:r>
          </w:p>
        </w:tc>
      </w:tr>
      <w:tr>
        <w:tc>
          <w:tcPr>
            <w:tcW w:type="dxa" w:w="1700"/>
            <w:tcMar>
              <w:top w:type="dxa" w:w="80"/>
              <w:left w:type="dxa" w:w="100"/>
              <w:bottom w:type="dxa" w:w="80"/>
              <w:right w:type="dxa" w:w="100"/>
            </w:tcMar>
          </w:tcPr>
          <w:p>
            <w:r>
              <w:rPr>
                <w:b w:val="false"/>
                <w:bCs w:val="false"/>
              </w:rPr>
              <w:t>2.8 · 22. 10. 2026</w:t>
            </w:r>
          </w:p>
        </w:tc>
        <w:tc>
          <w:tcPr>
            <w:tcW w:type="dxa" w:w="1500"/>
            <w:tcMar>
              <w:top w:type="dxa" w:w="80"/>
              <w:left w:type="dxa" w:w="100"/>
              <w:bottom w:type="dxa" w:w="80"/>
              <w:right w:type="dxa" w:w="100"/>
            </w:tcMar>
          </w:tcPr>
          <w:p>
            <w:r>
              <w:rPr>
                <w:b w:val="false"/>
                <w:bCs w:val="false"/>
              </w:rPr>
              <w:t>0.6.2</w:t>
            </w:r>
          </w:p>
        </w:tc>
        <w:tc>
          <w:tcPr>
            <w:tcW w:type="dxa" w:w="6200"/>
            <w:tcMar>
              <w:top w:type="dxa" w:w="80"/>
              <w:left w:type="dxa" w:w="100"/>
              <w:bottom w:type="dxa" w:w="80"/>
              <w:right w:type="dxa" w:w="100"/>
            </w:tcMar>
          </w:tcPr>
          <w:p>
            <w:r>
              <w:rPr>
                <w:b w:val="false"/>
                <w:bCs w:val="false"/>
              </w:rPr>
              <w:t>Sada změn 17: krátký přehled nadcházejících pro úvodní stránku webu – shortcode [reserveandpay_upcoming]: na prvním místě vždy nejbližší služba s volným termínem, za ní nadcházející akce podle data, celkem nejvýše 3 položky; zrušené a již probíhající akce se vynechají; odkaz „Zobrazit všechny termíny →“. Filtr resandpay_enqueue_assets pro načtení stylů na stránce vykreslované šablonou. Sekce „Nadcházející události“ na úvodní stránce slehkouhlavou.cz už není ručně psaná (kap. 4.3, 13).</w:t>
            </w:r>
          </w:p>
        </w:tc>
      </w:tr>
      <w:tr>
        <w:tc>
          <w:tcPr>
            <w:tcW w:type="dxa" w:w="1700"/>
            <w:tcMar>
              <w:top w:type="dxa" w:w="80"/>
              <w:left w:type="dxa" w:w="100"/>
              <w:bottom w:type="dxa" w:w="80"/>
              <w:right w:type="dxa" w:w="100"/>
            </w:tcMar>
          </w:tcPr>
          <w:p>
            <w:r>
              <w:rPr>
                <w:b w:val="false"/>
                <w:bCs w:val="false"/>
              </w:rPr>
              <w:t>2.9 · 22. 10. 2026</w:t>
            </w:r>
          </w:p>
        </w:tc>
        <w:tc>
          <w:tcPr>
            <w:tcW w:type="dxa" w:w="1500"/>
            <w:tcMar>
              <w:top w:type="dxa" w:w="80"/>
              <w:left w:type="dxa" w:w="100"/>
              <w:bottom w:type="dxa" w:w="80"/>
              <w:right w:type="dxa" w:w="100"/>
            </w:tcMar>
          </w:tcPr>
          <w:p>
            <w:r>
              <w:rPr>
                <w:b w:val="false"/>
                <w:bCs w:val="false"/>
              </w:rPr>
              <w:t>0.7.1</w:t>
            </w:r>
          </w:p>
        </w:tc>
        <w:tc>
          <w:tcPr>
            <w:tcW w:type="dxa" w:w="6200"/>
            <w:tcMar>
              <w:top w:type="dxa" w:w="80"/>
              <w:left w:type="dxa" w:w="100"/>
              <w:bottom w:type="dxa" w:w="80"/>
              <w:right w:type="dxa" w:w="100"/>
            </w:tcMar>
          </w:tcPr>
          <w:p>
            <w:r>
              <w:rPr>
                <w:b w:val="false"/>
                <w:bCs w:val="false"/>
              </w:rPr>
              <w:t>Sada změn 18: QR kód „zaplatit vše najednou“ má splatnost 1. části (při splatnosti doplatku by rezervace mezitím expirovala); proměnné {amount} a {due_date} v e-mailech zákazníkovi znamenají u rozdělené či částečně zaplacené platby částku a splatnost, která se platí teď (i ve starších uložených textech); pomlčka v názvu lokace bez HTML entity v PDF. Upraveny kap. 3.9 a 13.</w:t>
            </w:r>
          </w:p>
        </w:tc>
      </w:tr>
      <w:tr>
        <w:tc>
          <w:tcPr>
            <w:tcW w:type="dxa" w:w="1700"/>
            <w:tcMar>
              <w:top w:type="dxa" w:w="80"/>
              <w:left w:type="dxa" w:w="100"/>
              <w:bottom w:type="dxa" w:w="80"/>
              <w:right w:type="dxa" w:w="100"/>
            </w:tcMar>
          </w:tcPr>
          <w:p>
            <w:r>
              <w:rPr>
                <w:b w:val="false"/>
                <w:bCs w:val="false"/>
              </w:rPr>
              <w:t>3.0 · 22. 10. 2026</w:t>
            </w:r>
          </w:p>
        </w:tc>
        <w:tc>
          <w:tcPr>
            <w:tcW w:type="dxa" w:w="1500"/>
            <w:tcMar>
              <w:top w:type="dxa" w:w="80"/>
              <w:left w:type="dxa" w:w="100"/>
              <w:bottom w:type="dxa" w:w="80"/>
              <w:right w:type="dxa" w:w="100"/>
            </w:tcMar>
          </w:tcPr>
          <w:p>
            <w:r>
              <w:rPr>
                <w:b w:val="false"/>
                <w:bCs w:val="false"/>
              </w:rPr>
              <w:t>0.7.2</w:t>
            </w:r>
          </w:p>
        </w:tc>
        <w:tc>
          <w:tcPr>
            <w:tcW w:type="dxa" w:w="6200"/>
            <w:tcMar>
              <w:top w:type="dxa" w:w="80"/>
              <w:left w:type="dxa" w:w="100"/>
              <w:bottom w:type="dxa" w:w="80"/>
              <w:right w:type="dxa" w:w="100"/>
            </w:tcMar>
          </w:tcPr>
          <w:p>
            <w:r>
              <w:rPr>
                <w:b w:val="false"/>
                <w:bCs w:val="false"/>
              </w:rPr>
              <w:t>Sada změn 19: seznam odeslaných e-mailů – každý e-mail pluginu (čas, typ, příjemce, v testovacím režimu i skutečná testovací adresa, předmět, výsledek odeslání) se zapisuje; přehled s hledáním a filtrem chyb v Nástrojích a u každé rezervace v jejím detailu; doba uchování v nastavení (výchozí 365 dní). Upraveny kap. 4.5, 8 a 13.</w:t>
            </w:r>
          </w:p>
        </w:tc>
      </w:tr>
      <w:tr>
        <w:tc>
          <w:tcPr>
            <w:tcW w:type="dxa" w:w="1700"/>
            <w:tcMar>
              <w:top w:type="dxa" w:w="80"/>
              <w:left w:type="dxa" w:w="100"/>
              <w:bottom w:type="dxa" w:w="80"/>
              <w:right w:type="dxa" w:w="100"/>
            </w:tcMar>
          </w:tcPr>
          <w:p>
            <w:r>
              <w:rPr>
                <w:b w:val="false"/>
                <w:bCs w:val="false"/>
              </w:rPr>
              <w:t>3.1 · 22. 10. 2026</w:t>
            </w:r>
          </w:p>
        </w:tc>
        <w:tc>
          <w:tcPr>
            <w:tcW w:type="dxa" w:w="1500"/>
            <w:tcMar>
              <w:top w:type="dxa" w:w="80"/>
              <w:left w:type="dxa" w:w="100"/>
              <w:bottom w:type="dxa" w:w="80"/>
              <w:right w:type="dxa" w:w="100"/>
            </w:tcMar>
          </w:tcPr>
          <w:p>
            <w:r>
              <w:rPr>
                <w:b w:val="false"/>
                <w:bCs w:val="false"/>
              </w:rPr>
              <w:t>0.7.3</w:t>
            </w:r>
          </w:p>
        </w:tc>
        <w:tc>
          <w:tcPr>
            <w:tcW w:type="dxa" w:w="6200"/>
            <w:tcMar>
              <w:top w:type="dxa" w:w="80"/>
              <w:left w:type="dxa" w:w="100"/>
              <w:bottom w:type="dxa" w:w="80"/>
              <w:right w:type="dxa" w:w="100"/>
            </w:tcMar>
          </w:tcPr>
          <w:p>
            <w:r>
              <w:rPr>
                <w:b w:val="false"/>
                <w:bCs w:val="false"/>
              </w:rPr>
              <w:t>Sada změn 20: ochrana rezervačního formuláře proti robotům – skryté pole a minimální doba vyplnění, parametrizovatelné limity četnosti (IP adresa jako otisk, e-mail u akce) s upozorněním správce, volitelně Cloudflare Turnstile; přehled v Nástrojích. Nová kap. 9.1, upraveny kap. 9 a 13.</w:t>
            </w:r>
          </w:p>
        </w:tc>
      </w:tr>
      <w:tr>
        <w:tc>
          <w:tcPr>
            <w:tcW w:type="dxa" w:w="1700"/>
            <w:tcMar>
              <w:top w:type="dxa" w:w="80"/>
              <w:left w:type="dxa" w:w="100"/>
              <w:bottom w:type="dxa" w:w="80"/>
              <w:right w:type="dxa" w:w="100"/>
            </w:tcMar>
          </w:tcPr>
          <w:p>
            <w:r>
              <w:rPr>
                <w:b w:val="false"/>
                <w:bCs w:val="false"/>
              </w:rPr>
              <w:t>3.2 · 22. 10. 2026</w:t>
            </w:r>
          </w:p>
        </w:tc>
        <w:tc>
          <w:tcPr>
            <w:tcW w:type="dxa" w:w="1500"/>
            <w:tcMar>
              <w:top w:type="dxa" w:w="80"/>
              <w:left w:type="dxa" w:w="100"/>
              <w:bottom w:type="dxa" w:w="80"/>
              <w:right w:type="dxa" w:w="100"/>
            </w:tcMar>
          </w:tcPr>
          <w:p>
            <w:r>
              <w:rPr>
                <w:b w:val="false"/>
                <w:bCs w:val="false"/>
              </w:rPr>
              <w:t>0.7.4</w:t>
            </w:r>
          </w:p>
        </w:tc>
        <w:tc>
          <w:tcPr>
            <w:tcW w:type="dxa" w:w="6200"/>
            <w:tcMar>
              <w:top w:type="dxa" w:w="80"/>
              <w:left w:type="dxa" w:w="100"/>
              <w:bottom w:type="dxa" w:w="80"/>
              <w:right w:type="dxa" w:w="100"/>
            </w:tcMar>
          </w:tcPr>
          <w:p>
            <w:r>
              <w:rPr>
                <w:b w:val="false"/>
                <w:bCs w:val="false"/>
              </w:rPr>
              <w:t>Sada změn 21: evidence jednotlivých plateb u rezervace, odpárování platby (u avíza i v detailu rezervace, s důvodem, avízo zpět k ruční kontrole), trvalé smazání zrušené rezervace bez platby (i hromadně). Nová kap. 7.3, upraveny kap. 8 a 13.</w:t>
            </w:r>
          </w:p>
        </w:tc>
      </w:tr>
      <w:tr>
        <w:tc>
          <w:tcPr>
            <w:tcW w:type="dxa" w:w="1700"/>
            <w:tcMar>
              <w:top w:type="dxa" w:w="80"/>
              <w:left w:type="dxa" w:w="100"/>
              <w:bottom w:type="dxa" w:w="80"/>
              <w:right w:type="dxa" w:w="100"/>
            </w:tcMar>
          </w:tcPr>
          <w:p>
            <w:r>
              <w:rPr>
                <w:b w:val="false"/>
                <w:bCs w:val="false"/>
              </w:rPr>
              <w:t>3.3 · 22. 10. 2026</w:t>
            </w:r>
          </w:p>
        </w:tc>
        <w:tc>
          <w:tcPr>
            <w:tcW w:type="dxa" w:w="1500"/>
            <w:tcMar>
              <w:top w:type="dxa" w:w="80"/>
              <w:left w:type="dxa" w:w="100"/>
              <w:bottom w:type="dxa" w:w="80"/>
              <w:right w:type="dxa" w:w="100"/>
            </w:tcMar>
          </w:tcPr>
          <w:p>
            <w:r>
              <w:rPr>
                <w:b w:val="false"/>
                <w:bCs w:val="false"/>
              </w:rPr>
              <w:t>0.7.5</w:t>
            </w:r>
          </w:p>
        </w:tc>
        <w:tc>
          <w:tcPr>
            <w:tcW w:type="dxa" w:w="6200"/>
            <w:tcMar>
              <w:top w:type="dxa" w:w="80"/>
              <w:left w:type="dxa" w:w="100"/>
              <w:bottom w:type="dxa" w:w="80"/>
              <w:right w:type="dxa" w:w="100"/>
            </w:tcMar>
          </w:tcPr>
          <w:p>
            <w:r>
              <w:rPr>
                <w:b w:val="false"/>
                <w:bCs w:val="false"/>
              </w:rPr>
              <w:t>Sada změn 22: dynamický prefix variabilního symbolu – proměnné %YYYY%, %YY% a %MM% vyhodnocené k okamžiku rezervace (výchozí %YY%), kontrola max. 4 číslic, náhled VS v nastavení. Upravena kap. 5.3.</w:t>
            </w:r>
          </w:p>
        </w:tc>
      </w:tr>
      <w:tr>
        <w:tc>
          <w:tcPr>
            <w:tcW w:type="dxa" w:w="1700"/>
            <w:tcMar>
              <w:top w:type="dxa" w:w="80"/>
              <w:left w:type="dxa" w:w="100"/>
              <w:bottom w:type="dxa" w:w="80"/>
              <w:right w:type="dxa" w:w="100"/>
            </w:tcMar>
          </w:tcPr>
          <w:p>
            <w:r>
              <w:rPr>
                <w:b w:val="false"/>
                <w:bCs w:val="false"/>
              </w:rPr>
              <w:t>3.4 · 25. 10. 2026</w:t>
            </w:r>
          </w:p>
        </w:tc>
        <w:tc>
          <w:tcPr>
            <w:tcW w:type="dxa" w:w="1500"/>
            <w:tcMar>
              <w:top w:type="dxa" w:w="80"/>
              <w:left w:type="dxa" w:w="100"/>
              <w:bottom w:type="dxa" w:w="80"/>
              <w:right w:type="dxa" w:w="100"/>
            </w:tcMar>
          </w:tcPr>
          <w:p>
            <w:r>
              <w:rPr>
                <w:b w:val="false"/>
                <w:bCs w:val="false"/>
              </w:rPr>
              <w:t>0.7.6</w:t>
            </w:r>
          </w:p>
        </w:tc>
        <w:tc>
          <w:tcPr>
            <w:tcW w:type="dxa" w:w="6200"/>
            <w:tcMar>
              <w:top w:type="dxa" w:w="80"/>
              <w:left w:type="dxa" w:w="100"/>
              <w:bottom w:type="dxa" w:w="80"/>
              <w:right w:type="dxa" w:w="100"/>
            </w:tcMar>
          </w:tcPr>
          <w:p>
            <w:r>
              <w:rPr>
                <w:b w:val="false"/>
                <w:bCs w:val="false"/>
              </w:rPr>
              <w:t>Sada změn 23: volba „Zobrazení času“ u akce i služby (Výchozí / Zobrazovat čas / Jen datum) s výchozí hodnotou v nastavení; při „Jen datum“ web, e-maily zákazníkovi a PDF bez času, administrace čas zobrazuje dál. Upravena kap. 4.3.</w:t>
            </w:r>
          </w:p>
        </w:tc>
      </w:tr>
      <w:tr>
        <w:tc>
          <w:tcPr>
            <w:tcW w:type="dxa" w:w="1700"/>
            <w:tcMar>
              <w:top w:type="dxa" w:w="80"/>
              <w:left w:type="dxa" w:w="100"/>
              <w:bottom w:type="dxa" w:w="80"/>
              <w:right w:type="dxa" w:w="100"/>
            </w:tcMar>
          </w:tcPr>
          <w:p>
            <w:r>
              <w:rPr>
                <w:b w:val="false"/>
                <w:bCs w:val="false"/>
              </w:rPr>
              <w:t>3.5 · 25. 10. 2026</w:t>
            </w:r>
          </w:p>
        </w:tc>
        <w:tc>
          <w:tcPr>
            <w:tcW w:type="dxa" w:w="1500"/>
            <w:tcMar>
              <w:top w:type="dxa" w:w="80"/>
              <w:left w:type="dxa" w:w="100"/>
              <w:bottom w:type="dxa" w:w="80"/>
              <w:right w:type="dxa" w:w="100"/>
            </w:tcMar>
          </w:tcPr>
          <w:p>
            <w:r>
              <w:rPr>
                <w:b w:val="false"/>
                <w:bCs w:val="false"/>
              </w:rPr>
              <w:t>0.7.6</w:t>
            </w:r>
          </w:p>
        </w:tc>
        <w:tc>
          <w:tcPr>
            <w:tcW w:type="dxa" w:w="6200"/>
            <w:tcMar>
              <w:top w:type="dxa" w:w="80"/>
              <w:left w:type="dxa" w:w="100"/>
              <w:bottom w:type="dxa" w:w="80"/>
              <w:right w:type="dxa" w:w="100"/>
            </w:tcMar>
          </w:tcPr>
          <w:p>
            <w:r>
              <w:rPr>
                <w:b w:val="false"/>
                <w:bCs w:val="false"/>
              </w:rPr>
              <w:t>Sada změn 24 (návrh ke schválení): slevy – slevový kupón (automatický kód SLH-XXXX-XXXX-XX i vlastní kód, rozsah platnosti, limity, hromadné generování, QR kód kupónu ve zlaté barvě, PDF poukaz, kupón 100 %) a sleva za včasnou rezervaci se zánikem při platbě po splatnosti; pravidlo OP01 a jedna sleva na rezervaci. Nová kap. 3.10; implementace v pluginu 0.8.0.</w:t>
            </w:r>
          </w:p>
        </w:tc>
      </w:tr>
      <w:tr>
        <w:tc>
          <w:tcPr>
            <w:tcW w:type="dxa" w:w="1700"/>
            <w:tcMar>
              <w:top w:type="dxa" w:w="80"/>
              <w:left w:type="dxa" w:w="100"/>
              <w:bottom w:type="dxa" w:w="80"/>
              <w:right w:type="dxa" w:w="100"/>
            </w:tcMar>
          </w:tcPr>
          <w:p>
            <w:r>
              <w:rPr>
                <w:b w:val="false"/>
                <w:bCs w:val="false"/>
              </w:rPr>
              <w:t>3.6 · 25. 10. 2026</w:t>
            </w:r>
          </w:p>
        </w:tc>
        <w:tc>
          <w:tcPr>
            <w:tcW w:type="dxa" w:w="1500"/>
            <w:tcMar>
              <w:top w:type="dxa" w:w="80"/>
              <w:left w:type="dxa" w:w="100"/>
              <w:bottom w:type="dxa" w:w="80"/>
              <w:right w:type="dxa" w:w="100"/>
            </w:tcMar>
          </w:tcPr>
          <w:p>
            <w:r>
              <w:rPr>
                <w:b w:val="false"/>
                <w:bCs w:val="false"/>
              </w:rPr>
              <w:t>0.8.0</w:t>
            </w:r>
          </w:p>
        </w:tc>
        <w:tc>
          <w:tcPr>
            <w:tcW w:type="dxa" w:w="6200"/>
            <w:tcMar>
              <w:top w:type="dxa" w:w="80"/>
              <w:left w:type="dxa" w:w="100"/>
              <w:bottom w:type="dxa" w:w="80"/>
              <w:right w:type="dxa" w:w="100"/>
            </w:tcMar>
          </w:tcPr>
          <w:p>
            <w:r>
              <w:rPr>
                <w:b w:val="false"/>
                <w:bCs w:val="false"/>
              </w:rPr>
              <w:t>Sada změn 25: slevy implementovány (ResAndPay → Slevové kupóny, sleva za včasnou rezervaci u akce a služby, zlatý QR kód a PDF poukaz, hromadné generování, Ponechat slevu); upřesněno: kód 10 náhodných znaků, kupón 100 % ruší rozdělení platby, zapamatování kupónu z odkazu na 7 dní. Upraveny kap. 3.10, 8 a 13.</w:t>
            </w:r>
          </w:p>
        </w:tc>
      </w:tr>
    </w:tbl>
    <w:p>
      <w:pPr>
        <w:spacing w:after="80"/>
      </w:pPr>
    </w:p>
    <w:p>
      <w:pPr>
        <w:pStyle w:val="Heading1"/>
        <w:pBdr>
          <w:bottom w:val="single" w:color="AE9333" w:sz="6" w:space="4"/>
        </w:pBdr>
        <w:spacing w:after="200" w:before="400"/>
      </w:pPr>
      <w:r>
        <w:t xml:space="preserve">1. Účel dokumentu a shrnutí rozhodnutí</w:t>
      </w:r>
    </w:p>
    <w:p>
      <w:pPr>
        <w:spacing w:after="140" w:line="300"/>
      </w:pPr>
      <w:r>
        <w:t xml:space="preserve">Tento dokument rozpracovává zadané use-case do podrobného analytického zadání pro vývojáře: databázi akcí, termínů a produktů, rezervační (objednávkový) formulář, vystavení platebního příkazu s QR kódem a kontrolu i správu úhrad na základě e-mailových notifikací z Raiffeisenbank. Dokument navazuje na projektové zadání webu slehkouhlavou.cz (WordPress + GeneratePress + GenerateBlocks + Ultimate Member) a rozšiřuje jeho Fázi 4 („rezervace a migrace“).</w:t>
      </w:r>
    </w:p>
    <w:p>
      <w:pPr>
        <w:spacing w:after="140" w:line="300"/>
      </w:pPr>
      <w:r>
        <w:t xml:space="preserve">Se zadavatelem byla upřesněna klíčová architektonická rozhodnutí, ze kterých celý návrh vychází: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Otázka</w:t>
            </w:r>
          </w:p>
        </w:tc>
        <w:tc>
          <w:tcPr>
            <w:tcW w:type="dxa" w:w="6800"/>
            <w:shd w:fill="AE9333" w:val="clear"/>
            <w:tcMar>
              <w:top w:type="dxa" w:w="80"/>
              <w:left w:type="dxa" w:w="100"/>
              <w:bottom w:type="dxa" w:w="80"/>
              <w:right w:type="dxa" w:w="100"/>
            </w:tcMar>
          </w:tcPr>
          <w:p>
            <w:r>
              <w:rPr>
                <w:b/>
                <w:bCs/>
                <w:color w:val="FFFFFF"/>
              </w:rPr>
              <w:t xml:space="preserve">Rozhodnutí</w:t>
            </w:r>
          </w:p>
        </w:tc>
      </w:tr>
      <w:tr>
        <w:tc>
          <w:tcPr>
            <w:tcW w:type="dxa" w:w="2600"/>
            <w:tcMar>
              <w:top w:type="dxa" w:w="80"/>
              <w:left w:type="dxa" w:w="100"/>
              <w:bottom w:type="dxa" w:w="80"/>
              <w:right w:type="dxa" w:w="100"/>
            </w:tcMar>
          </w:tcPr>
          <w:p>
            <w:r>
              <w:rPr>
                <w:b w:val="false"/>
                <w:bCs w:val="false"/>
              </w:rPr>
              <w:t xml:space="preserve">Technický základ pro rezervace, objednávky a platby</w:t>
            </w:r>
          </w:p>
        </w:tc>
        <w:tc>
          <w:tcPr>
            <w:tcW w:type="dxa" w:w="6800"/>
            <w:tcMar>
              <w:top w:type="dxa" w:w="80"/>
              <w:left w:type="dxa" w:w="100"/>
              <w:bottom w:type="dxa" w:w="80"/>
              <w:right w:type="dxa" w:w="100"/>
            </w:tcMar>
          </w:tcPr>
          <w:p>
            <w:r>
              <w:rPr>
                <w:b w:val="false"/>
                <w:bCs w:val="false"/>
              </w:rPr>
              <w:t xml:space="preserve">Vlastní rezervační modul (WordPress plugin) – nahrazuje dříve plánovaný plugin Amelia. Jeden datový model akce → rezervace → platba. Nebude se stavět e-shop (WooCommerce) ani použit rezervační plugin třetí strany.</w:t>
            </w:r>
          </w:p>
        </w:tc>
      </w:tr>
      <w:tr>
        <w:tc>
          <w:tcPr>
            <w:tcW w:type="dxa" w:w="2600"/>
            <w:tcMar>
              <w:top w:type="dxa" w:w="80"/>
              <w:left w:type="dxa" w:w="100"/>
              <w:bottom w:type="dxa" w:w="80"/>
              <w:right w:type="dxa" w:w="100"/>
            </w:tcMar>
          </w:tcPr>
          <w:p>
            <w:r>
              <w:rPr>
                <w:b w:val="false"/>
                <w:bCs w:val="false"/>
              </w:rPr>
              <w:t xml:space="preserve">Typy akcí</w:t>
            </w:r>
          </w:p>
        </w:tc>
        <w:tc>
          <w:tcPr>
            <w:tcW w:type="dxa" w:w="6800"/>
            <w:tcMar>
              <w:top w:type="dxa" w:w="80"/>
              <w:left w:type="dxa" w:w="100"/>
              <w:bottom w:type="dxa" w:w="80"/>
              <w:right w:type="dxa" w:w="100"/>
            </w:tcMar>
          </w:tcPr>
          <w:p>
            <w:r>
              <w:rPr>
                <w:b w:val="false"/>
                <w:bCs w:val="false"/>
              </w:rPr>
              <w:t xml:space="preserve">Jednodenní akce, vícedenní akce (např. 5denní pobyt ve Španělsku – jedna rezervace platí pro celou akci) a krátké akce s časem od–do (např. 20. 1. 2027, 16:00–18:00).</w:t>
            </w:r>
          </w:p>
        </w:tc>
      </w:tr>
      <w:tr>
        <w:tc>
          <w:tcPr>
            <w:tcW w:type="dxa" w:w="2600"/>
            <w:tcMar>
              <w:top w:type="dxa" w:w="80"/>
              <w:left w:type="dxa" w:w="100"/>
              <w:bottom w:type="dxa" w:w="80"/>
              <w:right w:type="dxa" w:w="100"/>
            </w:tcMar>
          </w:tcPr>
          <w:p>
            <w:r>
              <w:rPr>
                <w:b w:val="false"/>
                <w:bCs w:val="false"/>
              </w:rPr>
              <w:t xml:space="preserve">Služby s termíny (masáže, skupinové lekce)</w:t>
            </w:r>
          </w:p>
        </w:tc>
        <w:tc>
          <w:tcPr>
            <w:tcW w:type="dxa" w:w="6800"/>
            <w:tcMar>
              <w:top w:type="dxa" w:w="80"/>
              <w:left w:type="dxa" w:w="100"/>
              <w:bottom w:type="dxa" w:w="80"/>
              <w:right w:type="dxa" w:w="100"/>
            </w:tcMar>
          </w:tcPr>
          <w:p>
            <w:r>
              <w:rPr>
                <w:b w:val="false"/>
                <w:bCs w:val="false"/>
              </w:rPr>
              <w:t xml:space="preserve">Hanka vypisuje termíny služby hromadně generátorem. Délka termínu a počet míst jsou pevné (zákazník je nevolí), ale jde o nastavitelné parametry služby: masáž 60 min a 1 místo, Sound Healing např. 15 míst. Termín lze rezervovat kdykoli až do jeho začátku; nestihne-li platba dorazit, zákazník platí na místě.</w:t>
            </w:r>
          </w:p>
        </w:tc>
      </w:tr>
      <w:tr>
        <w:tc>
          <w:tcPr>
            <w:tcW w:type="dxa" w:w="2600"/>
            <w:tcMar>
              <w:top w:type="dxa" w:w="80"/>
              <w:left w:type="dxa" w:w="100"/>
              <w:bottom w:type="dxa" w:w="80"/>
              <w:right w:type="dxa" w:w="100"/>
            </w:tcMar>
          </w:tcPr>
          <w:p>
            <w:r>
              <w:rPr>
                <w:b w:val="false"/>
                <w:bCs w:val="false"/>
              </w:rPr>
              <w:t xml:space="preserve">Rezervace a místa</w:t>
            </w:r>
          </w:p>
        </w:tc>
        <w:tc>
          <w:tcPr>
            <w:tcW w:type="dxa" w:w="6800"/>
            <w:tcMar>
              <w:top w:type="dxa" w:w="80"/>
              <w:left w:type="dxa" w:w="100"/>
              <w:bottom w:type="dxa" w:w="80"/>
              <w:right w:type="dxa" w:w="100"/>
            </w:tcMar>
          </w:tcPr>
          <w:p>
            <w:r>
              <w:rPr>
                <w:b w:val="false"/>
                <w:bCs w:val="false"/>
              </w:rPr>
              <w:t xml:space="preserve">Jedna rezervace = jedno místo = vlastní variabilní symbol. Chce-li zákazník více míst, vytvoří více samostatných rezervací (každou lze samostatně zaplatit i stornovat).</w:t>
            </w:r>
          </w:p>
        </w:tc>
      </w:tr>
      <w:tr>
        <w:tc>
          <w:tcPr>
            <w:tcW w:type="dxa" w:w="2600"/>
            <w:tcMar>
              <w:top w:type="dxa" w:w="80"/>
              <w:left w:type="dxa" w:w="100"/>
              <w:bottom w:type="dxa" w:w="80"/>
              <w:right w:type="dxa" w:w="100"/>
            </w:tcMar>
          </w:tcPr>
          <w:p>
            <w:r>
              <w:rPr>
                <w:b w:val="false"/>
                <w:bCs w:val="false"/>
              </w:rPr>
              <w:t xml:space="preserve">Splatnost</w:t>
            </w:r>
          </w:p>
        </w:tc>
        <w:tc>
          <w:tcPr>
            <w:tcW w:type="dxa" w:w="6800"/>
            <w:tcMar>
              <w:top w:type="dxa" w:w="80"/>
              <w:left w:type="dxa" w:w="100"/>
              <w:bottom w:type="dxa" w:w="80"/>
              <w:right w:type="dxa" w:w="100"/>
            </w:tcMar>
          </w:tcPr>
          <w:p>
            <w:r>
              <w:rPr>
                <w:b w:val="false"/>
                <w:bCs w:val="false"/>
              </w:rPr>
              <w:t xml:space="preserve">Nastavitelné pravidlo: počet dní od rezervace, vůči termínu (−1 = den před, 0 = v den termínu, +1 = den po termínu) nebo kombinace (dřívější z obou). Výchozí pravidlo v nastavení, přepsání u akce i služby.</w:t>
            </w:r>
          </w:p>
        </w:tc>
      </w:tr>
      <w:tr>
        <w:tc>
          <w:tcPr>
            <w:tcW w:type="dxa" w:w="2600"/>
            <w:tcMar>
              <w:top w:type="dxa" w:w="80"/>
              <w:left w:type="dxa" w:w="100"/>
              <w:bottom w:type="dxa" w:w="80"/>
              <w:right w:type="dxa" w:w="100"/>
            </w:tcMar>
          </w:tcPr>
          <w:p>
            <w:r>
              <w:rPr>
                <w:b w:val="false"/>
                <w:bCs w:val="false"/>
              </w:rPr>
              <w:t xml:space="preserve">Způsob platby</w:t>
            </w:r>
          </w:p>
        </w:tc>
        <w:tc>
          <w:tcPr>
            <w:tcW w:type="dxa" w:w="6800"/>
            <w:tcMar>
              <w:top w:type="dxa" w:w="80"/>
              <w:left w:type="dxa" w:w="100"/>
              <w:bottom w:type="dxa" w:w="80"/>
              <w:right w:type="dxa" w:w="100"/>
            </w:tcMar>
          </w:tcPr>
          <w:p>
            <w:r>
              <w:rPr>
                <w:b w:val="false"/>
                <w:bCs w:val="false"/>
              </w:rPr>
              <w:t xml:space="preserve">Primárně bankovní převod s QR kódem. Hotovost na místě je volitelná doplňková možnost (zapíná se v nastavení, u akce nebo služby, bez dalších omezení). I při volbě hotovosti dostane zákazník QR kód pro případnou platbu předem.</w:t>
            </w:r>
          </w:p>
        </w:tc>
      </w:tr>
      <w:tr>
        <w:tc>
          <w:tcPr>
            <w:tcW w:type="dxa" w:w="2600"/>
            <w:tcMar>
              <w:top w:type="dxa" w:w="80"/>
              <w:left w:type="dxa" w:w="100"/>
              <w:bottom w:type="dxa" w:w="80"/>
              <w:right w:type="dxa" w:w="100"/>
            </w:tcMar>
          </w:tcPr>
          <w:p>
            <w:r>
              <w:rPr>
                <w:b w:val="false"/>
                <w:bCs w:val="false"/>
              </w:rPr>
              <w:t xml:space="preserve">Identifikace akcí</w:t>
            </w:r>
          </w:p>
        </w:tc>
        <w:tc>
          <w:tcPr>
            <w:tcW w:type="dxa" w:w="6800"/>
            <w:tcMar>
              <w:top w:type="dxa" w:w="80"/>
              <w:left w:type="dxa" w:w="100"/>
              <w:bottom w:type="dxa" w:w="80"/>
              <w:right w:type="dxa" w:w="100"/>
            </w:tcMar>
          </w:tcPr>
          <w:p>
            <w:r>
              <w:rPr>
                <w:b w:val="false"/>
                <w:bCs w:val="false"/>
              </w:rPr>
              <w:t xml:space="preserve">Každá akce, služba i termín služby má jednoznačný čitelný kód (AK-2026-0012, SL-003, TE-2026-0145). Kód je neměnný a nikdy se nepoužije znovu; identifikuje akci, VS dál identifikuje konkrétní rezervaci a platbu (kap. 3.8).</w:t>
            </w:r>
          </w:p>
        </w:tc>
      </w:tr>
      <w:tr>
        <w:tc>
          <w:tcPr>
            <w:tcW w:type="dxa" w:w="2600"/>
            <w:tcMar>
              <w:top w:type="dxa" w:w="80"/>
              <w:left w:type="dxa" w:w="100"/>
              <w:bottom w:type="dxa" w:w="80"/>
              <w:right w:type="dxa" w:w="100"/>
            </w:tcMar>
          </w:tcPr>
          <w:p>
            <w:r>
              <w:rPr>
                <w:b w:val="false"/>
                <w:bCs w:val="false"/>
              </w:rPr>
              <w:t xml:space="preserve">Odbavení na místě</w:t>
            </w:r>
          </w:p>
        </w:tc>
        <w:tc>
          <w:tcPr>
            <w:tcW w:type="dxa" w:w="6800"/>
            <w:tcMar>
              <w:top w:type="dxa" w:w="80"/>
              <w:left w:type="dxa" w:w="100"/>
              <w:bottom w:type="dxa" w:w="80"/>
              <w:right w:type="dxa" w:w="100"/>
            </w:tcMar>
          </w:tcPr>
          <w:p>
            <w:r>
              <w:rPr>
                <w:b w:val="false"/>
                <w:bCs w:val="false"/>
              </w:rPr>
              <w:t xml:space="preserve">Hanka na lekci vyhledá rezervaci podle VS z potvrzovacího e-mailu (v E4 i načtením QR kódu) a označí platbu hotově nebo převodem. Příjmový doklad se nevystavuje.</w:t>
            </w:r>
          </w:p>
        </w:tc>
      </w:tr>
      <w:tr>
        <w:tc>
          <w:tcPr>
            <w:tcW w:type="dxa" w:w="2600"/>
            <w:tcMar>
              <w:top w:type="dxa" w:w="80"/>
              <w:left w:type="dxa" w:w="100"/>
              <w:bottom w:type="dxa" w:w="80"/>
              <w:right w:type="dxa" w:w="100"/>
            </w:tcMar>
          </w:tcPr>
          <w:p>
            <w:r>
              <w:rPr>
                <w:b w:val="false"/>
                <w:bCs w:val="false"/>
              </w:rPr>
              <w:t xml:space="preserve">Vícedenní akce</w:t>
            </w:r>
          </w:p>
        </w:tc>
        <w:tc>
          <w:tcPr>
            <w:tcW w:type="dxa" w:w="6800"/>
            <w:tcMar>
              <w:top w:type="dxa" w:w="80"/>
              <w:left w:type="dxa" w:w="100"/>
              <w:bottom w:type="dxa" w:w="80"/>
              <w:right w:type="dxa" w:w="100"/>
            </w:tcMar>
          </w:tcPr>
          <w:p>
            <w:r>
              <w:rPr>
                <w:b w:val="false"/>
                <w:bCs w:val="false"/>
              </w:rPr>
              <w:t xml:space="preserve">Rezervuje se vždy celá akce; jednotlivé dny samostatně rezervovat nelze.</w:t>
            </w:r>
          </w:p>
        </w:tc>
      </w:tr>
      <w:tr>
        <w:tc>
          <w:tcPr>
            <w:tcW w:type="dxa" w:w="2600"/>
            <w:tcMar>
              <w:top w:type="dxa" w:w="80"/>
              <w:left w:type="dxa" w:w="100"/>
              <w:bottom w:type="dxa" w:w="80"/>
              <w:right w:type="dxa" w:w="100"/>
            </w:tcMar>
          </w:tcPr>
          <w:p>
            <w:r>
              <w:rPr>
                <w:b w:val="false"/>
                <w:bCs w:val="false"/>
              </w:rPr>
              <w:t xml:space="preserve">Překrývání akcí</w:t>
            </w:r>
          </w:p>
        </w:tc>
        <w:tc>
          <w:tcPr>
            <w:tcW w:type="dxa" w:w="6800"/>
            <w:tcMar>
              <w:top w:type="dxa" w:w="80"/>
              <w:left w:type="dxa" w:w="100"/>
              <w:bottom w:type="dxa" w:w="80"/>
              <w:right w:type="dxa" w:w="100"/>
            </w:tcMar>
          </w:tcPr>
          <w:p>
            <w:r>
              <w:rPr>
                <w:b w:val="false"/>
                <w:bCs w:val="false"/>
              </w:rPr>
              <w:t xml:space="preserve">Akce a termíny se mohou časově překrývat. Systém na překryv pouze upozorní, nejde o chybu a vytvoření nebrání.</w:t>
            </w:r>
          </w:p>
        </w:tc>
      </w:tr>
      <w:tr>
        <w:tc>
          <w:tcPr>
            <w:tcW w:type="dxa" w:w="2600"/>
            <w:tcMar>
              <w:top w:type="dxa" w:w="80"/>
              <w:left w:type="dxa" w:w="100"/>
              <w:bottom w:type="dxa" w:w="80"/>
              <w:right w:type="dxa" w:w="100"/>
            </w:tcMar>
          </w:tcPr>
          <w:p>
            <w:r>
              <w:rPr>
                <w:b w:val="false"/>
                <w:bCs w:val="false"/>
              </w:rPr>
              <w:t xml:space="preserve">Stornopodmínky</w:t>
            </w:r>
          </w:p>
        </w:tc>
        <w:tc>
          <w:tcPr>
            <w:tcW w:type="dxa" w:w="6800"/>
            <w:tcMar>
              <w:top w:type="dxa" w:w="80"/>
              <w:left w:type="dxa" w:w="100"/>
              <w:bottom w:type="dxa" w:w="80"/>
              <w:right w:type="dxa" w:w="100"/>
            </w:tcMar>
          </w:tcPr>
          <w:p>
            <w:r>
              <w:rPr>
                <w:b w:val="false"/>
                <w:bCs w:val="false"/>
              </w:rPr>
              <w:t xml:space="preserve">Nejsou předmětem tohoto dokumentu – řeší je samostatný dokument. Systém pouze umožní rezervaci zrušit a uvolnit místo.</w:t>
            </w:r>
          </w:p>
        </w:tc>
      </w:tr>
      <w:tr>
        <w:tc>
          <w:tcPr>
            <w:tcW w:type="dxa" w:w="2600"/>
            <w:tcMar>
              <w:top w:type="dxa" w:w="80"/>
              <w:left w:type="dxa" w:w="100"/>
              <w:bottom w:type="dxa" w:w="80"/>
              <w:right w:type="dxa" w:w="100"/>
            </w:tcMar>
          </w:tcPr>
          <w:p>
            <w:r>
              <w:rPr>
                <w:b w:val="false"/>
                <w:bCs w:val="false"/>
              </w:rPr>
              <w:t xml:space="preserve">Platba ve dvou částech</w:t>
            </w:r>
          </w:p>
        </w:tc>
        <w:tc>
          <w:tcPr>
            <w:tcW w:type="dxa" w:w="6800"/>
            <w:tcMar>
              <w:top w:type="dxa" w:w="80"/>
              <w:left w:type="dxa" w:w="100"/>
              <w:bottom w:type="dxa" w:w="80"/>
              <w:right w:type="dxa" w:w="100"/>
            </w:tcMar>
          </w:tcPr>
          <w:p>
            <w:r>
              <w:rPr>
                <w:b w:val="false"/>
                <w:bCs w:val="false"/>
              </w:rPr>
              <w:t xml:space="preserve">U akce nebo služby lze zapnout 1. část platby (pevná částka nebo procento) a doplatek; vždy lze zaplatit i vše najednou. Menší platba se zapíše automaticky a zákazník je upozorněn (kap. 3.9).</w:t>
            </w:r>
          </w:p>
        </w:tc>
      </w:tr>
      <w:tr>
        <w:tc>
          <w:tcPr>
            <w:tcW w:type="dxa" w:w="2600"/>
            <w:tcMar>
              <w:top w:type="dxa" w:w="80"/>
              <w:left w:type="dxa" w:w="100"/>
              <w:bottom w:type="dxa" w:w="80"/>
              <w:right w:type="dxa" w:w="100"/>
            </w:tcMar>
          </w:tcPr>
          <w:p>
            <w:r>
              <w:rPr>
                <w:b w:val="false"/>
                <w:bCs w:val="false"/>
              </w:rPr>
              <w:t xml:space="preserve">Název</w:t>
            </w:r>
          </w:p>
        </w:tc>
        <w:tc>
          <w:tcPr>
            <w:tcW w:type="dxa" w:w="6800"/>
            <w:tcMar>
              <w:top w:type="dxa" w:w="80"/>
              <w:left w:type="dxa" w:w="100"/>
              <w:bottom w:type="dxa" w:w="80"/>
              <w:right w:type="dxa" w:w="100"/>
            </w:tcMar>
          </w:tcPr>
          <w:p>
            <w:r>
              <w:rPr>
                <w:b w:val="false"/>
                <w:bCs w:val="false"/>
              </w:rPr>
              <w:t xml:space="preserve">Plný název ReserveAndPay, v menu administrace ResAndPay, zkratka RAP jen tam, kde je nutné nejkratší označení (kap. 14.5).</w:t>
            </w:r>
          </w:p>
        </w:tc>
      </w:tr>
      <w:tr>
        <w:tc>
          <w:tcPr>
            <w:tcW w:type="dxa" w:w="2600"/>
            <w:tcMar>
              <w:top w:type="dxa" w:w="80"/>
              <w:left w:type="dxa" w:w="100"/>
              <w:bottom w:type="dxa" w:w="80"/>
              <w:right w:type="dxa" w:w="100"/>
            </w:tcMar>
          </w:tcPr>
          <w:p>
            <w:r>
              <w:rPr>
                <w:b w:val="false"/>
                <w:bCs w:val="false"/>
              </w:rPr>
              <w:t xml:space="preserve">Platební pokyn a e-maily</w:t>
            </w:r>
          </w:p>
        </w:tc>
        <w:tc>
          <w:tcPr>
            <w:tcW w:type="dxa" w:w="6800"/>
            <w:tcMar>
              <w:top w:type="dxa" w:w="80"/>
              <w:left w:type="dxa" w:w="100"/>
              <w:bottom w:type="dxa" w:w="80"/>
              <w:right w:type="dxa" w:w="100"/>
            </w:tcMar>
          </w:tcPr>
          <w:p>
            <w:r>
              <w:rPr>
                <w:b w:val="false"/>
                <w:bCs w:val="false"/>
              </w:rPr>
              <w:t xml:space="preserve">PDF platební pokyn s hlavičkou „INSYSTEMS CZ s.r.o. · S lehkou hlavou…“ (logo webu, slehkouhlavou.cz, hana@slehkouhlavou.cz) a QR platbou; posílá se jako příloha e-mailu i trvalý odkaz ke stažení. E-maily jsou v HTML v barvách webu s QR kódem přímo v těle (kap. 5).</w:t>
            </w:r>
          </w:p>
        </w:tc>
      </w:tr>
      <w:tr>
        <w:tc>
          <w:tcPr>
            <w:tcW w:type="dxa" w:w="2600"/>
            <w:tcMar>
              <w:top w:type="dxa" w:w="80"/>
              <w:left w:type="dxa" w:w="100"/>
              <w:bottom w:type="dxa" w:w="80"/>
              <w:right w:type="dxa" w:w="100"/>
            </w:tcMar>
          </w:tcPr>
          <w:p>
            <w:r>
              <w:rPr>
                <w:b w:val="false"/>
                <w:bCs w:val="false"/>
              </w:rPr>
              <w:t xml:space="preserve">Fakturace</w:t>
            </w:r>
          </w:p>
        </w:tc>
        <w:tc>
          <w:tcPr>
            <w:tcW w:type="dxa" w:w="6800"/>
            <w:tcMar>
              <w:top w:type="dxa" w:w="80"/>
              <w:left w:type="dxa" w:w="100"/>
              <w:bottom w:type="dxa" w:w="80"/>
              <w:right w:type="dxa" w:w="100"/>
            </w:tcMar>
          </w:tcPr>
          <w:p>
            <w:r>
              <w:rPr>
                <w:b w:val="false"/>
                <w:bCs w:val="false"/>
              </w:rPr>
              <w:t xml:space="preserve">Nebude se vystavovat daňový doklad (faktura). Postačí neformální platební pokyn (proforma), ale musí nést jednoznačný, jednorázový identifikátor platby.</w:t>
            </w:r>
          </w:p>
        </w:tc>
      </w:tr>
      <w:tr>
        <w:tc>
          <w:tcPr>
            <w:tcW w:type="dxa" w:w="2600"/>
            <w:tcMar>
              <w:top w:type="dxa" w:w="80"/>
              <w:left w:type="dxa" w:w="100"/>
              <w:bottom w:type="dxa" w:w="80"/>
              <w:right w:type="dxa" w:w="100"/>
            </w:tcMar>
          </w:tcPr>
          <w:p>
            <w:r>
              <w:rPr>
                <w:b w:val="false"/>
                <w:bCs w:val="false"/>
              </w:rPr>
              <w:t xml:space="preserve">Párování plateb</w:t>
            </w:r>
          </w:p>
        </w:tc>
        <w:tc>
          <w:tcPr>
            <w:tcW w:type="dxa" w:w="6800"/>
            <w:tcMar>
              <w:top w:type="dxa" w:w="80"/>
              <w:left w:type="dxa" w:w="100"/>
              <w:bottom w:type="dxa" w:w="80"/>
              <w:right w:type="dxa" w:w="100"/>
            </w:tcMar>
          </w:tcPr>
          <w:p>
            <w:r>
              <w:rPr>
                <w:b w:val="false"/>
                <w:bCs w:val="false"/>
              </w:rPr>
              <w:t xml:space="preserve">Bude se parsovat obsah e-mailových avíz služby „Informuj mě“ Raiffeisenbank (RB) o příchozích platbách, doručených do schránky bankovni.transakce@slehkouhlavou.cz – nikoli napojení na účetní software nebo PSD2 API.</w:t>
            </w:r>
          </w:p>
        </w:tc>
      </w:tr>
      <w:tr>
        <w:tc>
          <w:tcPr>
            <w:tcW w:type="dxa" w:w="2600"/>
            <w:tcMar>
              <w:top w:type="dxa" w:w="80"/>
              <w:left w:type="dxa" w:w="100"/>
              <w:bottom w:type="dxa" w:w="80"/>
              <w:right w:type="dxa" w:w="100"/>
            </w:tcMar>
          </w:tcPr>
          <w:p>
            <w:r>
              <w:rPr>
                <w:b w:val="false"/>
                <w:bCs w:val="false"/>
              </w:rPr>
              <w:t xml:space="preserve">Účet pro příjem plateb</w:t>
            </w:r>
          </w:p>
        </w:tc>
        <w:tc>
          <w:tcPr>
            <w:tcW w:type="dxa" w:w="6800"/>
            <w:tcMar>
              <w:top w:type="dxa" w:w="80"/>
              <w:left w:type="dxa" w:w="100"/>
              <w:bottom w:type="dxa" w:w="80"/>
              <w:right w:type="dxa" w:w="100"/>
            </w:tcMar>
          </w:tcPr>
          <w:p>
            <w:r>
              <w:rPr>
                <w:b w:val="false"/>
                <w:bCs w:val="false"/>
              </w:rPr>
              <w:t xml:space="preserve">Raiffeisenbank, účet 8032378004/5500 (IBAN CZ46 5500 0000 0080 3237 8004), majitel INSYSTEMS CZ s.r.o. – dle vzorového avíza, k potvrzení zadavatelem. Údaje se zadávají v nastavení pluginu.</w:t>
            </w:r>
          </w:p>
        </w:tc>
      </w:tr>
      <w:tr>
        <w:tc>
          <w:tcPr>
            <w:tcW w:type="dxa" w:w="2600"/>
            <w:tcMar>
              <w:top w:type="dxa" w:w="80"/>
              <w:left w:type="dxa" w:w="100"/>
              <w:bottom w:type="dxa" w:w="80"/>
              <w:right w:type="dxa" w:w="100"/>
            </w:tcMar>
          </w:tcPr>
          <w:p>
            <w:r>
              <w:rPr>
                <w:b w:val="false"/>
                <w:bCs w:val="false"/>
              </w:rPr>
              <w:t xml:space="preserve">Kde běží kontrola plateb</w:t>
            </w:r>
          </w:p>
        </w:tc>
        <w:tc>
          <w:tcPr>
            <w:tcW w:type="dxa" w:w="6800"/>
            <w:tcMar>
              <w:top w:type="dxa" w:w="80"/>
              <w:left w:type="dxa" w:w="100"/>
              <w:bottom w:type="dxa" w:w="80"/>
              <w:right w:type="dxa" w:w="100"/>
            </w:tcMar>
          </w:tcPr>
          <w:p>
            <w:r>
              <w:rPr>
                <w:b w:val="false"/>
                <w:bCs w:val="false"/>
              </w:rPr>
              <w:t xml:space="preserve">Výhradně ve WordPressu na hostingu Active24, spouštění serverovým CRONem Active24. Žádný externí middleware.</w:t>
            </w:r>
          </w:p>
        </w:tc>
      </w:tr>
      <w:tr>
        <w:tc>
          <w:tcPr>
            <w:tcW w:type="dxa" w:w="2600"/>
            <w:tcMar>
              <w:top w:type="dxa" w:w="80"/>
              <w:left w:type="dxa" w:w="100"/>
              <w:bottom w:type="dxa" w:w="80"/>
              <w:right w:type="dxa" w:w="100"/>
            </w:tcMar>
          </w:tcPr>
          <w:p>
            <w:r>
              <w:rPr>
                <w:b w:val="false"/>
                <w:bCs w:val="false"/>
              </w:rPr>
              <w:t xml:space="preserve">Režim kontroly plateb</w:t>
            </w:r>
          </w:p>
        </w:tc>
        <w:tc>
          <w:tcPr>
            <w:tcW w:type="dxa" w:w="6800"/>
            <w:tcMar>
              <w:top w:type="dxa" w:w="80"/>
              <w:left w:type="dxa" w:w="100"/>
              <w:bottom w:type="dxa" w:w="80"/>
              <w:right w:type="dxa" w:w="100"/>
            </w:tcMar>
          </w:tcPr>
          <w:p>
            <w:r>
              <w:rPr>
                <w:b w:val="false"/>
                <w:bCs w:val="false"/>
              </w:rPr>
              <w:t xml:space="preserve">Parametrizovatelný v administraci: ručně (tlačítko „Zkontrolovat platby nyní“) nebo automaticky v nastaveném intervalu. Interval je konfigurovatelná hodnota, standardně 60 min.</w:t>
            </w:r>
          </w:p>
        </w:tc>
      </w:tr>
      <w:tr>
        <w:tc>
          <w:tcPr>
            <w:tcW w:type="dxa" w:w="2600"/>
            <w:tcMar>
              <w:top w:type="dxa" w:w="80"/>
              <w:left w:type="dxa" w:w="100"/>
              <w:bottom w:type="dxa" w:w="80"/>
              <w:right w:type="dxa" w:w="100"/>
            </w:tcMar>
          </w:tcPr>
          <w:p>
            <w:r>
              <w:rPr>
                <w:b w:val="false"/>
                <w:bCs w:val="false"/>
              </w:rPr>
              <w:t xml:space="preserve">Univerzálnost pluginu</w:t>
            </w:r>
          </w:p>
        </w:tc>
        <w:tc>
          <w:tcPr>
            <w:tcW w:type="dxa" w:w="6800"/>
            <w:tcMar>
              <w:top w:type="dxa" w:w="80"/>
              <w:left w:type="dxa" w:w="100"/>
              <w:bottom w:type="dxa" w:w="80"/>
              <w:right w:type="dxa" w:w="100"/>
            </w:tcMar>
          </w:tcPr>
          <w:p>
            <w:r>
              <w:rPr>
                <w:b w:val="false"/>
                <w:bCs w:val="false"/>
              </w:rPr>
              <w:t xml:space="preserve">Fáze 1: plugin pro slehkouhlavou.cz, ale bez čehokoli natvrdo zapsaného (identifikace, schránka, banka, vzhled, texty, měna) – viz kap. 14.1. Fáze 2: zobecnění pro libovolný WordPress web (kap. 14.3).</w:t>
            </w:r>
          </w:p>
        </w:tc>
      </w:tr>
      <w:tr>
        <w:tc>
          <w:tcPr>
            <w:tcW w:type="dxa" w:w="2600"/>
            <w:tcMar>
              <w:top w:type="dxa" w:w="80"/>
              <w:left w:type="dxa" w:w="100"/>
              <w:bottom w:type="dxa" w:w="80"/>
              <w:right w:type="dxa" w:w="100"/>
            </w:tcMar>
          </w:tcPr>
          <w:p>
            <w:r>
              <w:rPr>
                <w:b w:val="false"/>
                <w:bCs w:val="false"/>
              </w:rPr>
              <w:t xml:space="preserve">Vazba na členství</w:t>
            </w:r>
          </w:p>
        </w:tc>
        <w:tc>
          <w:tcPr>
            <w:tcW w:type="dxa" w:w="6800"/>
            <w:tcMar>
              <w:top w:type="dxa" w:w="80"/>
              <w:left w:type="dxa" w:w="100"/>
              <w:bottom w:type="dxa" w:w="80"/>
              <w:right w:type="dxa" w:w="100"/>
            </w:tcMar>
          </w:tcPr>
          <w:p>
            <w:r>
              <w:rPr>
                <w:b w:val="false"/>
                <w:bCs w:val="false"/>
              </w:rPr>
              <w:t xml:space="preserve">Po úspěšné platbě se zákazníkovi automaticky odemkne obsah / role v Ultimate Member – nákup může založit nebo rozšířit členský účet.</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Vlastní rezervační modul odstraňuje závislost na cizím pluginu, obcházení jeho platebních metod a riziko rozbití integrace při jeho aktualizacích. Cenou je vyšší objem vývoje a vlastní údržba (viz odhad v kap. 12 a rizika v kap. 11). Kombinace „parsing e-mailů místo bankovního API“ + „vše na sdíleném hostingu“ přináší rizika, která jsou shrnuta v kap. 10 a 11.</w:t>
      </w:r>
    </w:p>
    <w:p>
      <w:pPr>
        <w:pStyle w:val="Heading1"/>
        <w:pBdr>
          <w:bottom w:val="single" w:color="AE9333" w:sz="6" w:space="4"/>
        </w:pBdr>
        <w:spacing w:after="200" w:before="400"/>
      </w:pPr>
      <w:r>
        <w:t xml:space="preserve">2. Přehled architektury řešení</w:t>
      </w:r>
    </w:p>
    <w:p>
      <w:pPr>
        <w:spacing w:after="140" w:line="300"/>
      </w:pPr>
      <w:r>
        <w:t xml:space="preserve">Všechny komponenty běží uvnitř WordPressu na hostingu Active24. Jádrem je vlastní plugin ReserveAndPay (repozitář ludektelecky/resandpay), který je jediným zdrojem pravdy pro akce, termíny, rezervace i platby. Kontrola bankovní schránky probíhá krátkými dávkovými běhy spouštěnými serverovým CRONem Active24 nebo ručně administrátorkou.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600"/>
      </w:tblGrid>
      <w:tr>
        <w:tc>
          <w:tcPr>
            <w:tcW w:type="dxa" w:w="2400"/>
            <w:shd w:fill="AE9333" w:val="clear"/>
            <w:tcMar>
              <w:top w:type="dxa" w:w="80"/>
              <w:left w:type="dxa" w:w="100"/>
              <w:bottom w:type="dxa" w:w="80"/>
              <w:right w:type="dxa" w:w="100"/>
            </w:tcMar>
          </w:tcPr>
          <w:p>
            <w:r>
              <w:rPr>
                <w:b/>
                <w:bCs/>
                <w:color w:val="FFFFFF"/>
              </w:rPr>
              <w:t xml:space="preserve">Komponenta</w:t>
            </w:r>
          </w:p>
        </w:tc>
        <w:tc>
          <w:tcPr>
            <w:tcW w:type="dxa" w:w="3400"/>
            <w:shd w:fill="AE9333" w:val="clear"/>
            <w:tcMar>
              <w:top w:type="dxa" w:w="80"/>
              <w:left w:type="dxa" w:w="100"/>
              <w:bottom w:type="dxa" w:w="80"/>
              <w:right w:type="dxa" w:w="100"/>
            </w:tcMar>
          </w:tcPr>
          <w:p>
            <w:r>
              <w:rPr>
                <w:b/>
                <w:bCs/>
                <w:color w:val="FFFFFF"/>
              </w:rPr>
              <w:t xml:space="preserve">Role v řešení</w:t>
            </w:r>
          </w:p>
        </w:tc>
        <w:tc>
          <w:tcPr>
            <w:tcW w:type="dxa" w:w="3600"/>
            <w:shd w:fill="AE9333" w:val="clear"/>
            <w:tcMar>
              <w:top w:type="dxa" w:w="80"/>
              <w:left w:type="dxa" w:w="100"/>
              <w:bottom w:type="dxa" w:w="80"/>
              <w:right w:type="dxa" w:w="100"/>
            </w:tcMar>
          </w:tcPr>
          <w:p>
            <w:r>
              <w:rPr>
                <w:b/>
                <w:bCs/>
                <w:color w:val="FFFFFF"/>
              </w:rPr>
              <w:t xml:space="preserve">Poznámka</w:t>
            </w:r>
          </w:p>
        </w:tc>
      </w:tr>
      <w:tr>
        <w:tc>
          <w:tcPr>
            <w:tcW w:type="dxa" w:w="2400"/>
            <w:tcMar>
              <w:top w:type="dxa" w:w="80"/>
              <w:left w:type="dxa" w:w="100"/>
              <w:bottom w:type="dxa" w:w="80"/>
              <w:right w:type="dxa" w:w="100"/>
            </w:tcMar>
          </w:tcPr>
          <w:p>
            <w:r>
              <w:rPr>
                <w:b w:val="false"/>
                <w:bCs w:val="false"/>
              </w:rPr>
              <w:t xml:space="preserve">WordPress + GeneratePress/GenerateBlocks</w:t>
            </w:r>
          </w:p>
        </w:tc>
        <w:tc>
          <w:tcPr>
            <w:tcW w:type="dxa" w:w="3400"/>
            <w:tcMar>
              <w:top w:type="dxa" w:w="80"/>
              <w:left w:type="dxa" w:w="100"/>
              <w:bottom w:type="dxa" w:w="80"/>
              <w:right w:type="dxa" w:w="100"/>
            </w:tcMar>
          </w:tcPr>
          <w:p>
            <w:r>
              <w:rPr>
                <w:b w:val="false"/>
                <w:bCs w:val="false"/>
              </w:rPr>
              <w:t xml:space="preserve">Prezentační vrstva, stránky akcí a služeb</w:t>
            </w:r>
          </w:p>
        </w:tc>
        <w:tc>
          <w:tcPr>
            <w:tcW w:type="dxa" w:w="3600"/>
            <w:tcMar>
              <w:top w:type="dxa" w:w="80"/>
              <w:left w:type="dxa" w:w="100"/>
              <w:bottom w:type="dxa" w:w="80"/>
              <w:right w:type="dxa" w:w="100"/>
            </w:tcMar>
          </w:tcPr>
          <w:p>
            <w:r>
              <w:rPr>
                <w:b w:val="false"/>
                <w:bCs w:val="false"/>
              </w:rPr>
              <w:t xml:space="preserve">Beze změny oproti základnímu zadání webu</w:t>
            </w:r>
          </w:p>
        </w:tc>
      </w:tr>
      <w:tr>
        <w:tc>
          <w:tcPr>
            <w:tcW w:type="dxa" w:w="2400"/>
            <w:tcMar>
              <w:top w:type="dxa" w:w="80"/>
              <w:left w:type="dxa" w:w="100"/>
              <w:bottom w:type="dxa" w:w="80"/>
              <w:right w:type="dxa" w:w="100"/>
            </w:tcMar>
          </w:tcPr>
          <w:p>
            <w:r>
              <w:rPr>
                <w:b w:val="false"/>
                <w:bCs w:val="false"/>
              </w:rPr>
              <w:t xml:space="preserve">ReserveAndPay (vlastní plugin)</w:t>
            </w:r>
          </w:p>
        </w:tc>
        <w:tc>
          <w:tcPr>
            <w:tcW w:type="dxa" w:w="3400"/>
            <w:tcMar>
              <w:top w:type="dxa" w:w="80"/>
              <w:left w:type="dxa" w:w="100"/>
              <w:bottom w:type="dxa" w:w="80"/>
              <w:right w:type="dxa" w:w="100"/>
            </w:tcMar>
          </w:tcPr>
          <w:p>
            <w:r>
              <w:rPr>
                <w:b w:val="false"/>
                <w:bCs w:val="false"/>
              </w:rPr>
              <w:t xml:space="preserve">Evidence akcí a termínů, kalendář a výpis na webu, rezervační formulář, hlídání kapacity, stavy rezervací, administrace, e-maily</w:t>
            </w:r>
          </w:p>
        </w:tc>
        <w:tc>
          <w:tcPr>
            <w:tcW w:type="dxa" w:w="3600"/>
            <w:tcMar>
              <w:top w:type="dxa" w:w="80"/>
              <w:left w:type="dxa" w:w="100"/>
              <w:bottom w:type="dxa" w:w="80"/>
              <w:right w:type="dxa" w:w="100"/>
            </w:tcMar>
          </w:tcPr>
          <w:p>
            <w:r>
              <w:rPr>
                <w:b w:val="false"/>
                <w:bCs w:val="false"/>
              </w:rPr>
              <w:t xml:space="preserve">Nová komponenta – nahrazuje Amelii (kap. 3 a 4)</w:t>
            </w:r>
          </w:p>
        </w:tc>
      </w:tr>
      <w:tr>
        <w:tc>
          <w:tcPr>
            <w:tcW w:type="dxa" w:w="2400"/>
            <w:tcMar>
              <w:top w:type="dxa" w:w="80"/>
              <w:left w:type="dxa" w:w="100"/>
              <w:bottom w:type="dxa" w:w="80"/>
              <w:right w:type="dxa" w:w="100"/>
            </w:tcMar>
          </w:tcPr>
          <w:p>
            <w:r>
              <w:rPr>
                <w:b w:val="false"/>
                <w:bCs w:val="false"/>
              </w:rPr>
              <w:t xml:space="preserve">Generátor QR platby (SPD)</w:t>
            </w:r>
          </w:p>
        </w:tc>
        <w:tc>
          <w:tcPr>
            <w:tcW w:type="dxa" w:w="3400"/>
            <w:tcMar>
              <w:top w:type="dxa" w:w="80"/>
              <w:left w:type="dxa" w:w="100"/>
              <w:bottom w:type="dxa" w:w="80"/>
              <w:right w:type="dxa" w:w="100"/>
            </w:tcMar>
          </w:tcPr>
          <w:p>
            <w:r>
              <w:rPr>
                <w:b w:val="false"/>
                <w:bCs w:val="false"/>
              </w:rPr>
              <w:t xml:space="preserve">Generování QR kódu a PDF platebního pokynu</w:t>
            </w:r>
          </w:p>
        </w:tc>
        <w:tc>
          <w:tcPr>
            <w:tcW w:type="dxa" w:w="3600"/>
            <w:tcMar>
              <w:top w:type="dxa" w:w="80"/>
              <w:left w:type="dxa" w:w="100"/>
              <w:bottom w:type="dxa" w:w="80"/>
              <w:right w:type="dxa" w:w="100"/>
            </w:tcMar>
          </w:tcPr>
          <w:p>
            <w:r>
              <w:rPr>
                <w:b w:val="false"/>
                <w:bCs w:val="false"/>
              </w:rPr>
              <w:t xml:space="preserve">Součást pluginu, standard SPD (kap. 5)</w:t>
            </w:r>
          </w:p>
        </w:tc>
      </w:tr>
      <w:tr>
        <w:tc>
          <w:tcPr>
            <w:tcW w:type="dxa" w:w="2400"/>
            <w:tcMar>
              <w:top w:type="dxa" w:w="80"/>
              <w:left w:type="dxa" w:w="100"/>
              <w:bottom w:type="dxa" w:w="80"/>
              <w:right w:type="dxa" w:w="100"/>
            </w:tcMar>
          </w:tcPr>
          <w:p>
            <w:r>
              <w:rPr>
                <w:b w:val="false"/>
                <w:bCs w:val="false"/>
              </w:rPr>
              <w:t xml:space="preserve">Modul kontroly plateb</w:t>
            </w:r>
          </w:p>
        </w:tc>
        <w:tc>
          <w:tcPr>
            <w:tcW w:type="dxa" w:w="3400"/>
            <w:tcMar>
              <w:top w:type="dxa" w:w="80"/>
              <w:left w:type="dxa" w:w="100"/>
              <w:bottom w:type="dxa" w:w="80"/>
              <w:right w:type="dxa" w:w="100"/>
            </w:tcMar>
          </w:tcPr>
          <w:p>
            <w:r>
              <w:rPr>
                <w:b w:val="false"/>
                <w:bCs w:val="false"/>
              </w:rPr>
              <w:t xml:space="preserve">Dávkové čtení schránky (IMAP), parsování přes bankovní adaptér, párování na rezervaci, změna stavu</w:t>
            </w:r>
          </w:p>
        </w:tc>
        <w:tc>
          <w:tcPr>
            <w:tcW w:type="dxa" w:w="3600"/>
            <w:tcMar>
              <w:top w:type="dxa" w:w="80"/>
              <w:left w:type="dxa" w:w="100"/>
              <w:bottom w:type="dxa" w:w="80"/>
              <w:right w:type="dxa" w:w="100"/>
            </w:tcMar>
          </w:tcPr>
          <w:p>
            <w:r>
              <w:rPr>
                <w:b w:val="false"/>
                <w:bCs w:val="false"/>
              </w:rPr>
              <w:t xml:space="preserve">Součást pluginu, spouští CRON Active24 nebo ručně (kap. 6); adaptér Raiffeisenbank (kap. 14.2)</w:t>
            </w:r>
          </w:p>
        </w:tc>
      </w:tr>
      <w:tr>
        <w:tc>
          <w:tcPr>
            <w:tcW w:type="dxa" w:w="2400"/>
            <w:tcMar>
              <w:top w:type="dxa" w:w="80"/>
              <w:left w:type="dxa" w:w="100"/>
              <w:bottom w:type="dxa" w:w="80"/>
              <w:right w:type="dxa" w:w="100"/>
            </w:tcMar>
          </w:tcPr>
          <w:p>
            <w:r>
              <w:rPr>
                <w:b w:val="false"/>
                <w:bCs w:val="false"/>
              </w:rPr>
              <w:t xml:space="preserve">Ultimate Member</w:t>
            </w:r>
          </w:p>
        </w:tc>
        <w:tc>
          <w:tcPr>
            <w:tcW w:type="dxa" w:w="3400"/>
            <w:tcMar>
              <w:top w:type="dxa" w:w="80"/>
              <w:left w:type="dxa" w:w="100"/>
              <w:bottom w:type="dxa" w:w="80"/>
              <w:right w:type="dxa" w:w="100"/>
            </w:tcMar>
          </w:tcPr>
          <w:p>
            <w:r>
              <w:rPr>
                <w:b w:val="false"/>
                <w:bCs w:val="false"/>
              </w:rPr>
              <w:t xml:space="preserve">Účty, role, Content Restriction</w:t>
            </w:r>
          </w:p>
        </w:tc>
        <w:tc>
          <w:tcPr>
            <w:tcW w:type="dxa" w:w="3600"/>
            <w:tcMar>
              <w:top w:type="dxa" w:w="80"/>
              <w:left w:type="dxa" w:w="100"/>
              <w:bottom w:type="dxa" w:w="80"/>
              <w:right w:type="dxa" w:w="100"/>
            </w:tcMar>
          </w:tcPr>
          <w:p>
            <w:r>
              <w:rPr>
                <w:b w:val="false"/>
                <w:bCs w:val="false"/>
              </w:rPr>
              <w:t xml:space="preserve">Napojení přes interní hook pluginu při změně stavu platby</w:t>
            </w:r>
          </w:p>
        </w:tc>
      </w:tr>
      <w:tr>
        <w:tc>
          <w:tcPr>
            <w:tcW w:type="dxa" w:w="2400"/>
            <w:tcMar>
              <w:top w:type="dxa" w:w="80"/>
              <w:left w:type="dxa" w:w="100"/>
              <w:bottom w:type="dxa" w:w="80"/>
              <w:right w:type="dxa" w:w="100"/>
            </w:tcMar>
          </w:tcPr>
          <w:p>
            <w:r>
              <w:rPr>
                <w:b w:val="false"/>
                <w:bCs w:val="false"/>
              </w:rPr>
              <w:t xml:space="preserve">MailerLite</w:t>
            </w:r>
          </w:p>
        </w:tc>
        <w:tc>
          <w:tcPr>
            <w:tcW w:type="dxa" w:w="3400"/>
            <w:tcMar>
              <w:top w:type="dxa" w:w="80"/>
              <w:left w:type="dxa" w:w="100"/>
              <w:bottom w:type="dxa" w:w="80"/>
              <w:right w:type="dxa" w:w="100"/>
            </w:tcMar>
          </w:tcPr>
          <w:p>
            <w:r>
              <w:rPr>
                <w:b w:val="false"/>
                <w:bCs w:val="false"/>
              </w:rPr>
              <w:t xml:space="preserve">Newsletter a automatizace</w:t>
            </w:r>
          </w:p>
        </w:tc>
        <w:tc>
          <w:tcPr>
            <w:tcW w:type="dxa" w:w="3600"/>
            <w:tcMar>
              <w:top w:type="dxa" w:w="80"/>
              <w:left w:type="dxa" w:w="100"/>
              <w:bottom w:type="dxa" w:w="80"/>
              <w:right w:type="dxa" w:w="100"/>
            </w:tcMar>
          </w:tcPr>
          <w:p>
            <w:r>
              <w:rPr>
                <w:b w:val="false"/>
                <w:bCs w:val="false"/>
              </w:rPr>
              <w:t xml:space="preserve">Nový rezervující → source group → automation (dle existující architektury)</w:t>
            </w:r>
          </w:p>
        </w:tc>
      </w:tr>
    </w:tbl>
    <w:p>
      <w:pPr>
        <w:spacing w:after="80"/>
      </w:pPr>
    </w:p>
    <w:p>
      <w:pPr>
        <w:spacing w:after="140" w:line="300"/>
      </w:pPr>
      <w:r>
        <w:rPr>
          <w:b/>
          <w:bCs/>
        </w:rPr>
        <w:t xml:space="preserve">Zjednodušený tok dat: </w:t>
      </w:r>
      <w:r>
        <w:t xml:space="preserve">Zákazník vybere akci v kalendáři nebo volný termín masáže → vyplní rezervační formulář → modul ověří volnou kapacitu, vytvoří rezervaci ve stavu „Čeká na platbu“, zablokuje místo a přidělí unikátní VS → vygeneruje QR platební pokyn a pošle e-mail → banka doručí avízo o platbě do schránky → při nejbližším běhu kontroly plateb modul avízo přečte, rozpozná VS a částku a nastaví rezervaci na „Zaplaceno“ → hook nastaví roli v Ultimate Member a odešle potvrzení. Neuhrazená rezervace po splatnosti expiruje a místo se uvolní (kap. 7.2b).</w:t>
      </w:r>
    </w:p>
    <w:p>
      <w:pPr>
        <w:pStyle w:val="Heading1"/>
        <w:pBdr>
          <w:bottom w:val="single" w:color="AE9333" w:sz="6" w:space="4"/>
        </w:pBdr>
        <w:spacing w:after="200" w:before="400"/>
      </w:pPr>
      <w:r>
        <w:t xml:space="preserve">3. 0) Databáze akcí, termínů a produktů</w:t>
      </w:r>
    </w:p>
    <w:p>
      <w:pPr>
        <w:pStyle w:val="Heading2"/>
        <w:spacing w:after="120" w:before="300"/>
      </w:pPr>
      <w:r>
        <w:t xml:space="preserve">3.1 Typy položek</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800"/>
      </w:tblGrid>
      <w:tr>
        <w:tc>
          <w:tcPr>
            <w:tcW w:type="dxa" w:w="2400"/>
            <w:shd w:fill="AE9333" w:val="clear"/>
            <w:tcMar>
              <w:top w:type="dxa" w:w="80"/>
              <w:left w:type="dxa" w:w="100"/>
              <w:bottom w:type="dxa" w:w="80"/>
              <w:right w:type="dxa" w:w="100"/>
            </w:tcMar>
          </w:tcPr>
          <w:p>
            <w:r>
              <w:rPr>
                <w:b/>
                <w:bCs/>
                <w:color w:val="FFFFFF"/>
              </w:rPr>
              <w:t xml:space="preserve">Typ</w:t>
            </w:r>
          </w:p>
        </w:tc>
        <w:tc>
          <w:tcPr>
            <w:tcW w:type="dxa" w:w="3200"/>
            <w:shd w:fill="AE9333" w:val="clear"/>
            <w:tcMar>
              <w:top w:type="dxa" w:w="80"/>
              <w:left w:type="dxa" w:w="100"/>
              <w:bottom w:type="dxa" w:w="80"/>
              <w:right w:type="dxa" w:w="100"/>
            </w:tcMar>
          </w:tcPr>
          <w:p>
            <w:r>
              <w:rPr>
                <w:b/>
                <w:bCs/>
                <w:color w:val="FFFFFF"/>
              </w:rPr>
              <w:t xml:space="preserve">Příklad</w:t>
            </w:r>
          </w:p>
        </w:tc>
        <w:tc>
          <w:tcPr>
            <w:tcW w:type="dxa" w:w="3800"/>
            <w:shd w:fill="AE9333" w:val="clear"/>
            <w:tcMar>
              <w:top w:type="dxa" w:w="80"/>
              <w:left w:type="dxa" w:w="100"/>
              <w:bottom w:type="dxa" w:w="80"/>
              <w:right w:type="dxa" w:w="100"/>
            </w:tcMar>
          </w:tcPr>
          <w:p>
            <w:r>
              <w:rPr>
                <w:b/>
                <w:bCs/>
                <w:color w:val="FFFFFF"/>
              </w:rPr>
              <w:t xml:space="preserve">Charakteristika</w:t>
            </w:r>
          </w:p>
        </w:tc>
      </w:tr>
      <w:tr>
        <w:tc>
          <w:tcPr>
            <w:tcW w:type="dxa" w:w="2400"/>
            <w:tcMar>
              <w:top w:type="dxa" w:w="80"/>
              <w:left w:type="dxa" w:w="100"/>
              <w:bottom w:type="dxa" w:w="80"/>
              <w:right w:type="dxa" w:w="100"/>
            </w:tcMar>
          </w:tcPr>
          <w:p>
            <w:r>
              <w:rPr>
                <w:b w:val="false"/>
                <w:bCs w:val="false"/>
              </w:rPr>
              <w:t xml:space="preserve">Jednodenní akce</w:t>
            </w:r>
          </w:p>
        </w:tc>
        <w:tc>
          <w:tcPr>
            <w:tcW w:type="dxa" w:w="3200"/>
            <w:tcMar>
              <w:top w:type="dxa" w:w="80"/>
              <w:left w:type="dxa" w:w="100"/>
              <w:bottom w:type="dxa" w:w="80"/>
              <w:right w:type="dxa" w:w="100"/>
            </w:tcMar>
          </w:tcPr>
          <w:p>
            <w:r>
              <w:rPr>
                <w:b w:val="false"/>
                <w:bCs w:val="false"/>
              </w:rPr>
              <w:t xml:space="preserve">Workshop, sobota 9:00–16:00</w:t>
            </w:r>
          </w:p>
        </w:tc>
        <w:tc>
          <w:tcPr>
            <w:tcW w:type="dxa" w:w="3800"/>
            <w:tcMar>
              <w:top w:type="dxa" w:w="80"/>
              <w:left w:type="dxa" w:w="100"/>
              <w:bottom w:type="dxa" w:w="80"/>
              <w:right w:type="dxa" w:w="100"/>
            </w:tcMar>
          </w:tcPr>
          <w:p>
            <w:r>
              <w:rPr>
                <w:b w:val="false"/>
                <w:bCs w:val="false"/>
              </w:rPr>
              <w:t xml:space="preserve">Jedno datum, čas od–do, kapacita N míst</w:t>
            </w:r>
          </w:p>
        </w:tc>
      </w:tr>
      <w:tr>
        <w:tc>
          <w:tcPr>
            <w:tcW w:type="dxa" w:w="2400"/>
            <w:tcMar>
              <w:top w:type="dxa" w:w="80"/>
              <w:left w:type="dxa" w:w="100"/>
              <w:bottom w:type="dxa" w:w="80"/>
              <w:right w:type="dxa" w:w="100"/>
            </w:tcMar>
          </w:tcPr>
          <w:p>
            <w:r>
              <w:rPr>
                <w:b w:val="false"/>
                <w:bCs w:val="false"/>
              </w:rPr>
              <w:t xml:space="preserve">Krátká akce od–do</w:t>
            </w:r>
          </w:p>
        </w:tc>
        <w:tc>
          <w:tcPr>
            <w:tcW w:type="dxa" w:w="3200"/>
            <w:tcMar>
              <w:top w:type="dxa" w:w="80"/>
              <w:left w:type="dxa" w:w="100"/>
              <w:bottom w:type="dxa" w:w="80"/>
              <w:right w:type="dxa" w:w="100"/>
            </w:tcMar>
          </w:tcPr>
          <w:p>
            <w:r>
              <w:rPr>
                <w:b w:val="false"/>
                <w:bCs w:val="false"/>
              </w:rPr>
              <w:t xml:space="preserve">Sound healing, 20. 1. 2027, 16:00–18:00</w:t>
            </w:r>
          </w:p>
        </w:tc>
        <w:tc>
          <w:tcPr>
            <w:tcW w:type="dxa" w:w="3800"/>
            <w:tcMar>
              <w:top w:type="dxa" w:w="80"/>
              <w:left w:type="dxa" w:w="100"/>
              <w:bottom w:type="dxa" w:w="80"/>
              <w:right w:type="dxa" w:w="100"/>
            </w:tcMar>
          </w:tcPr>
          <w:p>
            <w:r>
              <w:rPr>
                <w:b w:val="false"/>
                <w:bCs w:val="false"/>
              </w:rPr>
              <w:t xml:space="preserve">Jako jednodenní akce, trvá několik hodin</w:t>
            </w:r>
          </w:p>
        </w:tc>
      </w:tr>
      <w:tr>
        <w:tc>
          <w:tcPr>
            <w:tcW w:type="dxa" w:w="2400"/>
            <w:tcMar>
              <w:top w:type="dxa" w:w="80"/>
              <w:left w:type="dxa" w:w="100"/>
              <w:bottom w:type="dxa" w:w="80"/>
              <w:right w:type="dxa" w:w="100"/>
            </w:tcMar>
          </w:tcPr>
          <w:p>
            <w:r>
              <w:rPr>
                <w:b w:val="false"/>
                <w:bCs w:val="false"/>
              </w:rPr>
              <w:t xml:space="preserve">Vícedenní akce</w:t>
            </w:r>
          </w:p>
        </w:tc>
        <w:tc>
          <w:tcPr>
            <w:tcW w:type="dxa" w:w="3200"/>
            <w:tcMar>
              <w:top w:type="dxa" w:w="80"/>
              <w:left w:type="dxa" w:w="100"/>
              <w:bottom w:type="dxa" w:w="80"/>
              <w:right w:type="dxa" w:w="100"/>
            </w:tcMar>
          </w:tcPr>
          <w:p>
            <w:r>
              <w:rPr>
                <w:b w:val="false"/>
                <w:bCs w:val="false"/>
              </w:rPr>
              <w:t xml:space="preserve">Jógový pobyt ve Španělsku, 5 dní</w:t>
            </w:r>
          </w:p>
        </w:tc>
        <w:tc>
          <w:tcPr>
            <w:tcW w:type="dxa" w:w="3800"/>
            <w:tcMar>
              <w:top w:type="dxa" w:w="80"/>
              <w:left w:type="dxa" w:w="100"/>
              <w:bottom w:type="dxa" w:w="80"/>
              <w:right w:type="dxa" w:w="100"/>
            </w:tcMar>
          </w:tcPr>
          <w:p>
            <w:r>
              <w:rPr>
                <w:b w:val="false"/>
                <w:bCs w:val="false"/>
              </w:rPr>
              <w:t xml:space="preserve">Datum a čas začátku a konce přes více dnů. Rezervuje se vždy celá akce – jednotlivé dny nelze. Cena za celou akci. Volitelně program po dnech (informativní text/časy)</w:t>
            </w:r>
          </w:p>
        </w:tc>
      </w:tr>
      <w:tr>
        <w:tc>
          <w:tcPr>
            <w:tcW w:type="dxa" w:w="2400"/>
            <w:tcMar>
              <w:top w:type="dxa" w:w="80"/>
              <w:left w:type="dxa" w:w="100"/>
              <w:bottom w:type="dxa" w:w="80"/>
              <w:right w:type="dxa" w:w="100"/>
            </w:tcMar>
          </w:tcPr>
          <w:p>
            <w:r>
              <w:rPr>
                <w:b w:val="false"/>
                <w:bCs w:val="false"/>
              </w:rPr>
              <w:t xml:space="preserve">Termín služby</w:t>
            </w:r>
          </w:p>
        </w:tc>
        <w:tc>
          <w:tcPr>
            <w:tcW w:type="dxa" w:w="3200"/>
            <w:tcMar>
              <w:top w:type="dxa" w:w="80"/>
              <w:left w:type="dxa" w:w="100"/>
              <w:bottom w:type="dxa" w:w="80"/>
              <w:right w:type="dxa" w:w="100"/>
            </w:tcMar>
          </w:tcPr>
          <w:p>
            <w:r>
              <w:rPr>
                <w:b w:val="false"/>
                <w:bCs w:val="false"/>
              </w:rPr>
              <w:t xml:space="preserve">Bukální masáž, 60 min (1 místo); Sound Healing (15 míst)</w:t>
            </w:r>
          </w:p>
        </w:tc>
        <w:tc>
          <w:tcPr>
            <w:tcW w:type="dxa" w:w="3800"/>
            <w:tcMar>
              <w:top w:type="dxa" w:w="80"/>
              <w:left w:type="dxa" w:w="100"/>
              <w:bottom w:type="dxa" w:w="80"/>
              <w:right w:type="dxa" w:w="100"/>
            </w:tcMar>
          </w:tcPr>
          <w:p>
            <w:r>
              <w:rPr>
                <w:b w:val="false"/>
                <w:bCs w:val="false"/>
              </w:rPr>
              <w:t xml:space="preserve">Akce s počtem míst podle služby, vzniká generátorem termínů ze služby (kap. 3.4)</w:t>
            </w:r>
          </w:p>
        </w:tc>
      </w:tr>
      <w:tr>
        <w:tc>
          <w:tcPr>
            <w:tcW w:type="dxa" w:w="2400"/>
            <w:tcMar>
              <w:top w:type="dxa" w:w="80"/>
              <w:left w:type="dxa" w:w="100"/>
              <w:bottom w:type="dxa" w:w="80"/>
              <w:right w:type="dxa" w:w="100"/>
            </w:tcMar>
          </w:tcPr>
          <w:p>
            <w:r>
              <w:rPr>
                <w:b w:val="false"/>
                <w:bCs w:val="false"/>
              </w:rPr>
              <w:t xml:space="preserve">Pravidelná skupinová lekce</w:t>
            </w:r>
          </w:p>
        </w:tc>
        <w:tc>
          <w:tcPr>
            <w:tcW w:type="dxa" w:w="3200"/>
            <w:tcMar>
              <w:top w:type="dxa" w:w="80"/>
              <w:left w:type="dxa" w:w="100"/>
              <w:bottom w:type="dxa" w:w="80"/>
              <w:right w:type="dxa" w:w="100"/>
            </w:tcMar>
          </w:tcPr>
          <w:p>
            <w:r>
              <w:rPr>
                <w:b w:val="false"/>
                <w:bCs w:val="false"/>
              </w:rPr>
              <w:t xml:space="preserve">Lekce každé úterý 18:00–19:30</w:t>
            </w:r>
          </w:p>
        </w:tc>
        <w:tc>
          <w:tcPr>
            <w:tcW w:type="dxa" w:w="3800"/>
            <w:tcMar>
              <w:top w:type="dxa" w:w="80"/>
              <w:left w:type="dxa" w:w="100"/>
              <w:bottom w:type="dxa" w:w="80"/>
              <w:right w:type="dxa" w:w="100"/>
            </w:tcMar>
          </w:tcPr>
          <w:p>
            <w:r>
              <w:rPr>
                <w:b w:val="false"/>
                <w:bCs w:val="false"/>
              </w:rPr>
              <w:t xml:space="preserve">Řeší se jako služba s počtem míst &gt; 1 a generátorem termínů (kap. 3.4); každý termín má vlastní kapacitu a rezervace</w:t>
            </w:r>
          </w:p>
        </w:tc>
      </w:tr>
      <w:tr>
        <w:tc>
          <w:tcPr>
            <w:tcW w:type="dxa" w:w="2400"/>
            <w:tcMar>
              <w:top w:type="dxa" w:w="80"/>
              <w:left w:type="dxa" w:w="100"/>
              <w:bottom w:type="dxa" w:w="80"/>
              <w:right w:type="dxa" w:w="100"/>
            </w:tcMar>
          </w:tcPr>
          <w:p>
            <w:r>
              <w:rPr>
                <w:b w:val="false"/>
                <w:bCs w:val="false"/>
              </w:rPr>
              <w:t xml:space="preserve">Digitální produkt</w:t>
            </w:r>
          </w:p>
        </w:tc>
        <w:tc>
          <w:tcPr>
            <w:tcW w:type="dxa" w:w="3200"/>
            <w:tcMar>
              <w:top w:type="dxa" w:w="80"/>
              <w:left w:type="dxa" w:w="100"/>
              <w:bottom w:type="dxa" w:w="80"/>
              <w:right w:type="dxa" w:w="100"/>
            </w:tcMar>
          </w:tcPr>
          <w:p>
            <w:r>
              <w:rPr>
                <w:b w:val="false"/>
                <w:bCs w:val="false"/>
              </w:rPr>
              <w:t xml:space="preserve">eBook, nahrávka</w:t>
            </w:r>
          </w:p>
        </w:tc>
        <w:tc>
          <w:tcPr>
            <w:tcW w:type="dxa" w:w="3800"/>
            <w:tcMar>
              <w:top w:type="dxa" w:w="80"/>
              <w:left w:type="dxa" w:w="100"/>
              <w:bottom w:type="dxa" w:w="80"/>
              <w:right w:type="dxa" w:w="100"/>
            </w:tcMar>
          </w:tcPr>
          <w:p>
            <w:r>
              <w:rPr>
                <w:b w:val="false"/>
                <w:bCs w:val="false"/>
              </w:rPr>
              <w:t xml:space="preserve">Bez termínu a kapacity – kap. 3.5</w:t>
            </w:r>
          </w:p>
        </w:tc>
      </w:tr>
    </w:tbl>
    <w:p>
      <w:pPr>
        <w:spacing w:after="80"/>
      </w:pPr>
    </w:p>
    <w:p>
      <w:pPr>
        <w:pStyle w:val="Heading2"/>
        <w:spacing w:after="120" w:before="300"/>
      </w:pPr>
      <w:r>
        <w:t xml:space="preserve">3.2 Datový model akce</w:t>
      </w:r>
    </w:p>
    <w:p>
      <w:pPr>
        <w:spacing w:after="140" w:line="300"/>
      </w:pPr>
      <w:r>
        <w:t xml:space="preserve">Akce (včetně individuálních termínů) se vede jako vlastní typ obsahu (CPT „Akce“) – díky tomu má vlastní URL, SEO, popis editovatelný v blokovém editoru a obrázky z Media Library, dle zásady „konfigurovatelné, ne zadrátované“ z projektového zadání.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Kód</w:t>
            </w:r>
          </w:p>
        </w:tc>
        <w:tc>
          <w:tcPr>
            <w:tcW w:type="dxa" w:w="6800"/>
            <w:tcMar>
              <w:top w:type="dxa" w:w="80"/>
              <w:left w:type="dxa" w:w="100"/>
              <w:bottom w:type="dxa" w:w="80"/>
              <w:right w:type="dxa" w:w="100"/>
            </w:tcMar>
          </w:tcPr>
          <w:p>
            <w:r>
              <w:rPr>
                <w:b w:val="false"/>
                <w:bCs w:val="false"/>
              </w:rPr>
              <w:t xml:space="preserve">Jednoznačný čitelný kód akce (AK-2026-0012) nebo termínu služby (TE-2026-0145) – přidělí ho systém, je neměnný (kap. 3.8)</w:t>
            </w:r>
          </w:p>
        </w:tc>
      </w:tr>
      <w:tr>
        <w:tc>
          <w:tcPr>
            <w:tcW w:type="dxa" w:w="2600"/>
            <w:tcMar>
              <w:top w:type="dxa" w:w="80"/>
              <w:left w:type="dxa" w:w="100"/>
              <w:bottom w:type="dxa" w:w="80"/>
              <w:right w:type="dxa" w:w="100"/>
            </w:tcMar>
          </w:tcPr>
          <w:p>
            <w:r>
              <w:rPr>
                <w:b w:val="false"/>
                <w:bCs w:val="false"/>
              </w:rPr>
              <w:t xml:space="preserve">Název</w:t>
            </w:r>
          </w:p>
        </w:tc>
        <w:tc>
          <w:tcPr>
            <w:tcW w:type="dxa" w:w="6800"/>
            <w:tcMar>
              <w:top w:type="dxa" w:w="80"/>
              <w:left w:type="dxa" w:w="100"/>
              <w:bottom w:type="dxa" w:w="80"/>
              <w:right w:type="dxa" w:w="100"/>
            </w:tcMar>
          </w:tcPr>
          <w:p>
            <w:r>
              <w:rPr>
                <w:b w:val="false"/>
                <w:bCs w:val="false"/>
              </w:rPr>
              <w:t xml:space="preserve">Např. „Jógový pobyt Estepona“, „Sound healing večer“, „Bukální masáž“</w:t>
            </w:r>
          </w:p>
        </w:tc>
      </w:tr>
      <w:tr>
        <w:tc>
          <w:tcPr>
            <w:tcW w:type="dxa" w:w="2600"/>
            <w:tcMar>
              <w:top w:type="dxa" w:w="80"/>
              <w:left w:type="dxa" w:w="100"/>
              <w:bottom w:type="dxa" w:w="80"/>
              <w:right w:type="dxa" w:w="100"/>
            </w:tcMar>
          </w:tcPr>
          <w:p>
            <w:r>
              <w:rPr>
                <w:b w:val="false"/>
                <w:bCs w:val="false"/>
              </w:rPr>
              <w:t xml:space="preserve">Typ</w:t>
            </w:r>
          </w:p>
        </w:tc>
        <w:tc>
          <w:tcPr>
            <w:tcW w:type="dxa" w:w="6800"/>
            <w:tcMar>
              <w:top w:type="dxa" w:w="80"/>
              <w:left w:type="dxa" w:w="100"/>
              <w:bottom w:type="dxa" w:w="80"/>
              <w:right w:type="dxa" w:w="100"/>
            </w:tcMar>
          </w:tcPr>
          <w:p>
            <w:r>
              <w:rPr>
                <w:b w:val="false"/>
                <w:bCs w:val="false"/>
              </w:rPr>
              <w:t xml:space="preserve">Jednodenní / vícedenní / krátká od–do / individuální termín (kap. 3.1)</w:t>
            </w:r>
          </w:p>
        </w:tc>
      </w:tr>
      <w:tr>
        <w:tc>
          <w:tcPr>
            <w:tcW w:type="dxa" w:w="2600"/>
            <w:tcMar>
              <w:top w:type="dxa" w:w="80"/>
              <w:left w:type="dxa" w:w="100"/>
              <w:bottom w:type="dxa" w:w="80"/>
              <w:right w:type="dxa" w:w="100"/>
            </w:tcMar>
          </w:tcPr>
          <w:p>
            <w:r>
              <w:rPr>
                <w:b w:val="false"/>
                <w:bCs w:val="false"/>
              </w:rPr>
              <w:t xml:space="preserve">Kategorie</w:t>
            </w:r>
          </w:p>
        </w:tc>
        <w:tc>
          <w:tcPr>
            <w:tcW w:type="dxa" w:w="6800"/>
            <w:tcMar>
              <w:top w:type="dxa" w:w="80"/>
              <w:left w:type="dxa" w:w="100"/>
              <w:bottom w:type="dxa" w:w="80"/>
              <w:right w:type="dxa" w:w="100"/>
            </w:tcMar>
          </w:tcPr>
          <w:p>
            <w:r>
              <w:rPr>
                <w:b w:val="false"/>
                <w:bCs w:val="false"/>
              </w:rPr>
              <w:t xml:space="preserve">Vazba na taxonomii webu – Sound healing / Kancelář / Cesty, příp. další</w:t>
            </w:r>
          </w:p>
        </w:tc>
      </w:tr>
      <w:tr>
        <w:tc>
          <w:tcPr>
            <w:tcW w:type="dxa" w:w="2600"/>
            <w:tcMar>
              <w:top w:type="dxa" w:w="80"/>
              <w:left w:type="dxa" w:w="100"/>
              <w:bottom w:type="dxa" w:w="80"/>
              <w:right w:type="dxa" w:w="100"/>
            </w:tcMar>
          </w:tcPr>
          <w:p>
            <w:r>
              <w:rPr>
                <w:b w:val="false"/>
                <w:bCs w:val="false"/>
              </w:rPr>
              <w:t xml:space="preserve">Popis a obrázek</w:t>
            </w:r>
          </w:p>
        </w:tc>
        <w:tc>
          <w:tcPr>
            <w:tcW w:type="dxa" w:w="6800"/>
            <w:tcMar>
              <w:top w:type="dxa" w:w="80"/>
              <w:left w:type="dxa" w:w="100"/>
              <w:bottom w:type="dxa" w:w="80"/>
              <w:right w:type="dxa" w:w="100"/>
            </w:tcMar>
          </w:tcPr>
          <w:p>
            <w:r>
              <w:rPr>
                <w:b w:val="false"/>
                <w:bCs w:val="false"/>
              </w:rPr>
              <w:t xml:space="preserve">Text akce v blokovém editoru, obrázek přes Media Library</w:t>
            </w:r>
          </w:p>
        </w:tc>
      </w:tr>
      <w:tr>
        <w:tc>
          <w:tcPr>
            <w:tcW w:type="dxa" w:w="2600"/>
            <w:tcMar>
              <w:top w:type="dxa" w:w="80"/>
              <w:left w:type="dxa" w:w="100"/>
              <w:bottom w:type="dxa" w:w="80"/>
              <w:right w:type="dxa" w:w="100"/>
            </w:tcMar>
          </w:tcPr>
          <w:p>
            <w:r>
              <w:rPr>
                <w:b w:val="false"/>
                <w:bCs w:val="false"/>
              </w:rPr>
              <w:t xml:space="preserve">Místo konání</w:t>
            </w:r>
          </w:p>
        </w:tc>
        <w:tc>
          <w:tcPr>
            <w:tcW w:type="dxa" w:w="6800"/>
            <w:tcMar>
              <w:top w:type="dxa" w:w="80"/>
              <w:left w:type="dxa" w:w="100"/>
              <w:bottom w:type="dxa" w:w="80"/>
              <w:right w:type="dxa" w:w="100"/>
            </w:tcMar>
          </w:tcPr>
          <w:p>
            <w:r>
              <w:rPr>
                <w:b w:val="false"/>
                <w:bCs w:val="false"/>
              </w:rPr>
              <w:t xml:space="preserve">Lokace (název, adresa, odkaz na mapu) – včetně zahraničí; lokace se ukládají jako číselník pro opakované použití</w:t>
            </w:r>
          </w:p>
        </w:tc>
      </w:tr>
      <w:tr>
        <w:tc>
          <w:tcPr>
            <w:tcW w:type="dxa" w:w="2600"/>
            <w:tcMar>
              <w:top w:type="dxa" w:w="80"/>
              <w:left w:type="dxa" w:w="100"/>
              <w:bottom w:type="dxa" w:w="80"/>
              <w:right w:type="dxa" w:w="100"/>
            </w:tcMar>
          </w:tcPr>
          <w:p>
            <w:r>
              <w:rPr>
                <w:b w:val="false"/>
                <w:bCs w:val="false"/>
              </w:rPr>
              <w:t xml:space="preserve">Začátek a konec</w:t>
            </w:r>
          </w:p>
        </w:tc>
        <w:tc>
          <w:tcPr>
            <w:tcW w:type="dxa" w:w="6800"/>
            <w:tcMar>
              <w:top w:type="dxa" w:w="80"/>
              <w:left w:type="dxa" w:w="100"/>
              <w:bottom w:type="dxa" w:w="80"/>
              <w:right w:type="dxa" w:w="100"/>
            </w:tcMar>
          </w:tcPr>
          <w:p>
            <w:r>
              <w:rPr>
                <w:b w:val="false"/>
                <w:bCs w:val="false"/>
              </w:rPr>
              <w:t xml:space="preserve">Datum a čas začátku a konce; u vícedenní akce rozdílná data</w:t>
            </w:r>
          </w:p>
        </w:tc>
      </w:tr>
      <w:tr>
        <w:tc>
          <w:tcPr>
            <w:tcW w:type="dxa" w:w="2600"/>
            <w:tcMar>
              <w:top w:type="dxa" w:w="80"/>
              <w:left w:type="dxa" w:w="100"/>
              <w:bottom w:type="dxa" w:w="80"/>
              <w:right w:type="dxa" w:w="100"/>
            </w:tcMar>
          </w:tcPr>
          <w:p>
            <w:r>
              <w:rPr>
                <w:b w:val="false"/>
                <w:bCs w:val="false"/>
              </w:rPr>
              <w:t xml:space="preserve">Kapacita</w:t>
            </w:r>
          </w:p>
        </w:tc>
        <w:tc>
          <w:tcPr>
            <w:tcW w:type="dxa" w:w="6800"/>
            <w:tcMar>
              <w:top w:type="dxa" w:w="80"/>
              <w:left w:type="dxa" w:w="100"/>
              <w:bottom w:type="dxa" w:w="80"/>
              <w:right w:type="dxa" w:w="100"/>
            </w:tcMar>
          </w:tcPr>
          <w:p>
            <w:r>
              <w:rPr>
                <w:b w:val="false"/>
                <w:bCs w:val="false"/>
              </w:rPr>
              <w:t xml:space="preserve">Počet míst; termín služby přebírá počet míst ze služby (masáž 1)</w:t>
            </w:r>
          </w:p>
        </w:tc>
      </w:tr>
      <w:tr>
        <w:tc>
          <w:tcPr>
            <w:tcW w:type="dxa" w:w="2600"/>
            <w:tcMar>
              <w:top w:type="dxa" w:w="80"/>
              <w:left w:type="dxa" w:w="100"/>
              <w:bottom w:type="dxa" w:w="80"/>
              <w:right w:type="dxa" w:w="100"/>
            </w:tcMar>
          </w:tcPr>
          <w:p>
            <w:r>
              <w:rPr>
                <w:b w:val="false"/>
                <w:bCs w:val="false"/>
              </w:rPr>
              <w:t xml:space="preserve">Cena</w:t>
            </w:r>
          </w:p>
        </w:tc>
        <w:tc>
          <w:tcPr>
            <w:tcW w:type="dxa" w:w="6800"/>
            <w:tcMar>
              <w:top w:type="dxa" w:w="80"/>
              <w:left w:type="dxa" w:w="100"/>
              <w:bottom w:type="dxa" w:w="80"/>
              <w:right w:type="dxa" w:w="100"/>
            </w:tcMar>
          </w:tcPr>
          <w:p>
            <w:r>
              <w:rPr>
                <w:b w:val="false"/>
                <w:bCs w:val="false"/>
              </w:rPr>
              <w:t xml:space="preserve">Částka za jedno místo (u vícedenní akce za celou akci); měna viz otevřená otázka 6</w:t>
            </w:r>
          </w:p>
        </w:tc>
      </w:tr>
      <w:tr>
        <w:tc>
          <w:tcPr>
            <w:tcW w:type="dxa" w:w="2600"/>
            <w:tcMar>
              <w:top w:type="dxa" w:w="80"/>
              <w:left w:type="dxa" w:w="100"/>
              <w:bottom w:type="dxa" w:w="80"/>
              <w:right w:type="dxa" w:w="100"/>
            </w:tcMar>
          </w:tcPr>
          <w:p>
            <w:r>
              <w:rPr>
                <w:b w:val="false"/>
                <w:bCs w:val="false"/>
              </w:rPr>
              <w:t xml:space="preserve">Pravidlo splatnosti</w:t>
            </w:r>
          </w:p>
        </w:tc>
        <w:tc>
          <w:tcPr>
            <w:tcW w:type="dxa" w:w="6800"/>
            <w:tcMar>
              <w:top w:type="dxa" w:w="80"/>
              <w:left w:type="dxa" w:w="100"/>
              <w:bottom w:type="dxa" w:w="80"/>
              <w:right w:type="dxa" w:w="100"/>
            </w:tcMar>
          </w:tcPr>
          <w:p>
            <w:r>
              <w:rPr>
                <w:b w:val="false"/>
                <w:bCs w:val="false"/>
              </w:rPr>
              <w:t xml:space="preserve">Režim (od rezervace / vůči termínu / kombinace) a počet dní; prázdné = výchozí z nastavení (kap. 3.6)</w:t>
            </w:r>
          </w:p>
        </w:tc>
      </w:tr>
      <w:tr>
        <w:tc>
          <w:tcPr>
            <w:tcW w:type="dxa" w:w="2600"/>
            <w:tcMar>
              <w:top w:type="dxa" w:w="80"/>
              <w:left w:type="dxa" w:w="100"/>
              <w:bottom w:type="dxa" w:w="80"/>
              <w:right w:type="dxa" w:w="100"/>
            </w:tcMar>
          </w:tcPr>
          <w:p>
            <w:r>
              <w:rPr>
                <w:b w:val="false"/>
                <w:bCs w:val="false"/>
              </w:rPr>
              <w:t xml:space="preserve">Platba v hotovosti</w:t>
            </w:r>
          </w:p>
        </w:tc>
        <w:tc>
          <w:tcPr>
            <w:tcW w:type="dxa" w:w="6800"/>
            <w:tcMar>
              <w:top w:type="dxa" w:w="80"/>
              <w:left w:type="dxa" w:w="100"/>
              <w:bottom w:type="dxa" w:w="80"/>
              <w:right w:type="dxa" w:w="100"/>
            </w:tcMar>
          </w:tcPr>
          <w:p>
            <w:r>
              <w:rPr>
                <w:b w:val="false"/>
                <w:bCs w:val="false"/>
              </w:rPr>
              <w:t xml:space="preserve">Výchozí z nastavení / povolit / nepovolit (kap. 3.7)</w:t>
            </w:r>
          </w:p>
        </w:tc>
      </w:tr>
      <w:tr>
        <w:tc>
          <w:tcPr>
            <w:tcW w:type="dxa" w:w="2600"/>
            <w:tcMar>
              <w:top w:type="dxa" w:w="80"/>
              <w:left w:type="dxa" w:w="100"/>
              <w:bottom w:type="dxa" w:w="80"/>
              <w:right w:type="dxa" w:w="100"/>
            </w:tcMar>
          </w:tcPr>
          <w:p>
            <w:r>
              <w:rPr>
                <w:b w:val="false"/>
                <w:bCs w:val="false"/>
              </w:rPr>
              <w:t xml:space="preserve">Uzávěrka rezervací</w:t>
            </w:r>
          </w:p>
        </w:tc>
        <w:tc>
          <w:tcPr>
            <w:tcW w:type="dxa" w:w="6800"/>
            <w:tcMar>
              <w:top w:type="dxa" w:w="80"/>
              <w:left w:type="dxa" w:w="100"/>
              <w:bottom w:type="dxa" w:w="80"/>
              <w:right w:type="dxa" w:w="100"/>
            </w:tcMar>
          </w:tcPr>
          <w:p>
            <w:r>
              <w:rPr>
                <w:b w:val="false"/>
                <w:bCs w:val="false"/>
              </w:rPr>
              <w:t xml:space="preserve">Do kdy lze rezervovat. Výchozí: až do začátku akce/termínu (kap. 3.6)</w:t>
            </w:r>
          </w:p>
        </w:tc>
      </w:tr>
      <w:tr>
        <w:tc>
          <w:tcPr>
            <w:tcW w:type="dxa" w:w="2600"/>
            <w:tcMar>
              <w:top w:type="dxa" w:w="80"/>
              <w:left w:type="dxa" w:w="100"/>
              <w:bottom w:type="dxa" w:w="80"/>
              <w:right w:type="dxa" w:w="100"/>
            </w:tcMar>
          </w:tcPr>
          <w:p>
            <w:r>
              <w:rPr>
                <w:b w:val="false"/>
                <w:bCs w:val="false"/>
              </w:rPr>
              <w:t xml:space="preserve">Stav akce</w:t>
            </w:r>
          </w:p>
        </w:tc>
        <w:tc>
          <w:tcPr>
            <w:tcW w:type="dxa" w:w="6800"/>
            <w:tcMar>
              <w:top w:type="dxa" w:w="80"/>
              <w:left w:type="dxa" w:w="100"/>
              <w:bottom w:type="dxa" w:w="80"/>
              <w:right w:type="dxa" w:w="100"/>
            </w:tcMar>
          </w:tcPr>
          <w:p>
            <w:r>
              <w:rPr>
                <w:b w:val="false"/>
                <w:bCs w:val="false"/>
              </w:rPr>
              <w:t xml:space="preserve">Koncept / Publikováno / Zrušeno (zrušení akce = e-mail všem rezervujícím)</w:t>
            </w:r>
          </w:p>
        </w:tc>
      </w:tr>
      <w:tr>
        <w:tc>
          <w:tcPr>
            <w:tcW w:type="dxa" w:w="2600"/>
            <w:tcMar>
              <w:top w:type="dxa" w:w="80"/>
              <w:left w:type="dxa" w:w="100"/>
              <w:bottom w:type="dxa" w:w="80"/>
              <w:right w:type="dxa" w:w="100"/>
            </w:tcMar>
          </w:tcPr>
          <w:p>
            <w:r>
              <w:rPr>
                <w:b w:val="false"/>
                <w:bCs w:val="false"/>
              </w:rPr>
              <w:t xml:space="preserve">Viditelnost</w:t>
            </w:r>
          </w:p>
        </w:tc>
        <w:tc>
          <w:tcPr>
            <w:tcW w:type="dxa" w:w="6800"/>
            <w:tcMar>
              <w:top w:type="dxa" w:w="80"/>
              <w:left w:type="dxa" w:w="100"/>
              <w:bottom w:type="dxa" w:w="80"/>
              <w:right w:type="dxa" w:w="100"/>
            </w:tcMar>
          </w:tcPr>
          <w:p>
            <w:r>
              <w:rPr>
                <w:b w:val="false"/>
                <w:bCs w:val="false"/>
              </w:rPr>
              <w:t xml:space="preserve">Veřejná / jen pro přihlášené (např. přednostní registrace členů)</w:t>
            </w:r>
          </w:p>
        </w:tc>
      </w:tr>
      <w:tr>
        <w:tc>
          <w:tcPr>
            <w:tcW w:type="dxa" w:w="2600"/>
            <w:tcMar>
              <w:top w:type="dxa" w:w="80"/>
              <w:left w:type="dxa" w:w="100"/>
              <w:bottom w:type="dxa" w:w="80"/>
              <w:right w:type="dxa" w:w="100"/>
            </w:tcMar>
          </w:tcPr>
          <w:p>
            <w:r>
              <w:rPr>
                <w:b w:val="false"/>
                <w:bCs w:val="false"/>
              </w:rPr>
              <w:t xml:space="preserve">Přiřazená role po zaplacení</w:t>
            </w:r>
          </w:p>
        </w:tc>
        <w:tc>
          <w:tcPr>
            <w:tcW w:type="dxa" w:w="6800"/>
            <w:tcMar>
              <w:top w:type="dxa" w:w="80"/>
              <w:left w:type="dxa" w:w="100"/>
              <w:bottom w:type="dxa" w:w="80"/>
              <w:right w:type="dxa" w:w="100"/>
            </w:tcMar>
          </w:tcPr>
          <w:p>
            <w:r>
              <w:rPr>
                <w:b w:val="false"/>
                <w:bCs w:val="false"/>
              </w:rPr>
              <w:t xml:space="preserve">Která role nebo oprávnění v Ultimate Member se má odemknout (kap. 7.2a)</w:t>
            </w:r>
          </w:p>
        </w:tc>
      </w:tr>
      <w:tr>
        <w:tc>
          <w:tcPr>
            <w:tcW w:type="dxa" w:w="2600"/>
            <w:tcMar>
              <w:top w:type="dxa" w:w="80"/>
              <w:left w:type="dxa" w:w="100"/>
              <w:bottom w:type="dxa" w:w="80"/>
              <w:right w:type="dxa" w:w="100"/>
            </w:tcMar>
          </w:tcPr>
          <w:p>
            <w:r>
              <w:rPr>
                <w:b w:val="false"/>
                <w:bCs w:val="false"/>
              </w:rPr>
              <w:t xml:space="preserve">Služba</w:t>
            </w:r>
          </w:p>
        </w:tc>
        <w:tc>
          <w:tcPr>
            <w:tcW w:type="dxa" w:w="6800"/>
            <w:tcMar>
              <w:top w:type="dxa" w:w="80"/>
              <w:left w:type="dxa" w:w="100"/>
              <w:bottom w:type="dxa" w:w="80"/>
              <w:right w:type="dxa" w:w="100"/>
            </w:tcMar>
          </w:tcPr>
          <w:p>
            <w:r>
              <w:rPr>
                <w:b w:val="false"/>
                <w:bCs w:val="false"/>
              </w:rPr>
              <w:t xml:space="preserve">Jen u individuálních termínů – odkaz na definici služby, ze které termín vznikl (kap. 3.4)</w:t>
            </w:r>
          </w:p>
        </w:tc>
      </w:tr>
    </w:tbl>
    <w:p>
      <w:pPr>
        <w:spacing w:after="80"/>
      </w:pPr>
    </w:p>
    <w:p>
      <w:pPr>
        <w:pStyle w:val="Heading2"/>
        <w:spacing w:after="120" w:before="300"/>
      </w:pPr>
      <w:r>
        <w:t xml:space="preserve">3.3 Hlídání kapacity</w:t>
      </w:r>
    </w:p>
    <w:p>
      <w:pPr>
        <w:pStyle w:val="ListParagraph"/>
        <w:numPr>
          <w:ilvl w:val="0"/>
          <w:numId w:val="1"/>
        </w:numPr>
        <w:spacing w:after="80" w:line="280"/>
      </w:pPr>
      <w:r>
        <w:t xml:space="preserve">Každá rezervace blokuje právě jedno místo – ve stavech „Čeká na platbu“, „Platba na místě“ i „Zaplaceno“; uvolní ho až expirace nebo zrušení rezervace.</w:t>
      </w:r>
    </w:p>
    <w:p>
      <w:pPr>
        <w:pStyle w:val="ListParagraph"/>
        <w:numPr>
          <w:ilvl w:val="0"/>
          <w:numId w:val="1"/>
        </w:numPr>
        <w:spacing w:after="80" w:line="280"/>
      </w:pPr>
      <w:r>
        <w:t xml:space="preserve">Ověření volné kapacity a založení rezervace musí proběhnout atomicky (databázová transakce / zámek), aby při současném odeslání dvou rezervací na poslední místo nedošlo k přeplnění akce.</w:t>
      </w:r>
    </w:p>
    <w:p>
      <w:pPr>
        <w:pStyle w:val="ListParagraph"/>
        <w:numPr>
          <w:ilvl w:val="0"/>
          <w:numId w:val="1"/>
        </w:numPr>
        <w:spacing w:after="80" w:line="280"/>
      </w:pPr>
      <w:r>
        <w:t xml:space="preserve">Počet volných míst se na webu zobrazuje vždy z evidence rezervací – nikdy se nepíše ručně do textu.</w:t>
      </w:r>
    </w:p>
    <w:p>
      <w:pPr>
        <w:pStyle w:val="ListParagraph"/>
        <w:numPr>
          <w:ilvl w:val="0"/>
          <w:numId w:val="1"/>
        </w:numPr>
        <w:spacing w:after="80" w:line="280"/>
      </w:pPr>
      <w:r>
        <w:t xml:space="preserve">Při vyprodání se rezervační formulář skryje a zobrazí se „Obsazeno“ (čekací listina volitelně ve 2. etapě).</w:t>
      </w:r>
    </w:p>
    <w:p>
      <w:pPr>
        <w:pStyle w:val="Heading2"/>
        <w:spacing w:after="120" w:before="300"/>
      </w:pPr>
      <w:r>
        <w:t xml:space="preserve">3.4 Služby a jejich termíny (masáže, skupinové lekce)</w:t>
      </w:r>
    </w:p>
    <w:p>
      <w:pPr>
        <w:spacing w:after="140" w:line="300"/>
      </w:pPr>
      <w:r>
        <w:t xml:space="preserve">Masáže, pravidelné skupinové lekce a další služby se nerezervují výpočtem volné dostupnosti, ale jako předem vypsané termíny. Každý termín je akce s počtem míst podle služby – u masáže 1 místo, u skupinové lekce více (např. Sound Healing 15). Rezervace termínu probíhá stejným tokem jako u ostatních akcí: jedna rezervace = jedno místo = vlastní VS.</w:t>
      </w:r>
    </w:p>
    <w:p>
      <w:pPr>
        <w:pStyle w:val="Heading3"/>
        <w:spacing w:after="100" w:before="200"/>
      </w:pPr>
      <w:r>
        <w:t xml:space="preserve">Definice služby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Parametr služby</w:t>
            </w:r>
          </w:p>
        </w:tc>
        <w:tc>
          <w:tcPr>
            <w:tcW w:type="dxa" w:w="6800"/>
            <w:shd w:fill="AE9333" w:val="clear"/>
            <w:tcMar>
              <w:top w:type="dxa" w:w="80"/>
              <w:left w:type="dxa" w:w="100"/>
              <w:bottom w:type="dxa" w:w="80"/>
              <w:right w:type="dxa" w:w="100"/>
            </w:tcMar>
          </w:tcPr>
          <w:p>
            <w:r>
              <w:rPr>
                <w:b/>
                <w:bCs/>
                <w:color w:val="FFFFFF"/>
              </w:rPr>
              <w:t xml:space="preserve">Popis a výchozí hodnota</w:t>
            </w:r>
          </w:p>
        </w:tc>
      </w:tr>
      <w:tr>
        <w:tc>
          <w:tcPr>
            <w:tcW w:type="dxa" w:w="2600"/>
            <w:tcMar>
              <w:top w:type="dxa" w:w="80"/>
              <w:left w:type="dxa" w:w="100"/>
              <w:bottom w:type="dxa" w:w="80"/>
              <w:right w:type="dxa" w:w="100"/>
            </w:tcMar>
          </w:tcPr>
          <w:p>
            <w:r>
              <w:rPr>
                <w:b w:val="false"/>
                <w:bCs w:val="false"/>
              </w:rPr>
              <w:t xml:space="preserve">Kód</w:t>
            </w:r>
          </w:p>
        </w:tc>
        <w:tc>
          <w:tcPr>
            <w:tcW w:type="dxa" w:w="6800"/>
            <w:tcMar>
              <w:top w:type="dxa" w:w="80"/>
              <w:left w:type="dxa" w:w="100"/>
              <w:bottom w:type="dxa" w:w="80"/>
              <w:right w:type="dxa" w:w="100"/>
            </w:tcMar>
          </w:tcPr>
          <w:p>
            <w:r>
              <w:rPr>
                <w:b w:val="false"/>
                <w:bCs w:val="false"/>
              </w:rPr>
              <w:t xml:space="preserve">Jednoznačný kód služby (SL-003) – přidělí ho systém (kap. 3.8)</w:t>
            </w:r>
          </w:p>
        </w:tc>
      </w:tr>
      <w:tr>
        <w:tc>
          <w:tcPr>
            <w:tcW w:type="dxa" w:w="2600"/>
            <w:tcMar>
              <w:top w:type="dxa" w:w="80"/>
              <w:left w:type="dxa" w:w="100"/>
              <w:bottom w:type="dxa" w:w="80"/>
              <w:right w:type="dxa" w:w="100"/>
            </w:tcMar>
          </w:tcPr>
          <w:p>
            <w:r>
              <w:rPr>
                <w:b w:val="false"/>
                <w:bCs w:val="false"/>
              </w:rPr>
              <w:t xml:space="preserve">Název</w:t>
            </w:r>
          </w:p>
        </w:tc>
        <w:tc>
          <w:tcPr>
            <w:tcW w:type="dxa" w:w="6800"/>
            <w:tcMar>
              <w:top w:type="dxa" w:w="80"/>
              <w:left w:type="dxa" w:w="100"/>
              <w:bottom w:type="dxa" w:w="80"/>
              <w:right w:type="dxa" w:w="100"/>
            </w:tcMar>
          </w:tcPr>
          <w:p>
            <w:r>
              <w:rPr>
                <w:b w:val="false"/>
                <w:bCs w:val="false"/>
              </w:rPr>
              <w:t xml:space="preserve">Např. „Bukální masáž“</w:t>
            </w:r>
          </w:p>
        </w:tc>
      </w:tr>
      <w:tr>
        <w:tc>
          <w:tcPr>
            <w:tcW w:type="dxa" w:w="2600"/>
            <w:tcMar>
              <w:top w:type="dxa" w:w="80"/>
              <w:left w:type="dxa" w:w="100"/>
              <w:bottom w:type="dxa" w:w="80"/>
              <w:right w:type="dxa" w:w="100"/>
            </w:tcMar>
          </w:tcPr>
          <w:p>
            <w:r>
              <w:rPr>
                <w:b w:val="false"/>
                <w:bCs w:val="false"/>
              </w:rPr>
              <w:t xml:space="preserve">Délka termínu</w:t>
            </w:r>
          </w:p>
        </w:tc>
        <w:tc>
          <w:tcPr>
            <w:tcW w:type="dxa" w:w="6800"/>
            <w:tcMar>
              <w:top w:type="dxa" w:w="80"/>
              <w:left w:type="dxa" w:w="100"/>
              <w:bottom w:type="dxa" w:w="80"/>
              <w:right w:type="dxa" w:w="100"/>
            </w:tcMar>
          </w:tcPr>
          <w:p>
            <w:r>
              <w:rPr>
                <w:b w:val="false"/>
                <w:bCs w:val="false"/>
              </w:rPr>
              <w:t xml:space="preserve">Pevná délka – zákazník ji nevolí. Nastavitelný parametr služby v administraci. Výchozí: 60 min.</w:t>
            </w:r>
          </w:p>
        </w:tc>
      </w:tr>
      <w:tr>
        <w:tc>
          <w:tcPr>
            <w:tcW w:type="dxa" w:w="2600"/>
            <w:tcMar>
              <w:top w:type="dxa" w:w="80"/>
              <w:left w:type="dxa" w:w="100"/>
              <w:bottom w:type="dxa" w:w="80"/>
              <w:right w:type="dxa" w:w="100"/>
            </w:tcMar>
          </w:tcPr>
          <w:p>
            <w:r>
              <w:rPr>
                <w:b w:val="false"/>
                <w:bCs w:val="false"/>
              </w:rPr>
              <w:t xml:space="preserve">Pauza mezi termíny</w:t>
            </w:r>
          </w:p>
        </w:tc>
        <w:tc>
          <w:tcPr>
            <w:tcW w:type="dxa" w:w="6800"/>
            <w:tcMar>
              <w:top w:type="dxa" w:w="80"/>
              <w:left w:type="dxa" w:w="100"/>
              <w:bottom w:type="dxa" w:w="80"/>
              <w:right w:type="dxa" w:w="100"/>
            </w:tcMar>
          </w:tcPr>
          <w:p>
            <w:r>
              <w:rPr>
                <w:b w:val="false"/>
                <w:bCs w:val="false"/>
              </w:rPr>
              <w:t xml:space="preserve">Čas na přípravu mezi dvěma termíny. Nastavitelný parametr. Výchozí: 15 min.</w:t>
            </w:r>
          </w:p>
        </w:tc>
      </w:tr>
      <w:tr>
        <w:tc>
          <w:tcPr>
            <w:tcW w:type="dxa" w:w="2600"/>
            <w:tcMar>
              <w:top w:type="dxa" w:w="80"/>
              <w:left w:type="dxa" w:w="100"/>
              <w:bottom w:type="dxa" w:w="80"/>
              <w:right w:type="dxa" w:w="100"/>
            </w:tcMar>
          </w:tcPr>
          <w:p>
            <w:r>
              <w:rPr>
                <w:b w:val="false"/>
                <w:bCs w:val="false"/>
              </w:rPr>
              <w:t xml:space="preserve">Počet míst na termín</w:t>
            </w:r>
          </w:p>
        </w:tc>
        <w:tc>
          <w:tcPr>
            <w:tcW w:type="dxa" w:w="6800"/>
            <w:tcMar>
              <w:top w:type="dxa" w:w="80"/>
              <w:left w:type="dxa" w:w="100"/>
              <w:bottom w:type="dxa" w:w="80"/>
              <w:right w:type="dxa" w:w="100"/>
            </w:tcMar>
          </w:tcPr>
          <w:p>
            <w:r>
              <w:rPr>
                <w:b w:val="false"/>
                <w:bCs w:val="false"/>
              </w:rPr>
              <w:t xml:space="preserve">Kolik osob se může na jeden termín rezervovat (1–500). Výchozí: 1 = individuální služba (masáž). Více = skupinová lekce (např. Sound Healing 15) – termín zůstává volný, dokud se nezaplní.</w:t>
            </w:r>
          </w:p>
        </w:tc>
      </w:tr>
      <w:tr>
        <w:tc>
          <w:tcPr>
            <w:tcW w:type="dxa" w:w="2600"/>
            <w:tcMar>
              <w:top w:type="dxa" w:w="80"/>
              <w:left w:type="dxa" w:w="100"/>
              <w:bottom w:type="dxa" w:w="80"/>
              <w:right w:type="dxa" w:w="100"/>
            </w:tcMar>
          </w:tcPr>
          <w:p>
            <w:r>
              <w:rPr>
                <w:b w:val="false"/>
                <w:bCs w:val="false"/>
              </w:rPr>
              <w:t xml:space="preserve">Cena</w:t>
            </w:r>
          </w:p>
        </w:tc>
        <w:tc>
          <w:tcPr>
            <w:tcW w:type="dxa" w:w="6800"/>
            <w:tcMar>
              <w:top w:type="dxa" w:w="80"/>
              <w:left w:type="dxa" w:w="100"/>
              <w:bottom w:type="dxa" w:w="80"/>
              <w:right w:type="dxa" w:w="100"/>
            </w:tcMar>
          </w:tcPr>
          <w:p>
            <w:r>
              <w:rPr>
                <w:b w:val="false"/>
                <w:bCs w:val="false"/>
              </w:rPr>
              <w:t xml:space="preserve">Částka v CZK za jedno místo</w:t>
            </w:r>
          </w:p>
        </w:tc>
      </w:tr>
      <w:tr>
        <w:tc>
          <w:tcPr>
            <w:tcW w:type="dxa" w:w="2600"/>
            <w:tcMar>
              <w:top w:type="dxa" w:w="80"/>
              <w:left w:type="dxa" w:w="100"/>
              <w:bottom w:type="dxa" w:w="80"/>
              <w:right w:type="dxa" w:w="100"/>
            </w:tcMar>
          </w:tcPr>
          <w:p>
            <w:r>
              <w:rPr>
                <w:b w:val="false"/>
                <w:bCs w:val="false"/>
              </w:rPr>
              <w:t xml:space="preserve">Místo konání</w:t>
            </w:r>
          </w:p>
        </w:tc>
        <w:tc>
          <w:tcPr>
            <w:tcW w:type="dxa" w:w="6800"/>
            <w:tcMar>
              <w:top w:type="dxa" w:w="80"/>
              <w:left w:type="dxa" w:w="100"/>
              <w:bottom w:type="dxa" w:w="80"/>
              <w:right w:type="dxa" w:w="100"/>
            </w:tcMar>
          </w:tcPr>
          <w:p>
            <w:r>
              <w:rPr>
                <w:b w:val="false"/>
                <w:bCs w:val="false"/>
              </w:rPr>
              <w:t xml:space="preserve">Výchozí lokace pro generované termíny</w:t>
            </w:r>
          </w:p>
        </w:tc>
      </w:tr>
      <w:tr>
        <w:tc>
          <w:tcPr>
            <w:tcW w:type="dxa" w:w="2600"/>
            <w:tcMar>
              <w:top w:type="dxa" w:w="80"/>
              <w:left w:type="dxa" w:w="100"/>
              <w:bottom w:type="dxa" w:w="80"/>
              <w:right w:type="dxa" w:w="100"/>
            </w:tcMar>
          </w:tcPr>
          <w:p>
            <w:r>
              <w:rPr>
                <w:b w:val="false"/>
                <w:bCs w:val="false"/>
              </w:rPr>
              <w:t xml:space="preserve">Splatnost a platba</w:t>
            </w:r>
          </w:p>
        </w:tc>
        <w:tc>
          <w:tcPr>
            <w:tcW w:type="dxa" w:w="6800"/>
            <w:tcMar>
              <w:top w:type="dxa" w:w="80"/>
              <w:left w:type="dxa" w:w="100"/>
              <w:bottom w:type="dxa" w:w="80"/>
              <w:right w:type="dxa" w:w="100"/>
            </w:tcMar>
          </w:tcPr>
          <w:p>
            <w:r>
              <w:rPr>
                <w:b w:val="false"/>
                <w:bCs w:val="false"/>
              </w:rPr>
              <w:t xml:space="preserve">Pravidlo splatnosti a povolení hotovosti pro generované termíny (kap. 3.6, 3.7)</w:t>
            </w:r>
          </w:p>
        </w:tc>
      </w:tr>
      <w:tr>
        <w:tc>
          <w:tcPr>
            <w:tcW w:type="dxa" w:w="2600"/>
            <w:tcMar>
              <w:top w:type="dxa" w:w="80"/>
              <w:left w:type="dxa" w:w="100"/>
              <w:bottom w:type="dxa" w:w="80"/>
              <w:right w:type="dxa" w:w="100"/>
            </w:tcMar>
          </w:tcPr>
          <w:p>
            <w:r>
              <w:rPr>
                <w:b w:val="false"/>
                <w:bCs w:val="false"/>
              </w:rPr>
              <w:t xml:space="preserve">Kategorie</w:t>
            </w:r>
          </w:p>
        </w:tc>
        <w:tc>
          <w:tcPr>
            <w:tcW w:type="dxa" w:w="6800"/>
            <w:tcMar>
              <w:top w:type="dxa" w:w="80"/>
              <w:left w:type="dxa" w:w="100"/>
              <w:bottom w:type="dxa" w:w="80"/>
              <w:right w:type="dxa" w:w="100"/>
            </w:tcMar>
          </w:tcPr>
          <w:p>
            <w:r>
              <w:rPr>
                <w:b w:val="false"/>
                <w:bCs w:val="false"/>
              </w:rPr>
              <w:t xml:space="preserve">Kategorie akcí (např. Bukální masáž) – přenese se na termíny a slouží pro filtr na webu</w:t>
            </w:r>
          </w:p>
        </w:tc>
      </w:tr>
      <w:tr>
        <w:tc>
          <w:tcPr>
            <w:tcW w:type="dxa" w:w="2600"/>
            <w:tcMar>
              <w:top w:type="dxa" w:w="80"/>
              <w:left w:type="dxa" w:w="100"/>
              <w:bottom w:type="dxa" w:w="80"/>
              <w:right w:type="dxa" w:w="100"/>
            </w:tcMar>
          </w:tcPr>
          <w:p>
            <w:r>
              <w:rPr>
                <w:b w:val="false"/>
                <w:bCs w:val="false"/>
              </w:rPr>
              <w:t xml:space="preserve">Popis</w:t>
            </w:r>
          </w:p>
        </w:tc>
        <w:tc>
          <w:tcPr>
            <w:tcW w:type="dxa" w:w="6800"/>
            <w:tcMar>
              <w:top w:type="dxa" w:w="80"/>
              <w:left w:type="dxa" w:w="100"/>
              <w:bottom w:type="dxa" w:w="80"/>
              <w:right w:type="dxa" w:w="100"/>
            </w:tcMar>
          </w:tcPr>
          <w:p>
            <w:r>
              <w:rPr>
                <w:b w:val="false"/>
                <w:bCs w:val="false"/>
              </w:rPr>
              <w:t xml:space="preserve">Text služby – zobrazí se u každého termínu na webu (např. co si vzít, kontraindikace)</w:t>
            </w:r>
          </w:p>
        </w:tc>
      </w:tr>
      <w:tr>
        <w:tc>
          <w:tcPr>
            <w:tcW w:type="dxa" w:w="2600"/>
            <w:tcMar>
              <w:top w:type="dxa" w:w="80"/>
              <w:left w:type="dxa" w:w="100"/>
              <w:bottom w:type="dxa" w:w="80"/>
              <w:right w:type="dxa" w:w="100"/>
            </w:tcMar>
          </w:tcPr>
          <w:p>
            <w:r>
              <w:rPr>
                <w:b w:val="false"/>
                <w:bCs w:val="false"/>
              </w:rPr>
              <w:t xml:space="preserve">Stránka s volnými termíny</w:t>
            </w:r>
          </w:p>
        </w:tc>
        <w:tc>
          <w:tcPr>
            <w:tcW w:type="dxa" w:w="6800"/>
            <w:tcMar>
              <w:top w:type="dxa" w:w="80"/>
              <w:left w:type="dxa" w:w="100"/>
              <w:bottom w:type="dxa" w:w="80"/>
              <w:right w:type="dxa" w:w="100"/>
            </w:tcMar>
          </w:tcPr>
          <w:p>
            <w:r>
              <w:rPr>
                <w:b w:val="false"/>
                <w:bCs w:val="false"/>
              </w:rPr>
              <w:t xml:space="preserve">Stránka webu, na které je výběr volných termínů služby (např. Bukální masáž); karta služby i detail termínu na ni odkazují</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Služba je v administraci samostatná položka (ResAndPay → Služby). Při generování se údaje služby (délka, počet míst, cena, místo, kategorie, splatnost) zkopírují do každého termínu. Pozdější změna služby se proto týká jen nově vygenerovaných termínů; již vypsané termíny zůstávají beze změny. Výjimka: změnu počtu míst lze volbou „Změnu promítnout i do nadcházejících termínů“ přenést i do vypsaných termínů – termín, který už má víc rezervací než nový počet míst, se nezmění a administrace ho vypíše. Počet míst lze upravit i u jednotlivého termínu.</w:t>
      </w:r>
    </w:p>
    <w:p>
      <w:pPr>
        <w:pStyle w:val="Heading3"/>
        <w:spacing w:after="100" w:before="200"/>
      </w:pPr>
      <w:r>
        <w:t xml:space="preserve">Generátor termínů</w:t>
      </w:r>
    </w:p>
    <w:p>
      <w:pPr>
        <w:pStyle w:val="ListParagraph"/>
        <w:numPr>
          <w:ilvl w:val="0"/>
          <w:numId w:val="1"/>
        </w:numPr>
        <w:spacing w:after="80" w:line="280"/>
      </w:pPr>
      <w:r>
        <w:t xml:space="preserve">Hanka zvolí službu, dny v týdnu, časové okno (např. 9:00–17:00) a období (nejvýš půl roku dopředu). Generátor vytvoří termíny podle délky služby a pauzy (např. 9:00, 10:15, 11:30 …); poslední termín musí skončit nejpozději v konci okna. Termíny v minulosti se nevytvářejí.</w:t>
      </w:r>
    </w:p>
    <w:p>
      <w:pPr>
        <w:pStyle w:val="ListParagraph"/>
        <w:numPr>
          <w:ilvl w:val="0"/>
          <w:numId w:val="1"/>
        </w:numPr>
        <w:spacing w:after="80" w:line="280"/>
      </w:pPr>
      <w:r>
        <w:t xml:space="preserve">Před uložením se zobrazí náhled vytvářených termínů; jednotlivé termíny lze z náhledu vyřadit (odškrtnutím). Termíny, které už pro službu existují, náhled označí a při vytvoření se přeskočí – opakované generování tak nevytvoří duplicity.</w:t>
      </w:r>
    </w:p>
    <w:p>
      <w:pPr>
        <w:pStyle w:val="ListParagraph"/>
        <w:numPr>
          <w:ilvl w:val="0"/>
          <w:numId w:val="1"/>
        </w:numPr>
        <w:spacing w:after="80" w:line="280"/>
      </w:pPr>
      <w:r>
        <w:t xml:space="preserve">Hromadné zrušení termínů za zvolené období (nemoc, dovolená) s náhledem: volné termíny se odstraní (do koše), obsazené termíny se označí jako zrušené, jejich rezervace se zruší a zákaznice dostanou e-mail s uvedeným důvodem.</w:t>
      </w:r>
    </w:p>
    <w:p>
      <w:pPr>
        <w:pStyle w:val="ListParagraph"/>
        <w:numPr>
          <w:ilvl w:val="0"/>
          <w:numId w:val="1"/>
        </w:numPr>
        <w:spacing w:after="80" w:line="280"/>
      </w:pPr>
      <w:r>
        <w:t xml:space="preserve">Změna délky služby nebo pauzy se projeví u nově generovaných termínů; již vypsané termíny zůstávají beze změny. Změnu počtu míst lze volitelně promítnout i do nadcházejících termínů (viz pozn. výše).</w:t>
      </w:r>
    </w:p>
    <w:p>
      <w:pPr>
        <w:pStyle w:val="ListParagraph"/>
        <w:numPr>
          <w:ilvl w:val="0"/>
          <w:numId w:val="1"/>
        </w:numPr>
        <w:spacing w:after="80" w:line="280"/>
      </w:pPr>
      <w:r>
        <w:t xml:space="preserve">Překryvy: termín, který se časově kryje s jinou akcí nebo jiným termínem, generátor v náhledu pouze označí upozorněním – nejde o chybu. Hanka rozhodne, zda ho ponechá (výchozí: ponechat), nebo z náhledu vyřadí. Stejné upozornění se zobrazí i při ručním zakládání či úpravě akce.</w:t>
      </w:r>
    </w:p>
    <w:p>
      <w:pPr>
        <w:pStyle w:val="Heading3"/>
        <w:spacing w:after="100" w:before="200"/>
      </w:pPr>
      <w:r>
        <w:t xml:space="preserve">Zobrazení na webu</w:t>
      </w:r>
    </w:p>
    <w:p>
      <w:pPr>
        <w:pStyle w:val="ListParagraph"/>
        <w:numPr>
          <w:ilvl w:val="0"/>
          <w:numId w:val="1"/>
        </w:numPr>
        <w:spacing w:after="80" w:line="280"/>
      </w:pPr>
      <w:r>
        <w:t xml:space="preserve">Na stránce služby je výběr „Volné termíny“: dny (např. „út 3. 11.“) a pod nimi volné časy jako tlačítka. Kliknutí na čas otevře detail termínu s popisem služby, místem, cenou a rezervačním formulářem; odkaz „← Jiný termín“ vede zpět. Stránkování po třech týdnech („Další termíny →“).</w:t>
      </w:r>
    </w:p>
    <w:p>
      <w:pPr>
        <w:pStyle w:val="ListParagraph"/>
        <w:numPr>
          <w:ilvl w:val="0"/>
          <w:numId w:val="1"/>
        </w:numPr>
        <w:spacing w:after="80" w:line="280"/>
      </w:pPr>
      <w:r>
        <w:t xml:space="preserve">Obsazené, zrušené a prošlé termíny se nezobrazují. U skupinové lekce zůstává termín v nabídce, dokud jsou volná místa.</w:t>
      </w:r>
    </w:p>
    <w:p>
      <w:pPr>
        <w:pStyle w:val="ListParagraph"/>
        <w:numPr>
          <w:ilvl w:val="0"/>
          <w:numId w:val="1"/>
        </w:numPr>
        <w:spacing w:after="80" w:line="280"/>
      </w:pPr>
      <w:r>
        <w:t xml:space="preserve">U služby s více místy ukazuje výběr u každého času počet volných míst („13 volných míst“) a v záhlaví kapacitu („max. 15 osob“); detail termínu ukazuje „Volná místa 13 z 15“. U masáže (1 místo) se počet míst neukazuje.</w:t>
      </w:r>
    </w:p>
    <w:p>
      <w:pPr>
        <w:pStyle w:val="ListParagraph"/>
        <w:numPr>
          <w:ilvl w:val="0"/>
          <w:numId w:val="1"/>
        </w:numPr>
        <w:spacing w:after="80" w:line="280"/>
      </w:pPr>
      <w:r>
        <w:t xml:space="preserve">Přehled akcí (stránka Kalendář akcí) ukazuje službu jako jednu souhrnnou kartu: nejbližší volný termín (den, čas, délka, místo), cena, počet volných termínů (u skupinové služby volná místa nejbližšího termínu, např. „volno 13 z 15“) a tlačítko „Vybrat termín →“ na stránku s volnými termíny. Karta se řadí podle data nejbližšího termínu spolu s akcemi; služba bez volných termínů se nezobrazí.</w:t>
      </w:r>
    </w:p>
    <w:p>
      <w:pPr>
        <w:pStyle w:val="ListParagraph"/>
        <w:numPr>
          <w:ilvl w:val="0"/>
          <w:numId w:val="1"/>
        </w:numPr>
        <w:spacing w:after="80" w:line="280"/>
      </w:pPr>
      <w:r>
        <w:t xml:space="preserve">Měsíční kalendář jednotlivé termíny služeb nezobrazuje (zahltily by ho). Při filtru kategorie služby se nad kalendářem ukáže karta služby.</w:t>
      </w:r>
    </w:p>
    <w:p>
      <w:pPr>
        <w:pStyle w:val="Heading2"/>
        <w:spacing w:after="120" w:before="300"/>
      </w:pPr>
      <w:r>
        <w:t xml:space="preserve">3.5 Digitální produkty bez termínu</w:t>
      </w:r>
    </w:p>
    <w:p>
      <w:pPr>
        <w:spacing w:after="140" w:line="300"/>
      </w:pPr>
      <w:r>
        <w:t xml:space="preserve">eBooky, nahrávky a další materiály ke stažení se vedou ve stejném modulu jako položka typu „Digitální produkt“ bez termínu a kapacity. Sdílejí stejný objednávkový formulář, QR platbu, kontrolu plateb i odemčení obsahu po zaplacení. Díky vlastnímu modulu odpadá dřívější nesoulad s Amelií, která digitální produkty nepodporovala.</w:t>
      </w: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1: </w:t>
      </w:r>
      <w:r>
        <w:t xml:space="preserve">Mají být placené digitální produkty součástí 1. etapy, nebo až pozdější rozšíření?</w:t>
      </w:r>
    </w:p>
    <w:p>
      <w:pPr>
        <w:pStyle w:val="Heading2"/>
        <w:spacing w:after="120" w:before="300"/>
      </w:pPr>
      <w:r>
        <w:t xml:space="preserve">3.6 Splatnost, rezervace na poslední chvíli a platba na místě</w:t>
      </w:r>
    </w:p>
    <w:p>
      <w:pPr>
        <w:spacing w:after="140" w:line="300"/>
      </w:pPr>
      <w:r>
        <w:t xml:space="preserve">Splatnost se počítá podle pravidla akce (nebo služby, ze které termín vznikl); není-li u akce nastaveno, platí výchozí pravidlo z nastavení. Splatnost se spočítá při rezervaci, uloží se jako konkrétní datum a je vždy do konce dne (23:59).</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600"/>
      </w:tblGrid>
      <w:tr>
        <w:tc>
          <w:tcPr>
            <w:tcW w:type="dxa" w:w="2400"/>
            <w:shd w:fill="AE9333" w:val="clear"/>
            <w:tcMar>
              <w:top w:type="dxa" w:w="80"/>
              <w:left w:type="dxa" w:w="100"/>
              <w:bottom w:type="dxa" w:w="80"/>
              <w:right w:type="dxa" w:w="100"/>
            </w:tcMar>
          </w:tcPr>
          <w:p>
            <w:r>
              <w:rPr>
                <w:b/>
                <w:bCs/>
                <w:color w:val="FFFFFF"/>
              </w:rPr>
              <w:t xml:space="preserve">Režim</w:t>
            </w:r>
          </w:p>
        </w:tc>
        <w:tc>
          <w:tcPr>
            <w:tcW w:type="dxa" w:w="3400"/>
            <w:shd w:fill="AE9333" w:val="clear"/>
            <w:tcMar>
              <w:top w:type="dxa" w:w="80"/>
              <w:left w:type="dxa" w:w="100"/>
              <w:bottom w:type="dxa" w:w="80"/>
              <w:right w:type="dxa" w:w="100"/>
            </w:tcMar>
          </w:tcPr>
          <w:p>
            <w:r>
              <w:rPr>
                <w:b/>
                <w:bCs/>
                <w:color w:val="FFFFFF"/>
              </w:rPr>
              <w:t xml:space="preserve">Výpočet</w:t>
            </w:r>
          </w:p>
        </w:tc>
        <w:tc>
          <w:tcPr>
            <w:tcW w:type="dxa" w:w="3600"/>
            <w:shd w:fill="AE9333" w:val="clear"/>
            <w:tcMar>
              <w:top w:type="dxa" w:w="80"/>
              <w:left w:type="dxa" w:w="100"/>
              <w:bottom w:type="dxa" w:w="80"/>
              <w:right w:type="dxa" w:w="100"/>
            </w:tcMar>
          </w:tcPr>
          <w:p>
            <w:r>
              <w:rPr>
                <w:b/>
                <w:bCs/>
                <w:color w:val="FFFFFF"/>
              </w:rPr>
              <w:t xml:space="preserve">Příklad (lekce 10. 6. 18:00, rezervace 1. 6.)</w:t>
            </w:r>
          </w:p>
        </w:tc>
      </w:tr>
      <w:tr>
        <w:tc>
          <w:tcPr>
            <w:tcW w:type="dxa" w:w="2400"/>
            <w:tcMar>
              <w:top w:type="dxa" w:w="80"/>
              <w:left w:type="dxa" w:w="100"/>
              <w:bottom w:type="dxa" w:w="80"/>
              <w:right w:type="dxa" w:w="100"/>
            </w:tcMar>
          </w:tcPr>
          <w:p>
            <w:r>
              <w:rPr>
                <w:b w:val="false"/>
                <w:bCs w:val="false"/>
              </w:rPr>
              <w:t xml:space="preserve">Od rezervace</w:t>
            </w:r>
          </w:p>
        </w:tc>
        <w:tc>
          <w:tcPr>
            <w:tcW w:type="dxa" w:w="3400"/>
            <w:tcMar>
              <w:top w:type="dxa" w:w="80"/>
              <w:left w:type="dxa" w:w="100"/>
              <w:bottom w:type="dxa" w:w="80"/>
              <w:right w:type="dxa" w:w="100"/>
            </w:tcMar>
          </w:tcPr>
          <w:p>
            <w:r>
              <w:rPr>
                <w:b w:val="false"/>
                <w:bCs w:val="false"/>
              </w:rPr>
              <w:t xml:space="preserve">Den rezervace + N dní, nejpozději začátek termínu</w:t>
            </w:r>
          </w:p>
        </w:tc>
        <w:tc>
          <w:tcPr>
            <w:tcW w:type="dxa" w:w="3600"/>
            <w:tcMar>
              <w:top w:type="dxa" w:w="80"/>
              <w:left w:type="dxa" w:w="100"/>
              <w:bottom w:type="dxa" w:w="80"/>
              <w:right w:type="dxa" w:w="100"/>
            </w:tcMar>
          </w:tcPr>
          <w:p>
            <w:r>
              <w:rPr>
                <w:b w:val="false"/>
                <w:bCs w:val="false"/>
              </w:rPr>
              <w:t xml:space="preserve">N = 7 → 8. 6.; N = 30 → 10. 6. 18:00</w:t>
            </w:r>
          </w:p>
        </w:tc>
      </w:tr>
      <w:tr>
        <w:tc>
          <w:tcPr>
            <w:tcW w:type="dxa" w:w="2400"/>
            <w:tcMar>
              <w:top w:type="dxa" w:w="80"/>
              <w:left w:type="dxa" w:w="100"/>
              <w:bottom w:type="dxa" w:w="80"/>
              <w:right w:type="dxa" w:w="100"/>
            </w:tcMar>
          </w:tcPr>
          <w:p>
            <w:r>
              <w:rPr>
                <w:b w:val="false"/>
                <w:bCs w:val="false"/>
              </w:rPr>
              <w:t xml:space="preserve">Vůči termínu</w:t>
            </w:r>
          </w:p>
        </w:tc>
        <w:tc>
          <w:tcPr>
            <w:tcW w:type="dxa" w:w="3400"/>
            <w:tcMar>
              <w:top w:type="dxa" w:w="80"/>
              <w:left w:type="dxa" w:w="100"/>
              <w:bottom w:type="dxa" w:w="80"/>
              <w:right w:type="dxa" w:w="100"/>
            </w:tcMar>
          </w:tcPr>
          <w:p>
            <w:r>
              <w:rPr>
                <w:b w:val="false"/>
                <w:bCs w:val="false"/>
              </w:rPr>
              <w:t xml:space="preserve">Den termínu + N dní: −1 = den před, 0 = v den termínu, +1 = den po termínu</w:t>
            </w:r>
          </w:p>
        </w:tc>
        <w:tc>
          <w:tcPr>
            <w:tcW w:type="dxa" w:w="3600"/>
            <w:tcMar>
              <w:top w:type="dxa" w:w="80"/>
              <w:left w:type="dxa" w:w="100"/>
              <w:bottom w:type="dxa" w:w="80"/>
              <w:right w:type="dxa" w:w="100"/>
            </w:tcMar>
          </w:tcPr>
          <w:p>
            <w:r>
              <w:rPr>
                <w:b w:val="false"/>
                <w:bCs w:val="false"/>
              </w:rPr>
              <w:t xml:space="preserve">−1 → 9. 6.; 0 → 10. 6.; +1 → 11. 6.</w:t>
            </w:r>
          </w:p>
        </w:tc>
      </w:tr>
      <w:tr>
        <w:tc>
          <w:tcPr>
            <w:tcW w:type="dxa" w:w="2400"/>
            <w:tcMar>
              <w:top w:type="dxa" w:w="80"/>
              <w:left w:type="dxa" w:w="100"/>
              <w:bottom w:type="dxa" w:w="80"/>
              <w:right w:type="dxa" w:w="100"/>
            </w:tcMar>
          </w:tcPr>
          <w:p>
            <w:r>
              <w:rPr>
                <w:b w:val="false"/>
                <w:bCs w:val="false"/>
              </w:rPr>
              <w:t xml:space="preserve">Kombinace</w:t>
            </w:r>
          </w:p>
        </w:tc>
        <w:tc>
          <w:tcPr>
            <w:tcW w:type="dxa" w:w="3400"/>
            <w:tcMar>
              <w:top w:type="dxa" w:w="80"/>
              <w:left w:type="dxa" w:w="100"/>
              <w:bottom w:type="dxa" w:w="80"/>
              <w:right w:type="dxa" w:w="100"/>
            </w:tcMar>
          </w:tcPr>
          <w:p>
            <w:r>
              <w:rPr>
                <w:b w:val="false"/>
                <w:bCs w:val="false"/>
              </w:rPr>
              <w:t xml:space="preserve">Dřívější z obou pravidel</w:t>
            </w:r>
          </w:p>
        </w:tc>
        <w:tc>
          <w:tcPr>
            <w:tcW w:type="dxa" w:w="3600"/>
            <w:tcMar>
              <w:top w:type="dxa" w:w="80"/>
              <w:left w:type="dxa" w:w="100"/>
              <w:bottom w:type="dxa" w:w="80"/>
              <w:right w:type="dxa" w:w="100"/>
            </w:tcMar>
          </w:tcPr>
          <w:p>
            <w:r>
              <w:rPr>
                <w:b w:val="false"/>
                <w:bCs w:val="false"/>
              </w:rPr>
              <w:t xml:space="preserve">7 dní, nejpozději −3 → 7. 6.</w:t>
            </w:r>
          </w:p>
        </w:tc>
      </w:tr>
      <w:tr>
        <w:tc>
          <w:tcPr>
            <w:tcW w:type="dxa" w:w="2400"/>
            <w:tcMar>
              <w:top w:type="dxa" w:w="80"/>
              <w:left w:type="dxa" w:w="100"/>
              <w:bottom w:type="dxa" w:w="80"/>
              <w:right w:type="dxa" w:w="100"/>
            </w:tcMar>
          </w:tcPr>
          <w:p>
            <w:r>
              <w:rPr>
                <w:b w:val="false"/>
                <w:bCs w:val="false"/>
              </w:rPr>
              <w:t xml:space="preserve">Pozdní rezervace</w:t>
            </w:r>
          </w:p>
        </w:tc>
        <w:tc>
          <w:tcPr>
            <w:tcW w:type="dxa" w:w="3400"/>
            <w:tcMar>
              <w:top w:type="dxa" w:w="80"/>
              <w:left w:type="dxa" w:w="100"/>
              <w:bottom w:type="dxa" w:w="80"/>
              <w:right w:type="dxa" w:w="100"/>
            </w:tcMar>
          </w:tcPr>
          <w:p>
            <w:r>
              <w:rPr>
                <w:b w:val="false"/>
                <w:bCs w:val="false"/>
              </w:rPr>
              <w:t xml:space="preserve">Splatnost podle pravidla už uplynula, do začátku zbývá víc než hranice pro platbu na místě: rezervace + N dní (N = „1. část splatná do“, výchozí 7), nejpozději den před termínem</w:t>
            </w:r>
          </w:p>
        </w:tc>
        <w:tc>
          <w:tcPr>
            <w:tcW w:type="dxa" w:w="3600"/>
            <w:tcMar>
              <w:top w:type="dxa" w:w="80"/>
              <w:left w:type="dxa" w:w="100"/>
              <w:bottom w:type="dxa" w:w="80"/>
              <w:right w:type="dxa" w:w="100"/>
            </w:tcMar>
          </w:tcPr>
          <w:p>
            <w:r>
              <w:rPr>
                <w:b w:val="false"/>
                <w:bCs w:val="false"/>
              </w:rPr>
              <w:t xml:space="preserve">−30, rezervace 27. 5. → 3. 6.; rezervace 6. 6. → 9. 6.</w:t>
            </w:r>
          </w:p>
        </w:tc>
      </w:tr>
    </w:tbl>
    <w:p>
      <w:pPr>
        <w:spacing w:after="80"/>
      </w:pPr>
    </w:p>
    <w:p>
      <w:pPr>
        <w:spacing w:after="140" w:line="300"/>
      </w:pPr>
      <w:r>
        <w:t xml:space="preserve">Akci i termín lze rezervovat kdykoli až do jejich začátku. Platba převodem však u rezervace krátce před začátkem nemusí dorazit včas – v takovém případě zákazník platí na místě. Pravidla:</w:t>
      </w:r>
    </w:p>
    <w:p>
      <w:pPr>
        <w:pStyle w:val="ListParagraph"/>
        <w:numPr>
          <w:ilvl w:val="0"/>
          <w:numId w:val="1"/>
        </w:numPr>
        <w:spacing w:after="80" w:line="280"/>
      </w:pPr>
      <w:r>
        <w:t xml:space="preserve">Rezervace na poslední chvíli: splatnost by vyšla do začátku termínu a rezervace vzniká méně než X hodin před začátkem (parametr „Hranice pro platbu na místě“, výchozí 24 h). Splatnost = začátek termínu, e-mail obsahuje QR kód i informaci, že lze zaplatit na místě.</w:t>
      </w:r>
    </w:p>
    <w:p>
      <w:pPr>
        <w:pStyle w:val="ListParagraph"/>
        <w:numPr>
          <w:ilvl w:val="0"/>
          <w:numId w:val="1"/>
        </w:numPr>
        <w:spacing w:after="80" w:line="280"/>
      </w:pPr>
      <w:r>
        <w:t xml:space="preserve">Pozdní rezervace (od verze 0.6.1): splatnost podle pravidla už při rezervaci uplynula, ale do začátku zbývá víc než hranice pro platbu na místě – typicky pobyt se splatností 30 dní předem rezervovaný 14 dní předem. Platí se celá částka (bez rozdělení) do N dní od rezervace, nejpozději den před termínem; rezervace se chová jako běžná – po splatnosti expiruje, na místě se neplatí.</w:t>
      </w:r>
    </w:p>
    <w:p>
      <w:pPr>
        <w:pStyle w:val="ListParagraph"/>
        <w:numPr>
          <w:ilvl w:val="0"/>
          <w:numId w:val="1"/>
        </w:numPr>
        <w:spacing w:after="80" w:line="280"/>
      </w:pPr>
      <w:r>
        <w:t xml:space="preserve">Taková rezervace po splatnosti neexpiruje – pokud platba do začátku nedorazí, přejde do stavu „Platba na místě“ a místo zůstává blokované.</w:t>
      </w:r>
    </w:p>
    <w:p>
      <w:pPr>
        <w:pStyle w:val="ListParagraph"/>
        <w:numPr>
          <w:ilvl w:val="0"/>
          <w:numId w:val="1"/>
        </w:numPr>
        <w:spacing w:after="80" w:line="280"/>
      </w:pPr>
      <w:r>
        <w:t xml:space="preserve">Splatnost v den termínu nebo po něm (vůči termínu 0, +1 …): rezervace se nikdy neexpiruje (termín už proběhl). Nedorazí-li platba do splatnosti, přejde do stavu „Po splatnosti“, zákazník dostane jednu připomínku s platebními údaji a Hanka ji vidí v seznamu rezervací. Dorazí-li převod později, spáruje se standardně.</w:t>
      </w:r>
    </w:p>
    <w:p>
      <w:pPr>
        <w:pStyle w:val="ListParagraph"/>
        <w:numPr>
          <w:ilvl w:val="0"/>
          <w:numId w:val="1"/>
        </w:numPr>
        <w:spacing w:after="80" w:line="280"/>
      </w:pPr>
      <w:r>
        <w:t xml:space="preserve">Rezervace se splatností před začátkem termínu, za kterou do splatnosti nepřišla žádná platba, po splatnosti expiruje: místo se uvolní a zákazník dostane e-mail s odkazem na akci (kap. 7.2b). Dorazí-li platba později a místo je stále volné, rezervace se obnoví jako zaplacená; je-li mezitím obsazeno, platba jde k ruční kontrole.</w:t>
      </w:r>
    </w:p>
    <w:p>
      <w:pPr>
        <w:pStyle w:val="ListParagraph"/>
        <w:numPr>
          <w:ilvl w:val="0"/>
          <w:numId w:val="1"/>
        </w:numPr>
        <w:spacing w:after="80" w:line="280"/>
      </w:pPr>
      <w:r>
        <w:t xml:space="preserve">Připomínka před splatností: N dní před splatností (nastavení „Připomínka před splatností“, výchozí 1 den, 0 = vypnuto) dostane zákazník nezaplacené rezervace jednu připomínku s platebními údaji a QR kódem – u platby ve dvou částech zvlášť pro 1. část i pro doplatek. Nepřipomíná se u rezervací vzniklých až v okně připomínky, u hotovosti a rezervací na poslední chvíli.</w:t>
      </w:r>
    </w:p>
    <w:p>
      <w:pPr>
        <w:pStyle w:val="ListParagraph"/>
        <w:numPr>
          <w:ilvl w:val="0"/>
          <w:numId w:val="1"/>
        </w:numPr>
        <w:spacing w:after="80" w:line="280"/>
      </w:pPr>
      <w:r>
        <w:t xml:space="preserve">Hanka po přijetí platby na místě označí rezervaci jako zaplacenou (hotově, nebo převodem) – v seznamu rezervací nebo na stránce Odbavení (kap. 4.7).</w:t>
      </w:r>
    </w:p>
    <w:p>
      <w:pPr>
        <w:pStyle w:val="ListParagraph"/>
        <w:numPr>
          <w:ilvl w:val="0"/>
          <w:numId w:val="1"/>
        </w:numPr>
        <w:spacing w:after="80" w:line="280"/>
      </w:pPr>
      <w:r>
        <w:t xml:space="preserve">Změna pravidla u akce, služby nebo v nastavení se týká jen nových rezervací.</w:t>
      </w:r>
    </w:p>
    <w:p>
      <w:pPr>
        <w:pStyle w:val="Heading2"/>
        <w:spacing w:after="120" w:before="300"/>
      </w:pPr>
      <w:r>
        <w:t xml:space="preserve">3.7 Platba v hotovosti (doplňková možnost)</w:t>
      </w:r>
    </w:p>
    <w:p>
      <w:pPr>
        <w:spacing w:after="140" w:line="300"/>
      </w:pPr>
      <w:r>
        <w:t xml:space="preserve">Primární a vždy předvybranou platbou je bankovní převod s QR kódem. Hotovost na místě je doplňková možnost bez dalších omezení – jen se zapíná nebo vypíná.</w:t>
      </w:r>
    </w:p>
    <w:p>
      <w:pPr>
        <w:pStyle w:val="ListParagraph"/>
        <w:numPr>
          <w:ilvl w:val="0"/>
          <w:numId w:val="1"/>
        </w:numPr>
        <w:spacing w:after="80" w:line="280"/>
      </w:pPr>
      <w:r>
        <w:t xml:space="preserve">Zapnutí: výchozí hodnota v nastavení („Povolit platbu v hotovosti na místě“), u akce i služby lze přepsat (výchozí / povolit / nepovolit). Termíny služby převezmou nastavení ze služby.</w:t>
      </w:r>
    </w:p>
    <w:p>
      <w:pPr>
        <w:pStyle w:val="ListParagraph"/>
        <w:numPr>
          <w:ilvl w:val="0"/>
          <w:numId w:val="1"/>
        </w:numPr>
        <w:spacing w:after="80" w:line="280"/>
      </w:pPr>
      <w:r>
        <w:t xml:space="preserve">Formulář: je-li hotovost povolena, zobrazí se volba „Způsob platby“ – „Převodem – QR platba“ (první, předvybraná, s vysvětlením výhody) a „Hotově na místě“.</w:t>
      </w:r>
    </w:p>
    <w:p>
      <w:pPr>
        <w:pStyle w:val="ListParagraph"/>
        <w:numPr>
          <w:ilvl w:val="0"/>
          <w:numId w:val="1"/>
        </w:numPr>
        <w:spacing w:after="80" w:line="280"/>
      </w:pPr>
      <w:r>
        <w:t xml:space="preserve">Rezervace s volbou hotovosti vznikne ve stavu „Platba na místě“ (blokuje místo, neexpiruje) a má vlastní VS jako každá rezervace.</w:t>
      </w:r>
    </w:p>
    <w:p>
      <w:pPr>
        <w:pStyle w:val="ListParagraph"/>
        <w:numPr>
          <w:ilvl w:val="0"/>
          <w:numId w:val="1"/>
        </w:numPr>
        <w:spacing w:after="80" w:line="280"/>
      </w:pPr>
      <w:r>
        <w:t xml:space="preserve">Potvrzovací e-mail u hotovosti má vlastní upravitelnou šablonu: potvrzení rezervace, částka k úhradě na místě a platební údaje s QR kódem pro případ, že se zákazník rozhodne zaplatit předem převodem. Splatnost se v textu neuvádí jako povinnost.</w:t>
      </w:r>
    </w:p>
    <w:p>
      <w:pPr>
        <w:pStyle w:val="ListParagraph"/>
        <w:numPr>
          <w:ilvl w:val="0"/>
          <w:numId w:val="1"/>
        </w:numPr>
        <w:spacing w:after="80" w:line="280"/>
      </w:pPr>
      <w:r>
        <w:t xml:space="preserve">Zaplatí-li zákazník nakonec převodem se správným VS, kontrola plateb rezervaci spáruje a označí „Zaplaceno“ (převodem).</w:t>
      </w:r>
    </w:p>
    <w:p>
      <w:pPr>
        <w:pStyle w:val="ListParagraph"/>
        <w:numPr>
          <w:ilvl w:val="0"/>
          <w:numId w:val="1"/>
        </w:numPr>
        <w:spacing w:after="80" w:line="280"/>
      </w:pPr>
      <w:r>
        <w:t xml:space="preserve">Příjmový doklad se při hotovostní platbě nevystavuje (rozhodnutí zadavatele).</w:t>
      </w:r>
    </w:p>
    <w:p>
      <w:pPr>
        <w:pStyle w:val="Heading2"/>
        <w:spacing w:after="120" w:before="300"/>
      </w:pPr>
      <w:r>
        <w:t xml:space="preserve">3.8 Jednoznačné kódy akcí, služeb a termínů</w:t>
      </w:r>
    </w:p>
    <w:p>
      <w:pPr>
        <w:spacing w:after="140" w:line="300"/>
      </w:pPr>
      <w:r>
        <w:t xml:space="preserve">Každá akce, služba i termín služby má vedle interního čísla WordPressu jednoznačný čitelný kód. Slouží pro komunikaci, vyhledávání, exporty, platební pokyn a zprávu pro příjemce v QR platbě.</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400"/>
      </w:tblGrid>
      <w:tr>
        <w:tc>
          <w:tcPr>
            <w:tcW w:type="dxa" w:w="2400"/>
            <w:shd w:fill="AE9333" w:val="clear"/>
            <w:tcMar>
              <w:top w:type="dxa" w:w="80"/>
              <w:left w:type="dxa" w:w="100"/>
              <w:bottom w:type="dxa" w:w="80"/>
              <w:right w:type="dxa" w:w="100"/>
            </w:tcMar>
          </w:tcPr>
          <w:p>
            <w:r>
              <w:rPr>
                <w:b/>
                <w:bCs/>
                <w:color w:val="FFFFFF"/>
              </w:rPr>
              <w:t xml:space="preserve">Položka</w:t>
            </w:r>
          </w:p>
        </w:tc>
        <w:tc>
          <w:tcPr>
            <w:tcW w:type="dxa" w:w="2600"/>
            <w:shd w:fill="AE9333" w:val="clear"/>
            <w:tcMar>
              <w:top w:type="dxa" w:w="80"/>
              <w:left w:type="dxa" w:w="100"/>
              <w:bottom w:type="dxa" w:w="80"/>
              <w:right w:type="dxa" w:w="100"/>
            </w:tcMar>
          </w:tcPr>
          <w:p>
            <w:r>
              <w:rPr>
                <w:b/>
                <w:bCs/>
                <w:color w:val="FFFFFF"/>
              </w:rPr>
              <w:t xml:space="preserve">Formát</w:t>
            </w:r>
          </w:p>
        </w:tc>
        <w:tc>
          <w:tcPr>
            <w:tcW w:type="dxa" w:w="4400"/>
            <w:shd w:fill="AE9333" w:val="clear"/>
            <w:tcMar>
              <w:top w:type="dxa" w:w="80"/>
              <w:left w:type="dxa" w:w="100"/>
              <w:bottom w:type="dxa" w:w="80"/>
              <w:right w:type="dxa" w:w="100"/>
            </w:tcMar>
          </w:tcPr>
          <w:p>
            <w:r>
              <w:rPr>
                <w:b/>
                <w:bCs/>
                <w:color w:val="FFFFFF"/>
              </w:rPr>
              <w:t xml:space="preserve">Příklad a poznámka</w:t>
            </w:r>
          </w:p>
        </w:tc>
      </w:tr>
      <w:tr>
        <w:tc>
          <w:tcPr>
            <w:tcW w:type="dxa" w:w="2400"/>
            <w:tcMar>
              <w:top w:type="dxa" w:w="80"/>
              <w:left w:type="dxa" w:w="100"/>
              <w:bottom w:type="dxa" w:w="80"/>
              <w:right w:type="dxa" w:w="100"/>
            </w:tcMar>
          </w:tcPr>
          <w:p>
            <w:r>
              <w:rPr>
                <w:b w:val="false"/>
                <w:bCs w:val="false"/>
              </w:rPr>
              <w:t xml:space="preserve">Akce</w:t>
            </w:r>
          </w:p>
        </w:tc>
        <w:tc>
          <w:tcPr>
            <w:tcW w:type="dxa" w:w="2600"/>
            <w:tcMar>
              <w:top w:type="dxa" w:w="80"/>
              <w:left w:type="dxa" w:w="100"/>
              <w:bottom w:type="dxa" w:w="80"/>
              <w:right w:type="dxa" w:w="100"/>
            </w:tcMar>
          </w:tcPr>
          <w:p>
            <w:r>
              <w:rPr>
                <w:b w:val="false"/>
                <w:bCs w:val="false"/>
              </w:rPr>
              <w:t xml:space="preserve">AK-RRRR-NNNN</w:t>
            </w:r>
          </w:p>
        </w:tc>
        <w:tc>
          <w:tcPr>
            <w:tcW w:type="dxa" w:w="4400"/>
            <w:tcMar>
              <w:top w:type="dxa" w:w="80"/>
              <w:left w:type="dxa" w:w="100"/>
              <w:bottom w:type="dxa" w:w="80"/>
              <w:right w:type="dxa" w:w="100"/>
            </w:tcMar>
          </w:tcPr>
          <w:p>
            <w:r>
              <w:rPr>
                <w:b w:val="false"/>
                <w:bCs w:val="false"/>
              </w:rPr>
              <w:t xml:space="preserve">AK-2026-0012 – rok založení, řada akcí začíná každý rok od 1</w:t>
            </w:r>
          </w:p>
        </w:tc>
      </w:tr>
      <w:tr>
        <w:tc>
          <w:tcPr>
            <w:tcW w:type="dxa" w:w="2400"/>
            <w:tcMar>
              <w:top w:type="dxa" w:w="80"/>
              <w:left w:type="dxa" w:w="100"/>
              <w:bottom w:type="dxa" w:w="80"/>
              <w:right w:type="dxa" w:w="100"/>
            </w:tcMar>
          </w:tcPr>
          <w:p>
            <w:r>
              <w:rPr>
                <w:b w:val="false"/>
                <w:bCs w:val="false"/>
              </w:rPr>
              <w:t xml:space="preserve">Služba</w:t>
            </w:r>
          </w:p>
        </w:tc>
        <w:tc>
          <w:tcPr>
            <w:tcW w:type="dxa" w:w="2600"/>
            <w:tcMar>
              <w:top w:type="dxa" w:w="80"/>
              <w:left w:type="dxa" w:w="100"/>
              <w:bottom w:type="dxa" w:w="80"/>
              <w:right w:type="dxa" w:w="100"/>
            </w:tcMar>
          </w:tcPr>
          <w:p>
            <w:r>
              <w:rPr>
                <w:b w:val="false"/>
                <w:bCs w:val="false"/>
              </w:rPr>
              <w:t xml:space="preserve">SL-NNN</w:t>
            </w:r>
          </w:p>
        </w:tc>
        <w:tc>
          <w:tcPr>
            <w:tcW w:type="dxa" w:w="4400"/>
            <w:tcMar>
              <w:top w:type="dxa" w:w="80"/>
              <w:left w:type="dxa" w:w="100"/>
              <w:bottom w:type="dxa" w:w="80"/>
              <w:right w:type="dxa" w:w="100"/>
            </w:tcMar>
          </w:tcPr>
          <w:p>
            <w:r>
              <w:rPr>
                <w:b w:val="false"/>
                <w:bCs w:val="false"/>
              </w:rPr>
              <w:t xml:space="preserve">SL-003 – služby jsou dlouhodobé, rok se neuvádí</w:t>
            </w:r>
          </w:p>
        </w:tc>
      </w:tr>
      <w:tr>
        <w:tc>
          <w:tcPr>
            <w:tcW w:type="dxa" w:w="2400"/>
            <w:tcMar>
              <w:top w:type="dxa" w:w="80"/>
              <w:left w:type="dxa" w:w="100"/>
              <w:bottom w:type="dxa" w:w="80"/>
              <w:right w:type="dxa" w:w="100"/>
            </w:tcMar>
          </w:tcPr>
          <w:p>
            <w:r>
              <w:rPr>
                <w:b w:val="false"/>
                <w:bCs w:val="false"/>
              </w:rPr>
              <w:t xml:space="preserve">Termín služby</w:t>
            </w:r>
          </w:p>
        </w:tc>
        <w:tc>
          <w:tcPr>
            <w:tcW w:type="dxa" w:w="2600"/>
            <w:tcMar>
              <w:top w:type="dxa" w:w="80"/>
              <w:left w:type="dxa" w:w="100"/>
              <w:bottom w:type="dxa" w:w="80"/>
              <w:right w:type="dxa" w:w="100"/>
            </w:tcMar>
          </w:tcPr>
          <w:p>
            <w:r>
              <w:rPr>
                <w:b w:val="false"/>
                <w:bCs w:val="false"/>
              </w:rPr>
              <w:t xml:space="preserve">TE-RRRR-NNNN</w:t>
            </w:r>
          </w:p>
        </w:tc>
        <w:tc>
          <w:tcPr>
            <w:tcW w:type="dxa" w:w="4400"/>
            <w:tcMar>
              <w:top w:type="dxa" w:w="80"/>
              <w:left w:type="dxa" w:w="100"/>
              <w:bottom w:type="dxa" w:w="80"/>
              <w:right w:type="dxa" w:w="100"/>
            </w:tcMar>
          </w:tcPr>
          <w:p>
            <w:r>
              <w:rPr>
                <w:b w:val="false"/>
                <w:bCs w:val="false"/>
              </w:rPr>
              <w:t xml:space="preserve">TE-2026-0145 – samostatná řada; vazba na službu je vidět v administraci</w:t>
            </w:r>
          </w:p>
        </w:tc>
      </w:tr>
    </w:tbl>
    <w:p>
      <w:pPr>
        <w:spacing w:after="80"/>
      </w:pPr>
    </w:p>
    <w:p>
      <w:pPr>
        <w:pStyle w:val="ListParagraph"/>
        <w:numPr>
          <w:ilvl w:val="0"/>
          <w:numId w:val="1"/>
        </w:numPr>
        <w:spacing w:after="80" w:line="280"/>
      </w:pPr>
      <w:r>
        <w:t xml:space="preserve">Kód vznikne automaticky při prvním uložení (termíny už v generátoru) a je neměnný – nemění se se změnou data, názvu, ceny, místa ani typu. Proto neobsahuje datum konání.</w:t>
      </w:r>
    </w:p>
    <w:p>
      <w:pPr>
        <w:pStyle w:val="ListParagraph"/>
        <w:numPr>
          <w:ilvl w:val="0"/>
          <w:numId w:val="1"/>
        </w:numPr>
        <w:spacing w:after="80" w:line="280"/>
      </w:pPr>
      <w:r>
        <w:t xml:space="preserve">Řady se jen zvyšují; kód smazané akce se nikdy znovu nepřidělí. Přidělování probíhá pod zámkem stejně jako VS, takže ani při souběhu nevzniknou duplicity.</w:t>
      </w:r>
    </w:p>
    <w:p>
      <w:pPr>
        <w:pStyle w:val="ListParagraph"/>
        <w:numPr>
          <w:ilvl w:val="0"/>
          <w:numId w:val="1"/>
        </w:numPr>
        <w:spacing w:after="80" w:line="280"/>
      </w:pPr>
      <w:r>
        <w:t xml:space="preserve">Duplikát akce dostane nový kód.</w:t>
      </w:r>
    </w:p>
    <w:p>
      <w:pPr>
        <w:pStyle w:val="ListParagraph"/>
        <w:numPr>
          <w:ilvl w:val="0"/>
          <w:numId w:val="1"/>
        </w:numPr>
        <w:spacing w:after="80" w:line="280"/>
      </w:pPr>
      <w:r>
        <w:t xml:space="preserve">Předpony (AK/SL/TE) a počet číslic jsou v nastavení (pravidla fáze 1); změna platí jen pro nově přidělované kódy.</w:t>
      </w:r>
    </w:p>
    <w:p>
      <w:pPr>
        <w:pStyle w:val="ListParagraph"/>
        <w:numPr>
          <w:ilvl w:val="0"/>
          <w:numId w:val="1"/>
        </w:numPr>
        <w:spacing w:after="80" w:line="280"/>
      </w:pPr>
      <w:r>
        <w:t xml:space="preserve">Po aktualizaci na verzi 0.3.4 se kódy automaticky doplní existujícím akcím, službám a termínům v pořadí jejich založení.</w:t>
      </w:r>
    </w:p>
    <w:p>
      <w:pPr>
        <w:pStyle w:val="ListParagraph"/>
        <w:numPr>
          <w:ilvl w:val="0"/>
          <w:numId w:val="1"/>
        </w:numPr>
        <w:spacing w:after="80" w:line="280"/>
      </w:pPr>
      <w:r>
        <w:t xml:space="preserve">Kód nenahrazuje variabilní symbol: VS (číselný) identifikuje konkrétní rezervaci a platbu, kód identifikuje akci, službu nebo termín. Rezervace tak nese obojí, např. VS 26000031 · AK-2026-0012.</w:t>
      </w:r>
    </w:p>
    <w:p>
      <w:pPr>
        <w:pStyle w:val="ListParagraph"/>
        <w:numPr>
          <w:ilvl w:val="0"/>
          <w:numId w:val="1"/>
        </w:numPr>
        <w:spacing w:after="80" w:line="280"/>
      </w:pPr>
      <w:r>
        <w:t xml:space="preserve">Kde se kód zobrazuje: seznam akcí a služeb (sloupec Kód, vyhledání podle kódu), editace akce a služby, seznam a detail rezervací (hledání rezervací podle kódu akce i služby), odbavení na místě, CSV export, proměnná {event_code} v e-mailech, platební pokyn (PDF) a zpráva pro příjemce v QR platbě (E4). Shortcody přijímají i kód (např. [reserveandpay_booking id="AK-2026-0012"], [reserveandpay_slots service="SL-003"]).</w:t>
      </w:r>
    </w:p>
    <w:p>
      <w:pPr>
        <w:pStyle w:val="ListParagraph"/>
        <w:numPr>
          <w:ilvl w:val="0"/>
          <w:numId w:val="1"/>
        </w:numPr>
        <w:spacing w:after="80" w:line="280"/>
      </w:pPr>
      <w:r>
        <w:t xml:space="preserve">Na webu se zákaznicím kód nezobrazuje (rozhodnutí zadavatele); v e-mailu a na platebním pokynu ano.</w:t>
      </w:r>
    </w:p>
    <w:p>
      <w:pPr>
        <w:pStyle w:val="Heading2"/>
        <w:spacing w:after="120" w:before="300"/>
      </w:pPr>
      <w:r>
        <w:t xml:space="preserve">3.9 Platba ve dvou částech (1. část a doplatek)</w:t>
      </w:r>
    </w:p>
    <w:p>
      <w:pPr>
        <w:spacing w:after="140" w:line="300"/>
      </w:pPr>
      <w:r>
        <w:t xml:space="preserve">U vícedenních akcí a pobytů se platba často dělí na 1. část a doplatek. Plugin to řeší jednou rezervací s jedním VS – obě platby se posílají se stejným variabilním symbolem a sčítají se. Pojmy: „1. část platby“ a „doplatek“ (nejde o zálohu).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Nastavení</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Platba ve dvou částech</w:t>
            </w:r>
          </w:p>
        </w:tc>
        <w:tc>
          <w:tcPr>
            <w:tcW w:type="dxa" w:w="6800"/>
            <w:tcMar>
              <w:top w:type="dxa" w:w="80"/>
              <w:left w:type="dxa" w:w="100"/>
              <w:bottom w:type="dxa" w:w="80"/>
              <w:right w:type="dxa" w:w="100"/>
            </w:tcMar>
          </w:tcPr>
          <w:p>
            <w:r>
              <w:rPr>
                <w:b w:val="false"/>
                <w:bCs w:val="false"/>
              </w:rPr>
              <w:t xml:space="preserve">U akce i služby (termíny ji převezmou): Ne – platba najednou (výchozí) / 1. část jako pevná částka / 1. část jako procento z ceny. U masáží a lekcí se nepoužívá.</w:t>
            </w:r>
          </w:p>
        </w:tc>
      </w:tr>
      <w:tr>
        <w:tc>
          <w:tcPr>
            <w:tcW w:type="dxa" w:w="2600"/>
            <w:tcMar>
              <w:top w:type="dxa" w:w="80"/>
              <w:left w:type="dxa" w:w="100"/>
              <w:bottom w:type="dxa" w:w="80"/>
              <w:right w:type="dxa" w:w="100"/>
            </w:tcMar>
          </w:tcPr>
          <w:p>
            <w:r>
              <w:rPr>
                <w:b w:val="false"/>
                <w:bCs w:val="false"/>
              </w:rPr>
              <w:t xml:space="preserve">Výše 1. části</w:t>
            </w:r>
          </w:p>
        </w:tc>
        <w:tc>
          <w:tcPr>
            <w:tcW w:type="dxa" w:w="6800"/>
            <w:tcMar>
              <w:top w:type="dxa" w:w="80"/>
              <w:left w:type="dxa" w:w="100"/>
              <w:bottom w:type="dxa" w:w="80"/>
              <w:right w:type="dxa" w:w="100"/>
            </w:tcMar>
          </w:tcPr>
          <w:p>
            <w:r>
              <w:rPr>
                <w:b w:val="false"/>
                <w:bCs w:val="false"/>
              </w:rPr>
              <w:t xml:space="preserve">Pevná částka (např. 2 000 Kč) nebo procento (např. 30 %, max. 99 %); zaokrouhluje se na celé koruny. Je-li 1. část rovna ceně nebo vyšší, platí se najednou.</w:t>
            </w:r>
          </w:p>
        </w:tc>
      </w:tr>
      <w:tr>
        <w:tc>
          <w:tcPr>
            <w:tcW w:type="dxa" w:w="2600"/>
            <w:tcMar>
              <w:top w:type="dxa" w:w="80"/>
              <w:left w:type="dxa" w:w="100"/>
              <w:bottom w:type="dxa" w:w="80"/>
              <w:right w:type="dxa" w:w="100"/>
            </w:tcMar>
          </w:tcPr>
          <w:p>
            <w:r>
              <w:rPr>
                <w:b w:val="false"/>
                <w:bCs w:val="false"/>
              </w:rPr>
              <w:t xml:space="preserve">Splatnost 1. části</w:t>
            </w:r>
          </w:p>
        </w:tc>
        <w:tc>
          <w:tcPr>
            <w:tcW w:type="dxa" w:w="6800"/>
            <w:tcMar>
              <w:top w:type="dxa" w:w="80"/>
              <w:left w:type="dxa" w:w="100"/>
              <w:bottom w:type="dxa" w:w="80"/>
              <w:right w:type="dxa" w:w="100"/>
            </w:tcMar>
          </w:tcPr>
          <w:p>
            <w:r>
              <w:rPr>
                <w:b w:val="false"/>
                <w:bCs w:val="false"/>
              </w:rPr>
              <w:t xml:space="preserve">Počet dní od rezervace (výchozí 7), do konce dne; nejpozději ke splatnosti celé částky.</w:t>
            </w:r>
          </w:p>
        </w:tc>
      </w:tr>
      <w:tr>
        <w:tc>
          <w:tcPr>
            <w:tcW w:type="dxa" w:w="2600"/>
            <w:tcMar>
              <w:top w:type="dxa" w:w="80"/>
              <w:left w:type="dxa" w:w="100"/>
              <w:bottom w:type="dxa" w:w="80"/>
              <w:right w:type="dxa" w:w="100"/>
            </w:tcMar>
          </w:tcPr>
          <w:p>
            <w:r>
              <w:rPr>
                <w:b w:val="false"/>
                <w:bCs w:val="false"/>
              </w:rPr>
              <w:t xml:space="preserve">Splatnost doplatku</w:t>
            </w:r>
          </w:p>
        </w:tc>
        <w:tc>
          <w:tcPr>
            <w:tcW w:type="dxa" w:w="6800"/>
            <w:tcMar>
              <w:top w:type="dxa" w:w="80"/>
              <w:left w:type="dxa" w:w="100"/>
              <w:bottom w:type="dxa" w:w="80"/>
              <w:right w:type="dxa" w:w="100"/>
            </w:tcMar>
          </w:tcPr>
          <w:p>
            <w:r>
              <w:rPr>
                <w:b w:val="false"/>
                <w:bCs w:val="false"/>
              </w:rPr>
              <w:t xml:space="preserve">Splatnost rezervace podle pravidla akce (kap. 3.6), např. 14 dní před termínem.</w:t>
            </w:r>
          </w:p>
        </w:tc>
      </w:tr>
    </w:tbl>
    <w:p>
      <w:pPr>
        <w:spacing w:after="80"/>
      </w:pPr>
    </w:p>
    <w:p>
      <w:pPr>
        <w:pStyle w:val="ListParagraph"/>
        <w:numPr>
          <w:ilvl w:val="0"/>
          <w:numId w:val="1"/>
        </w:numPr>
        <w:spacing w:after="80" w:line="280"/>
      </w:pPr>
      <w:r>
        <w:t xml:space="preserve">Rezervace, e-mail, platební pokyn (PDF) a potvrzovací stránka uvádějí 1. část, její splatnost a rozpis „1. část … do … · doplatek … do …“. Hlavní QR kód je na 1. část; druhý QR kód „Nebo zaplaťte vše najednou“ je na celou částku se splatností 1. části – kdo platí najednou, musí zaplatit do splatnosti 1. části, jinak by rezervace expirovala. V textech e-mailů zákazníkovi znamenají {amount} a {due_date} u rozdělené nebo částečně zaplacené platby částku a splatnost, která se platí teď; celou cenu a konečnou splatnost uvádějí {total} a {final_due}.</w:t>
      </w:r>
    </w:p>
    <w:p>
      <w:pPr>
        <w:pStyle w:val="ListParagraph"/>
        <w:numPr>
          <w:ilvl w:val="0"/>
          <w:numId w:val="1"/>
        </w:numPr>
        <w:spacing w:after="80" w:line="280"/>
      </w:pPr>
      <w:r>
        <w:t xml:space="preserve">Zaplacením 1. části je místo potvrzené: stav „Částečně zaplaceno“, zákazník dostane e-mail „1. část platby přijata – místo potvrzeno“ s QR kódem na doplatek.</w:t>
      </w:r>
    </w:p>
    <w:p>
      <w:pPr>
        <w:pStyle w:val="ListParagraph"/>
        <w:numPr>
          <w:ilvl w:val="0"/>
          <w:numId w:val="1"/>
        </w:numPr>
        <w:spacing w:after="80" w:line="280"/>
      </w:pPr>
      <w:r>
        <w:t xml:space="preserve">Zaplacení celé částky (najednou nebo doplatkem) → „Zaplaceno“ a potvrzení platby.</w:t>
      </w:r>
    </w:p>
    <w:p>
      <w:pPr>
        <w:pStyle w:val="ListParagraph"/>
        <w:numPr>
          <w:ilvl w:val="0"/>
          <w:numId w:val="1"/>
        </w:numPr>
        <w:spacing w:after="80" w:line="280"/>
      </w:pPr>
      <w:r>
        <w:t xml:space="preserve">Menší částka, než je potřeba (i u platby najednou): zapíše se automaticky, rezervace přejde do stavu „Částečně zaplaceno“ a zákazník dostane upozornění, že neuhradil celou platbu – kolik zaplatil, kolik zbývá a QR kód na zbývající částku. Hanka avízo vidí jako spárované s poznámkou „Částečná platba“.</w:t>
      </w:r>
    </w:p>
    <w:p>
      <w:pPr>
        <w:pStyle w:val="ListParagraph"/>
        <w:numPr>
          <w:ilvl w:val="0"/>
          <w:numId w:val="1"/>
        </w:numPr>
        <w:spacing w:after="80" w:line="280"/>
      </w:pPr>
      <w:r>
        <w:t xml:space="preserve">Vyšší částka (přeplatek) se automaticky nezapíše – avízo jde k ruční kontrole; při ručním přiřazení lze přeplatek vědomě přijmout.</w:t>
      </w:r>
    </w:p>
    <w:p>
      <w:pPr>
        <w:pStyle w:val="ListParagraph"/>
        <w:numPr>
          <w:ilvl w:val="0"/>
          <w:numId w:val="1"/>
        </w:numPr>
        <w:spacing w:after="80" w:line="280"/>
      </w:pPr>
      <w:r>
        <w:t xml:space="preserve">Nezaplacená 1. část do její splatnosti: rezervace expiruje stejně jako nezaplacená rezervace (kap. 7.2b). Byla-li zaplacena aspoň část, rezervace neexpiruje.</w:t>
      </w:r>
    </w:p>
    <w:p>
      <w:pPr>
        <w:pStyle w:val="ListParagraph"/>
        <w:numPr>
          <w:ilvl w:val="0"/>
          <w:numId w:val="1"/>
        </w:numPr>
        <w:spacing w:after="80" w:line="280"/>
      </w:pPr>
      <w:r>
        <w:t xml:space="preserve">Nezaplacený doplatek po splatnosti: rezervace neexpiruje, přejde do stavu „Po splatnosti“, zákazník dostane jednu připomínku na zbývající částku a o dalším postupu rozhodne Hanka (zrušení, domluva, doplatek na místě).</w:t>
      </w:r>
    </w:p>
    <w:p>
      <w:pPr>
        <w:pStyle w:val="ListParagraph"/>
        <w:numPr>
          <w:ilvl w:val="0"/>
          <w:numId w:val="1"/>
        </w:numPr>
        <w:spacing w:after="80" w:line="280"/>
      </w:pPr>
      <w:r>
        <w:t xml:space="preserve">Ruční zápis platby: v detailu rezervace „Připsat platbu“ (částka, hotově / převodem) – např. 1. část hotově; tlačítka „Doplaceno (převod / hotově)“ označí uhrazený celý zbytek. Při odbavení se zobrazuje částka, která zbývá vybrat.</w:t>
      </w:r>
    </w:p>
    <w:p>
      <w:pPr>
        <w:pStyle w:val="ListParagraph"/>
        <w:numPr>
          <w:ilvl w:val="0"/>
          <w:numId w:val="1"/>
        </w:numPr>
        <w:spacing w:after="80" w:line="280"/>
      </w:pPr>
      <w:r>
        <w:t xml:space="preserve">Seznam rezervací ukazuje u částky „zaplaceno X“, detail rezervace Uhrazeno / zbývá a rozpis, CSV export sloupce Uhrazeno a Zbývá.</w:t>
      </w:r>
    </w:p>
    <w:p>
      <w:pPr>
        <w:pStyle w:val="ListParagraph"/>
        <w:numPr>
          <w:ilvl w:val="0"/>
          <w:numId w:val="1"/>
        </w:numPr>
        <w:spacing w:after="80" w:line="280"/>
      </w:pPr>
      <w:r>
        <w:t xml:space="preserve">Platba ve dvou částech se nepoužije u volby hotovosti, u rezervace na poslední chvíli a u pozdní rezervace po splatnosti doplatku – ta se platí celá najednou do N dní od rezervace (kap. 3.6).</w:t>
      </w:r>
    </w:p>
    <w:p>
      <w:pPr>
        <w:pStyle w:val="Heading2"/>
        <w:spacing w:after="120" w:before="300"/>
      </w:pPr>
      <w:r>
        <w:t xml:space="preserve">3.10 Slevy – slevový kupón a sleva za včasnou rezervaci</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Schváleno 25. 10. 2026, implementováno ve verzi pluginu 0.8.0.</w:t>
      </w:r>
    </w:p>
    <w:p>
      <w:pPr>
        <w:spacing w:after="140" w:line="300"/>
      </w:pPr>
      <w:r>
        <w:t xml:space="preserve">U akcí i služeb (u služby pro všechny její termíny) lze poskytnout slevu dvěma způsoby: slevovým kupónem, který zákazník uplatní při rezervaci, a slevou za včasnou rezervaci do konkrétního data. Rezervace si ukládá plnou cenu, uplatněnou slevu (typ, popis, částku, příp. kód kupónu) a cenu po slevě, která je částkou k úhradě.</w:t>
      </w:r>
    </w:p>
    <w:p>
      <w:pPr>
        <w:pStyle w:val="Heading3"/>
        <w:spacing w:after="100" w:before="200"/>
      </w:pPr>
      <w:r>
        <w:t xml:space="preserve">Obecná pravidla</w:t>
      </w:r>
    </w:p>
    <w:p>
      <w:pPr>
        <w:pStyle w:val="ListParagraph"/>
        <w:numPr>
          <w:ilvl w:val="0"/>
          <w:numId w:val="1"/>
        </w:numPr>
        <w:spacing w:after="80" w:line="280"/>
      </w:pPr>
      <w:r>
        <w:t xml:space="preserve">OP01 – zobrazení: sleva je uvedena v textu e-mailu, na platebním pokynu (PDF) a na potvrzovací stránce v rozpisu „Cena 4 900 Kč · Sleva … −500 Kč · K úhradě 4 400 Kč“. QR kódy pro platbu obsahují už částky po slevě (i QR „zaplatit vše najednou“).</w:t>
      </w:r>
    </w:p>
    <w:p>
      <w:pPr>
        <w:pStyle w:val="ListParagraph"/>
        <w:numPr>
          <w:ilvl w:val="0"/>
          <w:numId w:val="1"/>
        </w:numPr>
        <w:spacing w:after="80" w:line="280"/>
      </w:pPr>
      <w:r>
        <w:t xml:space="preserve">OP01 – platba ve dvou částech (kap. 3.9): 1. část se počítá z plné ceny, sleva se vždy odečte až z doplatku. Příklad: cena 4 900 Kč, 1. část 2 000 Kč, sleva 500 Kč → 1. část 2 000 Kč, doplatek 2 400 Kč, vše najednou 4 400 Kč. Sleva smí být nejvýš do výše doplatku; při vyšší hodnotě administrace u nastavení akce / služby / kupónu upozorní a sleva se omezí na výši doplatku.</w:t>
      </w:r>
    </w:p>
    <w:p>
      <w:pPr>
        <w:pStyle w:val="ListParagraph"/>
        <w:numPr>
          <w:ilvl w:val="0"/>
          <w:numId w:val="1"/>
        </w:numPr>
        <w:spacing w:after="80" w:line="280"/>
      </w:pPr>
      <w:r>
        <w:t xml:space="preserve">Jen jedna sleva na rezervaci: slevový kupón nelze uplatnit tam, kde platí jiná sleva. Platí-li v okamžiku rezervace u akce sleva za včasnou rezervaci, kupón se odmítne s hláškou „Kupón nelze kombinovat se slevou za včasnou rezervaci“; po datu včasné rezervace lze kupón uplatnit. Ruční sleva v administraci se nezavádí.</w:t>
      </w:r>
    </w:p>
    <w:p>
      <w:pPr>
        <w:pStyle w:val="ListParagraph"/>
        <w:numPr>
          <w:ilvl w:val="0"/>
          <w:numId w:val="1"/>
        </w:numPr>
        <w:spacing w:after="80" w:line="280"/>
      </w:pPr>
      <w:r>
        <w:t xml:space="preserve">Při změně předpisu platby (zánik nebo ponechání slevy) zůstává stejný variabilní symbol i číslo platebního pokynu; PDF zobrazí aktuální stav s poznámkou „Aktualizovaný předpis ze dne …“.</w:t>
      </w:r>
    </w:p>
    <w:p>
      <w:pPr>
        <w:pStyle w:val="ListParagraph"/>
        <w:numPr>
          <w:ilvl w:val="0"/>
          <w:numId w:val="1"/>
        </w:numPr>
        <w:spacing w:after="80" w:line="280"/>
      </w:pPr>
      <w:r>
        <w:t xml:space="preserve">Seznam rezervací, detail rezervace a CSV export obsahují Cenu, Slevu a Kupón; detail rezervace vede historii slevy (uplatnění, zánik s důvodem, ponechání slevy s důvodem).</w:t>
      </w:r>
    </w:p>
    <w:p>
      <w:pPr>
        <w:pStyle w:val="Heading3"/>
        <w:spacing w:after="100" w:before="200"/>
      </w:pPr>
      <w:r>
        <w:t xml:space="preserve">Slevový kupón</w:t>
      </w:r>
    </w:p>
    <w:p>
      <w:pPr>
        <w:pStyle w:val="ListParagraph"/>
        <w:numPr>
          <w:ilvl w:val="0"/>
          <w:numId w:val="1"/>
        </w:numPr>
        <w:spacing w:after="80" w:line="280"/>
      </w:pPr>
      <w:r>
        <w:t xml:space="preserve">Správa v ResAndPay → Slevové kupóny: kód, sleva v % nebo pevnou částkou, platnost od–do (podle data rezervace), rozsah platnosti, limit použití celkem a na jeden e-mail, zapnuto / vypnuto, interní poznámka.</w:t>
      </w:r>
    </w:p>
    <w:p>
      <w:pPr>
        <w:pStyle w:val="ListParagraph"/>
        <w:numPr>
          <w:ilvl w:val="0"/>
          <w:numId w:val="1"/>
        </w:numPr>
        <w:spacing w:after="80" w:line="280"/>
      </w:pPr>
      <w:r>
        <w:t xml:space="preserve">Rozsah platnosti: všechny akce a služby, nebo vybrané akce, vybrané služby (všechny jejich termíny, i později vygenerované) a vybrané kategorie (i budoucí akce v kategorii); volby lze kombinovat. Mimo rozsah zákazník uvidí „Kupón pro tuto akci neplatí“.</w:t>
      </w:r>
    </w:p>
    <w:p>
      <w:pPr>
        <w:pStyle w:val="ListParagraph"/>
        <w:numPr>
          <w:ilvl w:val="0"/>
          <w:numId w:val="1"/>
        </w:numPr>
        <w:spacing w:after="80" w:line="280"/>
      </w:pPr>
      <w:r>
        <w:t xml:space="preserve">Kód: automaticky generovaný čitelný kód ve tvaru SLH-XXXX-XXXX-XX (10 náhodných znaků z 31 bez zaměnitelných 0/O, 1/I/L, tj. asi 50 bitů – neuhodnutelný; předpona je v Nastavení → Rezervace a platby), nebo vlastní čitelný kód zadaný ručně (např. JARO2027 pro kampaň – uhodnutelný, vhodné s limitem použití). Velikost písmen, mezery a pomlčky se při zadání nerozlišují. Interně má kupón navíc vlastní GUID.</w:t>
      </w:r>
    </w:p>
    <w:p>
      <w:pPr>
        <w:pStyle w:val="ListParagraph"/>
        <w:numPr>
          <w:ilvl w:val="0"/>
          <w:numId w:val="1"/>
        </w:numPr>
        <w:spacing w:after="80" w:line="280"/>
      </w:pPr>
      <w:r>
        <w:t xml:space="preserve">Hromadné generování: vytvoření N jednorázových kupónů najednou (např. 50 dárkových poukazů) se stejnými parametry a vlastním kódem pro každý; ke stažení jako CSV (kód, odkaz, sleva, platnost) a ZIP s QR obrázky a PDF poukazy.</w:t>
      </w:r>
    </w:p>
    <w:p>
      <w:pPr>
        <w:pStyle w:val="ListParagraph"/>
        <w:numPr>
          <w:ilvl w:val="0"/>
          <w:numId w:val="1"/>
        </w:numPr>
        <w:spacing w:after="80" w:line="280"/>
      </w:pPr>
      <w:r>
        <w:t xml:space="preserve">QR kód kupónu: samostatný QR kód – ne platební – s odkazem na web s kupónem, např. https://slehkouhlavou.cz/akce/joga-vikend-mirosov/?kupon=SLH-7KQ4-M9XD-2P. Platí-li kupón pro jednu akci, vede na ni, jinak na Kalendář akcí; po naskenování se kupón v rezervačním formuláři vyplní a uplatní sám a zákazník vidí cenu po slevě. Barevně odlišen od platebních QR kódů: moduly v tmavé zlaté z palety webu (--gold-deep #8C6423) na krémovém podkladu se zlatým rámečkem (--gold #B8862E) a popiskem „Slevový kupón“; kontrast ověřen čtením v aplikacích telefonu.</w:t>
      </w:r>
    </w:p>
    <w:p>
      <w:pPr>
        <w:pStyle w:val="ListParagraph"/>
        <w:numPr>
          <w:ilvl w:val="0"/>
          <w:numId w:val="1"/>
        </w:numPr>
        <w:spacing w:after="80" w:line="280"/>
      </w:pPr>
      <w:r>
        <w:t xml:space="preserve">Tisknutelný poukaz (PDF) v grafice webu: značka, výše slevy, kód, zlatý QR kód, platnost, rozsah (pro co platí) a krátký návod „Naskenujte kód nebo ho zadejte při rezervaci“. V administraci u kupónu: Stáhnout QR (PNG), Stáhnout poukaz (PDF), Kopírovat odkaz.</w:t>
      </w:r>
    </w:p>
    <w:p>
      <w:pPr>
        <w:pStyle w:val="ListParagraph"/>
        <w:numPr>
          <w:ilvl w:val="0"/>
          <w:numId w:val="1"/>
        </w:numPr>
        <w:spacing w:after="80" w:line="280"/>
      </w:pPr>
      <w:r>
        <w:t xml:space="preserve">Formulář rezervace: nepovinné pole „Slevový kupón“ s tlačítkem „Použít“ – hned zobrazí cenu po slevě, nebo důvod odmítnutí (neplatný kód, mimo platnost, vyčerpaný limit, neplatí pro tuto akci, nelze kombinovat s jinou slevou). Při odeslání se kupón ověří znovu. Zkoušení kódů naslepo omezuje ochrana formuláře (kap. 9.1).</w:t>
      </w:r>
    </w:p>
    <w:p>
      <w:pPr>
        <w:pStyle w:val="ListParagraph"/>
        <w:numPr>
          <w:ilvl w:val="0"/>
          <w:numId w:val="1"/>
        </w:numPr>
        <w:spacing w:after="80" w:line="280"/>
      </w:pPr>
      <w:r>
        <w:t xml:space="preserve">Sleva z kupónu se pozdní platbou neztrácí. Po vypršení nebo zrušení rezervace se použití kupónu vrátí a lze ho využít znovu.</w:t>
      </w:r>
    </w:p>
    <w:p>
      <w:pPr>
        <w:pStyle w:val="ListParagraph"/>
        <w:numPr>
          <w:ilvl w:val="0"/>
          <w:numId w:val="1"/>
        </w:numPr>
        <w:spacing w:after="80" w:line="280"/>
      </w:pPr>
      <w:r>
        <w:t xml:space="preserve">Kupón na 100 % (nebo pevná sleva ≥ cena): cena 0 Kč → rezervace je rovnou potvrzená (Zaplaceno – zdarma), platba se nedělí na dvě části a zákazník dostane e-mail „Rezervace potvrzena“ bez platebních údajů (šablona „Rezervace zdarma“).</w:t>
      </w:r>
    </w:p>
    <w:p>
      <w:pPr>
        <w:pStyle w:val="ListParagraph"/>
        <w:numPr>
          <w:ilvl w:val="0"/>
          <w:numId w:val="1"/>
        </w:numPr>
        <w:spacing w:after="80" w:line="280"/>
      </w:pPr>
      <w:r>
        <w:t xml:space="preserve">Kupón lze zadat i při ruční rezervaci v administraci.</w:t>
      </w:r>
    </w:p>
    <w:p>
      <w:pPr>
        <w:pStyle w:val="ListParagraph"/>
        <w:numPr>
          <w:ilvl w:val="0"/>
          <w:numId w:val="1"/>
        </w:numPr>
        <w:spacing w:after="80" w:line="280"/>
      </w:pPr>
      <w:r>
        <w:t xml:space="preserve">Kupón z odkazu / QR (parametr ?kupon=…) si web zapamatuje na 7 dní (funkční cookie rap_kupon), takže se vyplní i tehdy, když zákazník z Kalendáře akcí přejde na konkrétní akci.</w:t>
      </w:r>
    </w:p>
    <w:p>
      <w:pPr>
        <w:pStyle w:val="ListParagraph"/>
        <w:numPr>
          <w:ilvl w:val="0"/>
          <w:numId w:val="1"/>
        </w:numPr>
        <w:spacing w:after="80" w:line="280"/>
      </w:pPr>
      <w:r>
        <w:t xml:space="preserve">Platí-li u akce sleva za včasnou rezervaci, formulář pole kupónu nenabízí a místo něj uvede „Sleva za včasnou rezervaci: cena po slevě … – uplatní se automaticky při platbě převodem ve splatnosti“.</w:t>
      </w:r>
    </w:p>
    <w:p>
      <w:pPr>
        <w:pStyle w:val="ListParagraph"/>
        <w:numPr>
          <w:ilvl w:val="0"/>
          <w:numId w:val="1"/>
        </w:numPr>
        <w:spacing w:after="80" w:line="280"/>
      </w:pPr>
      <w:r>
        <w:t xml:space="preserve">Použitý kupón nelze smazat, jen vypnout. Seznam kupónů ukazuje použito / limit, export všech kupónů do CSV; dávka z hromadného generování se stahuje jako CSV, ZIP (CSV + QR PNG + PDF poukazy) nebo všechny poukazy v jednom PDF.</w:t>
      </w:r>
    </w:p>
    <w:p>
      <w:pPr>
        <w:pStyle w:val="Heading3"/>
        <w:spacing w:after="100" w:before="200"/>
      </w:pPr>
      <w:r>
        <w:t xml:space="preserve">Sleva za včasnou rezervaci</w:t>
      </w:r>
    </w:p>
    <w:p>
      <w:pPr>
        <w:pStyle w:val="ListParagraph"/>
        <w:numPr>
          <w:ilvl w:val="0"/>
          <w:numId w:val="1"/>
        </w:numPr>
        <w:spacing w:after="80" w:line="280"/>
      </w:pPr>
      <w:r>
        <w:t xml:space="preserve">Nastavení u akce / služby: výše slevy (Kč nebo %), datum „při rezervaci do“ (včetně, do 23:59) a popis (např. „Sleva za včasnou rezervaci“). Platí jen pro platbu převodem – při volbě hotovosti na místě se nepoužije; rezervace na poslední chvíli ji nemá (datum je již pryč).</w:t>
      </w:r>
    </w:p>
    <w:p>
      <w:pPr>
        <w:pStyle w:val="ListParagraph"/>
        <w:numPr>
          <w:ilvl w:val="0"/>
          <w:numId w:val="1"/>
        </w:numPr>
        <w:spacing w:after="80" w:line="280"/>
      </w:pPr>
      <w:r>
        <w:t xml:space="preserve">Na webu všude (výpis, kalendář, detail akce, přehled na úvodní stránce, rezervační karta): „4 900 Kč · při rezervaci do 31. 12. a platbě ve splatnosti 4 400 Kč“. Po datu se informace skryje.</w:t>
      </w:r>
    </w:p>
    <w:p>
      <w:pPr>
        <w:pStyle w:val="ListParagraph"/>
        <w:numPr>
          <w:ilvl w:val="0"/>
          <w:numId w:val="1"/>
        </w:numPr>
        <w:spacing w:after="80" w:line="280"/>
      </w:pPr>
      <w:r>
        <w:t xml:space="preserve">Rezervace do data: předpis platby se slevou a podmínkou v textu „Sleva platí při úhradě ve splatnosti“.</w:t>
      </w:r>
    </w:p>
    <w:p>
      <w:pPr>
        <w:pStyle w:val="ListParagraph"/>
        <w:numPr>
          <w:ilvl w:val="0"/>
          <w:numId w:val="1"/>
        </w:numPr>
        <w:spacing w:after="80" w:line="280"/>
      </w:pPr>
      <w:r>
        <w:t xml:space="preserve">a) Všechny platby ve splatnosti → sleva platí, systém nic nemění.</w:t>
      </w:r>
    </w:p>
    <w:p>
      <w:pPr>
        <w:pStyle w:val="ListParagraph"/>
        <w:numPr>
          <w:ilvl w:val="0"/>
          <w:numId w:val="1"/>
        </w:numPr>
        <w:spacing w:after="80" w:line="280"/>
      </w:pPr>
      <w:r>
        <w:t xml:space="preserve">b) Platba po splatnosti → sleva zanikne. Týká se platby najednou, 1. části i doplatku; za platbu po splatnosti se považuje i nedoplatek – zaplaceno ve splatnosti méně a zbytek po splatnosti (např. 4 000 z 4 400 Kč → sleva zanikne, doplácí se 900 Kč). Rozhoduje datum připsání na účet podle bankovního avíza, ne čas zpracování. Zanikne jen sleva za včasnou rezervaci.</w:t>
      </w:r>
    </w:p>
    <w:p>
      <w:pPr>
        <w:pStyle w:val="ListParagraph"/>
        <w:numPr>
          <w:ilvl w:val="0"/>
          <w:numId w:val="1"/>
        </w:numPr>
        <w:spacing w:after="80" w:line="280"/>
      </w:pPr>
      <w:r>
        <w:t xml:space="preserve">Po zániku slevy se splatnost ani pravidla pro pozdní úhradu nemění (stav Po splatnosti, jedna připomínka, expirace, obnovení pozdní platbou – kap. 3.6, 7.2b). Zákazník dostane e-mail „Změna platebního předpisu – sleva zanikla“ s důvodem, novou částkou, zaplacenou a zbývající částkou a QR kódem; zanikne-li sleva tím, že doplatek nepřišel do splatnosti, nahradí tento e-mail dnešní připomínku po splatnosti (nechodí dva e-maily).</w:t>
      </w:r>
    </w:p>
    <w:p>
      <w:pPr>
        <w:pStyle w:val="ListParagraph"/>
        <w:numPr>
          <w:ilvl w:val="0"/>
          <w:numId w:val="1"/>
        </w:numPr>
        <w:spacing w:after="80" w:line="280"/>
      </w:pPr>
      <w:r>
        <w:t xml:space="preserve">Expirovaná rezervace obnovená pozdní platbou (kap. 7.2b) je již bez slevy.</w:t>
      </w:r>
    </w:p>
    <w:p>
      <w:pPr>
        <w:pStyle w:val="ListParagraph"/>
        <w:numPr>
          <w:ilvl w:val="0"/>
          <w:numId w:val="1"/>
        </w:numPr>
        <w:spacing w:after="80" w:line="280"/>
      </w:pPr>
      <w:r>
        <w:t xml:space="preserve">Ponechat slevu: tlačítko v detailu rezervace s povinným důvodem (např. „banka platbu zdržela“) – vrátí slevu, přepočítá zbývající částku (při úplném zaplacení → Zaplaceno) a záznam zůstane v historii rezervace.</w:t>
      </w:r>
    </w:p>
    <w:p>
      <w:pPr>
        <w:pStyle w:val="ListParagraph"/>
        <w:numPr>
          <w:ilvl w:val="0"/>
          <w:numId w:val="1"/>
        </w:numPr>
        <w:spacing w:after="80" w:line="280"/>
      </w:pPr>
      <w:r>
        <w:t xml:space="preserve">Technicky: rezervace ukládá plnou cenu, výši a typ slevy, popis, vazbu na kupón a čas zániku slevy; při zániku se částka k úhradě zvýší na plnou cenu, při ponechání se vrátí. Platba z avíza se při kontrole přeplatku porovnává se zbývající částkou po případném zániku slevy (pozdní platba plné ceny tak není přeplatek). Nová e-mailová šablona „Změna předpisu – sleva zanikla“, proměnné {price_full}, {discount}, {discount_label}, {coupon}.</w:t>
      </w:r>
    </w:p>
    <w:p>
      <w:pPr>
        <w:pStyle w:val="Heading1"/>
        <w:pBdr>
          <w:bottom w:val="single" w:color="AE9333" w:sz="6" w:space="4"/>
        </w:pBdr>
        <w:spacing w:after="200" w:before="400"/>
      </w:pPr>
      <w:r>
        <w:t xml:space="preserve">4. 1) Rezervační formulář, kalendář a administrace</w:t>
      </w:r>
    </w:p>
    <w:p>
      <w:pPr>
        <w:spacing w:after="140" w:line="300"/>
      </w:pPr>
      <w:r>
        <w:t xml:space="preserve">Formulář je součástí rezervačního modulu. Zobrazí se v detailu akce, resp. po výběru volného termínu služby. Primární platební možností je „Bankovní převod (QR platba)“; je-li povolena, nabídne formulář jako doplňkovou možnost „Hotově na místě“ (kap. 3.7). Vzhled odpovídá grafickému manuálu značky v1 (krémový podklad #FAF6EF, primární tlačítko zlatohnědá #8C6423, data akcí a eyebrow ve švestkové #6B3F4B, vlasové linky #D6C3A0, písma Fraunces a Work Sans, rohy 2 px, tlačítka ve tvaru „sloveso + šipka“). Barvy a písma jsou v pluginu nastavitelné přes CSS proměnné.</w:t>
      </w:r>
    </w:p>
    <w:p>
      <w:pPr>
        <w:pStyle w:val="Heading2"/>
        <w:spacing w:after="120" w:before="300"/>
      </w:pPr>
      <w:r>
        <w:t xml:space="preserve">4.1 Návrh polí formuláře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2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3600"/>
            <w:shd w:fill="AE9333" w:val="clear"/>
            <w:tcMar>
              <w:top w:type="dxa" w:w="80"/>
              <w:left w:type="dxa" w:w="100"/>
              <w:bottom w:type="dxa" w:w="80"/>
              <w:right w:type="dxa" w:w="100"/>
            </w:tcMar>
          </w:tcPr>
          <w:p>
            <w:r>
              <w:rPr>
                <w:b/>
                <w:bCs/>
                <w:color w:val="FFFFFF"/>
              </w:rPr>
              <w:t xml:space="preserve">Povinné</w:t>
            </w:r>
          </w:p>
        </w:tc>
        <w:tc>
          <w:tcPr>
            <w:tcW w:type="dxa" w:w="3200"/>
            <w:shd w:fill="AE9333" w:val="clear"/>
            <w:tcMar>
              <w:top w:type="dxa" w:w="80"/>
              <w:left w:type="dxa" w:w="100"/>
              <w:bottom w:type="dxa" w:w="80"/>
              <w:right w:type="dxa" w:w="100"/>
            </w:tcMar>
          </w:tcPr>
          <w:p>
            <w:r>
              <w:rPr>
                <w:b/>
                <w:bCs/>
                <w:color w:val="FFFFFF"/>
              </w:rPr>
              <w:t xml:space="preserve">Poznámka</w:t>
            </w:r>
          </w:p>
        </w:tc>
      </w:tr>
      <w:tr>
        <w:tc>
          <w:tcPr>
            <w:tcW w:type="dxa" w:w="2600"/>
            <w:tcMar>
              <w:top w:type="dxa" w:w="80"/>
              <w:left w:type="dxa" w:w="100"/>
              <w:bottom w:type="dxa" w:w="80"/>
              <w:right w:type="dxa" w:w="100"/>
            </w:tcMar>
          </w:tcPr>
          <w:p>
            <w:r>
              <w:rPr>
                <w:b w:val="false"/>
                <w:bCs w:val="false"/>
              </w:rPr>
              <w:t xml:space="preserve">Jméno a příjmení</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Základní pole</w:t>
            </w:r>
          </w:p>
        </w:tc>
      </w:tr>
      <w:tr>
        <w:tc>
          <w:tcPr>
            <w:tcW w:type="dxa" w:w="2600"/>
            <w:tcMar>
              <w:top w:type="dxa" w:w="80"/>
              <w:left w:type="dxa" w:w="100"/>
              <w:bottom w:type="dxa" w:w="80"/>
              <w:right w:type="dxa" w:w="100"/>
            </w:tcMar>
          </w:tcPr>
          <w:p>
            <w:r>
              <w:rPr>
                <w:b w:val="false"/>
                <w:bCs w:val="false"/>
              </w:rPr>
              <w:t xml:space="preserve">E-mail</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Na tuto adresu jde platební pokyn i všechny notifikace</w:t>
            </w:r>
          </w:p>
        </w:tc>
      </w:tr>
      <w:tr>
        <w:tc>
          <w:tcPr>
            <w:tcW w:type="dxa" w:w="2600"/>
            <w:tcMar>
              <w:top w:type="dxa" w:w="80"/>
              <w:left w:type="dxa" w:w="100"/>
              <w:bottom w:type="dxa" w:w="80"/>
              <w:right w:type="dxa" w:w="100"/>
            </w:tcMar>
          </w:tcPr>
          <w:p>
            <w:r>
              <w:rPr>
                <w:b w:val="false"/>
                <w:bCs w:val="false"/>
              </w:rPr>
              <w:t xml:space="preserve">Telefon</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Pro případ dotazu k rezervaci/platbě</w:t>
            </w:r>
          </w:p>
        </w:tc>
      </w:tr>
      <w:tr>
        <w:tc>
          <w:tcPr>
            <w:tcW w:type="dxa" w:w="2600"/>
            <w:tcMar>
              <w:top w:type="dxa" w:w="80"/>
              <w:left w:type="dxa" w:w="100"/>
              <w:bottom w:type="dxa" w:w="80"/>
              <w:right w:type="dxa" w:w="100"/>
            </w:tcMar>
          </w:tcPr>
          <w:p>
            <w:r>
              <w:rPr>
                <w:b w:val="false"/>
                <w:bCs w:val="false"/>
              </w:rPr>
              <w:t xml:space="preserve">Firma + IČ/DIČ</w:t>
            </w:r>
          </w:p>
        </w:tc>
        <w:tc>
          <w:tcPr>
            <w:tcW w:type="dxa" w:w="3600"/>
            <w:tcMar>
              <w:top w:type="dxa" w:w="80"/>
              <w:left w:type="dxa" w:w="100"/>
              <w:bottom w:type="dxa" w:w="80"/>
              <w:right w:type="dxa" w:w="100"/>
            </w:tcMar>
          </w:tcPr>
          <w:p>
            <w:r>
              <w:rPr>
                <w:b w:val="false"/>
                <w:bCs w:val="false"/>
              </w:rPr>
              <w:t xml:space="preserve">Volitelné, podmíněně</w:t>
            </w:r>
          </w:p>
        </w:tc>
        <w:tc>
          <w:tcPr>
            <w:tcW w:type="dxa" w:w="3200"/>
            <w:tcMar>
              <w:top w:type="dxa" w:w="80"/>
              <w:left w:type="dxa" w:w="100"/>
              <w:bottom w:type="dxa" w:w="80"/>
              <w:right w:type="dxa" w:w="100"/>
            </w:tcMar>
          </w:tcPr>
          <w:p>
            <w:r>
              <w:rPr>
                <w:b w:val="false"/>
                <w:bCs w:val="false"/>
              </w:rPr>
              <w:t xml:space="preserve">Zobrazit jen při zaškrtnutí „Nakupuji na firmu“ – viz otevřená otázka 2</w:t>
            </w:r>
          </w:p>
        </w:tc>
      </w:tr>
      <w:tr>
        <w:tc>
          <w:tcPr>
            <w:tcW w:type="dxa" w:w="2600"/>
            <w:tcMar>
              <w:top w:type="dxa" w:w="80"/>
              <w:left w:type="dxa" w:w="100"/>
              <w:bottom w:type="dxa" w:w="80"/>
              <w:right w:type="dxa" w:w="100"/>
            </w:tcMar>
          </w:tcPr>
          <w:p>
            <w:r>
              <w:rPr>
                <w:b w:val="false"/>
                <w:bCs w:val="false"/>
              </w:rPr>
              <w:t xml:space="preserve">Poznámka pro lektorku</w:t>
            </w:r>
          </w:p>
        </w:tc>
        <w:tc>
          <w:tcPr>
            <w:tcW w:type="dxa" w:w="3600"/>
            <w:tcMar>
              <w:top w:type="dxa" w:w="80"/>
              <w:left w:type="dxa" w:w="100"/>
              <w:bottom w:type="dxa" w:w="80"/>
              <w:right w:type="dxa" w:w="100"/>
            </w:tcMar>
          </w:tcPr>
          <w:p>
            <w:r>
              <w:rPr>
                <w:b w:val="false"/>
                <w:bCs w:val="false"/>
              </w:rPr>
              <w:t xml:space="preserve">Ne</w:t>
            </w:r>
          </w:p>
        </w:tc>
        <w:tc>
          <w:tcPr>
            <w:tcW w:type="dxa" w:w="3200"/>
            <w:tcMar>
              <w:top w:type="dxa" w:w="80"/>
              <w:left w:type="dxa" w:w="100"/>
              <w:bottom w:type="dxa" w:w="80"/>
              <w:right w:type="dxa" w:w="100"/>
            </w:tcMar>
          </w:tcPr>
          <w:p>
            <w:r>
              <w:rPr>
                <w:b w:val="false"/>
                <w:bCs w:val="false"/>
              </w:rPr>
              <w:t xml:space="preserve">Volný text, např. zdravotní omezení u masáže/jógy (citlivý údaj – kap. 9)</w:t>
            </w:r>
          </w:p>
        </w:tc>
      </w:tr>
      <w:tr>
        <w:tc>
          <w:tcPr>
            <w:tcW w:type="dxa" w:w="2600"/>
            <w:tcMar>
              <w:top w:type="dxa" w:w="80"/>
              <w:left w:type="dxa" w:w="100"/>
              <w:bottom w:type="dxa" w:w="80"/>
              <w:right w:type="dxa" w:w="100"/>
            </w:tcMar>
          </w:tcPr>
          <w:p>
            <w:r>
              <w:rPr>
                <w:b w:val="false"/>
                <w:bCs w:val="false"/>
              </w:rPr>
              <w:t xml:space="preserve">Způsob platby</w:t>
            </w:r>
          </w:p>
        </w:tc>
        <w:tc>
          <w:tcPr>
            <w:tcW w:type="dxa" w:w="3600"/>
            <w:tcMar>
              <w:top w:type="dxa" w:w="80"/>
              <w:left w:type="dxa" w:w="100"/>
              <w:bottom w:type="dxa" w:w="80"/>
              <w:right w:type="dxa" w:w="100"/>
            </w:tcMar>
          </w:tcPr>
          <w:p>
            <w:r>
              <w:rPr>
                <w:b w:val="false"/>
                <w:bCs w:val="false"/>
              </w:rPr>
              <w:t xml:space="preserve">Jen je-li povolena hotovost</w:t>
            </w:r>
          </w:p>
        </w:tc>
        <w:tc>
          <w:tcPr>
            <w:tcW w:type="dxa" w:w="3200"/>
            <w:tcMar>
              <w:top w:type="dxa" w:w="80"/>
              <w:left w:type="dxa" w:w="100"/>
              <w:bottom w:type="dxa" w:w="80"/>
              <w:right w:type="dxa" w:w="100"/>
            </w:tcMar>
          </w:tcPr>
          <w:p>
            <w:r>
              <w:rPr>
                <w:b w:val="false"/>
                <w:bCs w:val="false"/>
              </w:rPr>
              <w:t xml:space="preserve">„Převodem – QR platba“ (předvybráno, doporučeno) / „Hotově na místě“ (kap. 3.7)</w:t>
            </w:r>
          </w:p>
        </w:tc>
      </w:tr>
      <w:tr>
        <w:tc>
          <w:tcPr>
            <w:tcW w:type="dxa" w:w="2600"/>
            <w:tcMar>
              <w:top w:type="dxa" w:w="80"/>
              <w:left w:type="dxa" w:w="100"/>
              <w:bottom w:type="dxa" w:w="80"/>
              <w:right w:type="dxa" w:w="100"/>
            </w:tcMar>
          </w:tcPr>
          <w:p>
            <w:r>
              <w:rPr>
                <w:b w:val="false"/>
                <w:bCs w:val="false"/>
              </w:rPr>
              <w:t xml:space="preserve">Souhlas se zpracováním osobních údajů (GDPR)</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Checkbox s odkazem na zásady zpracování</w:t>
            </w:r>
          </w:p>
        </w:tc>
      </w:tr>
      <w:tr>
        <w:tc>
          <w:tcPr>
            <w:tcW w:type="dxa" w:w="2600"/>
            <w:tcMar>
              <w:top w:type="dxa" w:w="80"/>
              <w:left w:type="dxa" w:w="100"/>
              <w:bottom w:type="dxa" w:w="80"/>
              <w:right w:type="dxa" w:w="100"/>
            </w:tcMar>
          </w:tcPr>
          <w:p>
            <w:r>
              <w:rPr>
                <w:b w:val="false"/>
                <w:bCs w:val="false"/>
              </w:rPr>
              <w:t xml:space="preserve">Souhlas s obchodními a stornopodmínkami</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Obsah stornopodmínek řeší samostatný dokument</w:t>
            </w:r>
          </w:p>
        </w:tc>
      </w:tr>
      <w:tr>
        <w:tc>
          <w:tcPr>
            <w:tcW w:type="dxa" w:w="2600"/>
            <w:tcMar>
              <w:top w:type="dxa" w:w="80"/>
              <w:left w:type="dxa" w:w="100"/>
              <w:bottom w:type="dxa" w:w="80"/>
              <w:right w:type="dxa" w:w="100"/>
            </w:tcMar>
          </w:tcPr>
          <w:p>
            <w:r>
              <w:rPr>
                <w:b w:val="false"/>
                <w:bCs w:val="false"/>
              </w:rPr>
              <w:t xml:space="preserve">Přihlásit se k newsletteru (MailerLite)</w:t>
            </w:r>
          </w:p>
        </w:tc>
        <w:tc>
          <w:tcPr>
            <w:tcW w:type="dxa" w:w="3600"/>
            <w:tcMar>
              <w:top w:type="dxa" w:w="80"/>
              <w:left w:type="dxa" w:w="100"/>
              <w:bottom w:type="dxa" w:w="80"/>
              <w:right w:type="dxa" w:w="100"/>
            </w:tcMar>
          </w:tcPr>
          <w:p>
            <w:r>
              <w:rPr>
                <w:b w:val="false"/>
                <w:bCs w:val="false"/>
              </w:rPr>
              <w:t xml:space="preserve">Ne</w:t>
            </w:r>
          </w:p>
        </w:tc>
        <w:tc>
          <w:tcPr>
            <w:tcW w:type="dxa" w:w="3200"/>
            <w:tcMar>
              <w:top w:type="dxa" w:w="80"/>
              <w:left w:type="dxa" w:w="100"/>
              <w:bottom w:type="dxa" w:w="80"/>
              <w:right w:type="dxa" w:w="100"/>
            </w:tcMar>
          </w:tcPr>
          <w:p>
            <w:r>
              <w:rPr>
                <w:b w:val="false"/>
                <w:bCs w:val="false"/>
              </w:rPr>
              <w:t xml:space="preserve">V souladu s existující MailerLite architekturou webu</w:t>
            </w:r>
          </w:p>
        </w:tc>
      </w:tr>
    </w:tbl>
    <w:p>
      <w:pPr>
        <w:spacing w:after="80"/>
      </w:pP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2: </w:t>
      </w:r>
      <w:r>
        <w:t xml:space="preserve">Mají firemní zákazníci (B2B, např. Office jóga) jít stejným formulářem s podmíněnými poli IČ/DIČ, nebo zůstanou u odděleného poptávkového formuláře dle projektového zadání?</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Jedna rezervace vždy odpovídá jednomu místu a má vlastní variabilní symbol. Pro více míst vyplní zákazník formulář vícekrát (po odeslání nabídne potvrzovací stránka „Rezervovat další místo“ s předvyplněnými údaji). Každé místo lze tak samostatně zaplatit i stornovat.</w:t>
      </w:r>
    </w:p>
    <w:p>
      <w:pPr>
        <w:pStyle w:val="Heading2"/>
        <w:spacing w:after="120" w:before="300"/>
      </w:pPr>
      <w:r>
        <w:t xml:space="preserve">4.2 Tok rezervace – kroky</w:t>
      </w:r>
    </w:p>
    <w:p>
      <w:pPr>
        <w:pStyle w:val="ListParagraph"/>
        <w:numPr>
          <w:ilvl w:val="0"/>
          <w:numId w:val="5"/>
        </w:numPr>
        <w:spacing w:after="80" w:line="280"/>
      </w:pPr>
      <w:r>
        <w:t xml:space="preserve">Zákazník vybere akci v kalendáři/výpisu, nebo volný termín služby.</w:t>
      </w:r>
    </w:p>
    <w:p>
      <w:pPr>
        <w:pStyle w:val="ListParagraph"/>
        <w:numPr>
          <w:ilvl w:val="0"/>
          <w:numId w:val="5"/>
        </w:numPr>
        <w:spacing w:after="80" w:line="280"/>
      </w:pPr>
      <w:r>
        <w:t xml:space="preserve">Vyplní rezervační formulář (4.1) a odešle.</w:t>
      </w:r>
    </w:p>
    <w:p>
      <w:pPr>
        <w:pStyle w:val="ListParagraph"/>
        <w:numPr>
          <w:ilvl w:val="0"/>
          <w:numId w:val="5"/>
        </w:numPr>
        <w:spacing w:after="80" w:line="280"/>
      </w:pPr>
      <w:r>
        <w:t xml:space="preserve">Modul atomicky ověří volnou kapacitu, vytvoří rezervaci ve stavu „Čeká na platbu“ (při volbě hotovosti „Platba na místě“), vypočte splatnost (kap. 3.6), zablokuje jedno místo a přidělí jí unikátní VS (kap. 5.3).</w:t>
      </w:r>
    </w:p>
    <w:p>
      <w:pPr>
        <w:pStyle w:val="ListParagraph"/>
        <w:numPr>
          <w:ilvl w:val="0"/>
          <w:numId w:val="5"/>
        </w:numPr>
        <w:spacing w:after="80" w:line="280"/>
      </w:pPr>
      <w:r>
        <w:t xml:space="preserve">Systém odešle e-mail s platebním pokynem a QR kódem (kap. 5; u hotovosti potvrzení s QR kódem pro případnou platbu předem) a zobrazí potvrzovací stránku se shrnutím.</w:t>
      </w:r>
    </w:p>
    <w:p>
      <w:pPr>
        <w:pStyle w:val="ListParagraph"/>
        <w:numPr>
          <w:ilvl w:val="0"/>
          <w:numId w:val="5"/>
        </w:numPr>
        <w:spacing w:after="80" w:line="280"/>
      </w:pPr>
      <w:r>
        <w:t xml:space="preserve">Pokud zákazník nemá účet, nabídne se mu (nepovinně) jeho založení – princip „nižší bariéry“ z projektového zadání.</w:t>
      </w:r>
    </w:p>
    <w:p>
      <w:pPr>
        <w:pStyle w:val="Heading2"/>
        <w:spacing w:after="120" w:before="300"/>
      </w:pPr>
      <w:r>
        <w:t xml:space="preserve">4.3 Kalendář a výpis akcí na webu</w:t>
      </w:r>
    </w:p>
    <w:p>
      <w:pPr>
        <w:pStyle w:val="ListParagraph"/>
        <w:numPr>
          <w:ilvl w:val="0"/>
          <w:numId w:val="1"/>
        </w:numPr>
        <w:spacing w:after="80" w:line="280"/>
      </w:pPr>
      <w:r>
        <w:t xml:space="preserve">Stránka „Kalendář akcí“ (v menu webu) s přepínačem Seznam / Kalendář a filtrem kategorií (štítky). Adresa /akce/ a archivy kategorií se na ni přesměrují.</w:t>
      </w:r>
    </w:p>
    <w:p>
      <w:pPr>
        <w:pStyle w:val="ListParagraph"/>
        <w:numPr>
          <w:ilvl w:val="0"/>
          <w:numId w:val="1"/>
        </w:numPr>
        <w:spacing w:after="80" w:line="280"/>
      </w:pPr>
      <w:r>
        <w:t xml:space="preserve">Seznam: řádky oddělené vlasovou linkou – datum (u vícedenních rozsah), kategorie, název, termín a místo, cena, volná místa a tlačítko „Rezervovat termín →“; obsazené a zrušené akce jsou označeny a mají „Zobrazit detail →“. Služby jako souhrnné karty (kap. 3.4).</w:t>
      </w:r>
    </w:p>
    <w:p>
      <w:pPr>
        <w:pStyle w:val="ListParagraph"/>
        <w:numPr>
          <w:ilvl w:val="0"/>
          <w:numId w:val="1"/>
        </w:numPr>
        <w:spacing w:after="80" w:line="280"/>
      </w:pPr>
      <w:r>
        <w:t xml:space="preserve">Kalendář: měsíční mřížka (pondělí první), vícedenní akce přes všechny dny, listování měsíci, zvýrazněný dnešek; pod 860 px se zobrazí jako seznam dnů.</w:t>
      </w:r>
    </w:p>
    <w:p>
      <w:pPr>
        <w:pStyle w:val="ListParagraph"/>
        <w:numPr>
          <w:ilvl w:val="0"/>
          <w:numId w:val="1"/>
        </w:numPr>
        <w:spacing w:after="80" w:line="280"/>
      </w:pPr>
      <w:r>
        <w:t xml:space="preserve">Přehled se roztáhne až na šířku 1120 px i v užším textovém sloupci šablony.</w:t>
      </w:r>
    </w:p>
    <w:p>
      <w:pPr>
        <w:pStyle w:val="ListParagraph"/>
        <w:numPr>
          <w:ilvl w:val="0"/>
          <w:numId w:val="1"/>
        </w:numPr>
        <w:spacing w:after="80" w:line="280"/>
      </w:pPr>
      <w:r>
        <w:t>Úvodní stránka webu – sekce „Nadcházející události“: krátký přehled z pluginu (shortcode [reserveandpay_upcoming], vkládá ho šablona). Na prvním místě je vždy nejbližší služba s volným termínem (souhrnná karta s nejbližším volným termínem a tlačítkem „Vybrat termín →“), za ní nadcházející akce podle data začátku; celkem nejvýše 3 položky. Zrušené akce a akce, které už začaly, se nevypisují; obsazené akce zůstávají s označením „Obsazeno“. Pod přehledem je odkaz „Zobrazit všechny termíny →“ na stránku Kalendář akcí. Bez vypsaných termínů se zobrazí hláška „Momentálně nejsou vypsané žádné termíny…“.</w:t>
      </w:r>
    </w:p>
    <w:p>
      <w:pPr>
        <w:pStyle w:val="ListParagraph"/>
        <w:numPr>
          <w:ilvl w:val="0"/>
          <w:numId w:val="1"/>
        </w:numPr>
        <w:spacing w:after="80" w:line="280"/>
      </w:pPr>
      <w:r>
        <w:t xml:space="preserve">Detail akce: kategorie, termín, místo s odkazem na mapu, cena, volná místa, tlačítko k formuláři, program (u vícedenních) a odkaz „← Všechny termíny“.</w:t>
      </w:r>
    </w:p>
    <w:p>
      <w:pPr>
        <w:pStyle w:val="ListParagraph"/>
        <w:numPr>
          <w:ilvl w:val="0"/>
          <w:numId w:val="1"/>
        </w:numPr>
        <w:spacing w:after="80" w:line="280"/>
      </w:pPr>
      <w:r>
        <w:t xml:space="preserve">Zobrazení času (od verze 0.7.6): u akce v „Další nastavení“ a u služby (platí pro všechny její termíny, i již vypsané) volba „Zobrazení času“ – Výchozí z nastavení / Zobrazovat čas / Jen datum. Výchozí hodnota je v Nastavení → Detail akce (výchozí „Zobrazovat čas“). Při „Jen datum“ se na webu (výpis, kalendář, detail, přehled na úvodní stránce, potvrzení), v e-mailech zákazníkovi a na platebním pokynu uvádí jen datum, např. „12.–14. 3. 2027“, „28. 2. – 2. 3. 2027“; ve výběru volných termínů služby je místo času tlačítko „Rezervovat“ (vhodné pro jeden termín denně). Administrace a e-mail správci čas zobrazují vždy a čas se dál používá pro splatnost, uzávěrku, rezervace na poslední chvíli, řazení a překryvy.</w:t>
      </w:r>
    </w:p>
    <w:p>
      <w:pPr>
        <w:pStyle w:val="ListParagraph"/>
        <w:numPr>
          <w:ilvl w:val="0"/>
          <w:numId w:val="1"/>
        </w:numPr>
        <w:spacing w:after="80" w:line="280"/>
      </w:pPr>
      <w:r>
        <w:t xml:space="preserve">Volitelně později: odkaz „Přidat do kalendáře“ (.ics) v potvrzovacím e-mailu.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000"/>
        <w:gridCol w:w="5400"/>
      </w:tblGrid>
      <w:tr>
        <w:tc>
          <w:tcPr>
            <w:tcW w:type="dxa" w:w="4000"/>
            <w:shd w:fill="AE9333" w:val="clear"/>
            <w:tcMar>
              <w:top w:type="dxa" w:w="80"/>
              <w:left w:type="dxa" w:w="100"/>
              <w:bottom w:type="dxa" w:w="80"/>
              <w:right w:type="dxa" w:w="100"/>
            </w:tcMar>
          </w:tcPr>
          <w:p>
            <w:r>
              <w:rPr>
                <w:b/>
                <w:bCs/>
                <w:color w:val="FFFFFF"/>
              </w:rPr>
              <w:t xml:space="preserve">Shortcode</w:t>
            </w:r>
          </w:p>
        </w:tc>
        <w:tc>
          <w:tcPr>
            <w:tcW w:type="dxa" w:w="5400"/>
            <w:shd w:fill="AE9333" w:val="clear"/>
            <w:tcMar>
              <w:top w:type="dxa" w:w="80"/>
              <w:left w:type="dxa" w:w="100"/>
              <w:bottom w:type="dxa" w:w="80"/>
              <w:right w:type="dxa" w:w="100"/>
            </w:tcMar>
          </w:tcPr>
          <w:p>
            <w:r>
              <w:rPr>
                <w:b/>
                <w:bCs/>
                <w:color w:val="FFFFFF"/>
              </w:rPr>
              <w:t xml:space="preserve">Použití</w:t>
            </w:r>
          </w:p>
        </w:tc>
      </w:tr>
      <w:tr>
        <w:tc>
          <w:tcPr>
            <w:tcW w:type="dxa" w:w="4000"/>
            <w:tcMar>
              <w:top w:type="dxa" w:w="80"/>
              <w:left w:type="dxa" w:w="100"/>
              <w:bottom w:type="dxa" w:w="80"/>
              <w:right w:type="dxa" w:w="100"/>
            </w:tcMar>
          </w:tcPr>
          <w:p>
            <w:r>
              <w:rPr>
                <w:b w:val="false"/>
                <w:bCs w:val="false"/>
              </w:rPr>
              <w:t xml:space="preserve">[reserveandpay_program]</w:t>
            </w:r>
          </w:p>
        </w:tc>
        <w:tc>
          <w:tcPr>
            <w:tcW w:type="dxa" w:w="5400"/>
            <w:tcMar>
              <w:top w:type="dxa" w:w="80"/>
              <w:left w:type="dxa" w:w="100"/>
              <w:bottom w:type="dxa" w:w="80"/>
              <w:right w:type="dxa" w:w="100"/>
            </w:tcMar>
          </w:tcPr>
          <w:p>
            <w:r>
              <w:rPr>
                <w:b w:val="false"/>
                <w:bCs w:val="false"/>
              </w:rPr>
              <w:t xml:space="preserve">Přehled akcí s přepínačem Seznam/Kalendář a filtrem (stránka Kalendář akcí)</w:t>
            </w:r>
          </w:p>
        </w:tc>
      </w:tr>
      <w:tr>
        <w:tc>
          <w:tcPr>
            <w:tcW w:type="dxa" w:w="4000"/>
            <w:tcMar>
              <w:top w:type="dxa" w:w="80"/>
              <w:left w:type="dxa" w:w="100"/>
              <w:bottom w:type="dxa" w:w="80"/>
              <w:right w:type="dxa" w:w="100"/>
            </w:tcMar>
          </w:tcPr>
          <w:p>
            <w:r>
              <w:rPr>
                <w:b w:val="false"/>
                <w:bCs w:val="false"/>
              </w:rPr>
              <w:t xml:space="preserve">[reserveandpay_events]</w:t>
            </w:r>
          </w:p>
        </w:tc>
        <w:tc>
          <w:tcPr>
            <w:tcW w:type="dxa" w:w="5400"/>
            <w:tcMar>
              <w:top w:type="dxa" w:w="80"/>
              <w:left w:type="dxa" w:w="100"/>
              <w:bottom w:type="dxa" w:w="80"/>
              <w:right w:type="dxa" w:w="100"/>
            </w:tcMar>
          </w:tcPr>
          <w:p>
            <w:r>
              <w:rPr>
                <w:b w:val="false"/>
                <w:bCs w:val="false"/>
              </w:rPr>
              <w:t xml:space="preserve">Jen seznam akcí (parametry limit, category, filter, services)</w:t>
            </w:r>
          </w:p>
        </w:tc>
      </w:tr>
      <w:tr>
        <w:tc>
          <w:tcPr>
            <w:tcW w:type="dxa" w:w="4000"/>
            <w:tcMar>
              <w:top w:type="dxa" w:w="80"/>
              <w:left w:type="dxa" w:w="100"/>
              <w:bottom w:type="dxa" w:w="80"/>
              <w:right w:type="dxa" w:w="100"/>
            </w:tcMar>
          </w:tcPr>
          <w:p>
            <w:r>
              <w:rPr>
                <w:b w:val="false"/>
                <w:bCs w:val="false"/>
              </w:rPr>
              <w:t xml:space="preserve">[reserveandpay_calendar]</w:t>
            </w:r>
          </w:p>
        </w:tc>
        <w:tc>
          <w:tcPr>
            <w:tcW w:type="dxa" w:w="5400"/>
            <w:tcMar>
              <w:top w:type="dxa" w:w="80"/>
              <w:left w:type="dxa" w:w="100"/>
              <w:bottom w:type="dxa" w:w="80"/>
              <w:right w:type="dxa" w:w="100"/>
            </w:tcMar>
          </w:tcPr>
          <w:p>
            <w:r>
              <w:rPr>
                <w:b w:val="false"/>
                <w:bCs w:val="false"/>
              </w:rPr>
              <w:t xml:space="preserve">Jen měsíční kalendář</w:t>
            </w:r>
          </w:p>
        </w:tc>
      </w:tr>
      <w:tr>
        <w:tc>
          <w:tcPr>
            <w:tcW w:type="dxa" w:w="4000"/>
            <w:tcMar>
              <w:top w:type="dxa" w:w="80"/>
              <w:left w:type="dxa" w:w="100"/>
              <w:bottom w:type="dxa" w:w="80"/>
              <w:right w:type="dxa" w:w="100"/>
            </w:tcMar>
          </w:tcPr>
          <w:p>
            <w:r>
              <w:rPr>
                <w:b w:val="false"/>
                <w:bCs w:val="false"/>
              </w:rPr>
              <w:t xml:space="preserve">[reserveandpay_slots service="bukalni-masaz"]</w:t>
            </w:r>
          </w:p>
        </w:tc>
        <w:tc>
          <w:tcPr>
            <w:tcW w:type="dxa" w:w="5400"/>
            <w:tcMar>
              <w:top w:type="dxa" w:w="80"/>
              <w:left w:type="dxa" w:w="100"/>
              <w:bottom w:type="dxa" w:w="80"/>
              <w:right w:type="dxa" w:w="100"/>
            </w:tcMar>
          </w:tcPr>
          <w:p>
            <w:r>
              <w:rPr>
                <w:b w:val="false"/>
                <w:bCs w:val="false"/>
              </w:rPr>
              <w:t xml:space="preserve">Volné termíny služby (stránka služby)</w:t>
            </w:r>
          </w:p>
        </w:tc>
      </w:tr>
      <w:tr>
        <w:tc>
          <w:tcPr>
            <w:tcW w:type="dxa" w:w="4000"/>
            <w:tcMar>
              <w:top w:type="dxa" w:w="80"/>
              <w:left w:type="dxa" w:w="100"/>
              <w:bottom w:type="dxa" w:w="80"/>
              <w:right w:type="dxa" w:w="100"/>
            </w:tcMar>
          </w:tcPr>
          <w:p>
            <w:r>
              <w:rPr>
                <w:b w:val="false"/>
                <w:bCs w:val="false"/>
              </w:rPr>
              <w:t>[reserveandpay_upcoming]</w:t>
            </w:r>
          </w:p>
        </w:tc>
        <w:tc>
          <w:tcPr>
            <w:tcW w:type="dxa" w:w="5400"/>
            <w:tcMar>
              <w:top w:type="dxa" w:w="80"/>
              <w:left w:type="dxa" w:w="100"/>
              <w:bottom w:type="dxa" w:w="80"/>
              <w:right w:type="dxa" w:w="100"/>
            </w:tcMar>
          </w:tcPr>
          <w:p>
            <w:r>
              <w:rPr>
                <w:b w:val="false"/>
                <w:bCs w:val="false"/>
              </w:rPr>
              <w:t>Krátký přehled pro úvodní stránku: 1. nejbližší služba, pak akce podle data, max. 3 položky (parametry limit, category, first_service, more)</w:t>
            </w:r>
          </w:p>
        </w:tc>
      </w:tr>
      <w:tr>
        <w:tc>
          <w:tcPr>
            <w:tcW w:type="dxa" w:w="4000"/>
            <w:tcMar>
              <w:top w:type="dxa" w:w="80"/>
              <w:left w:type="dxa" w:w="100"/>
              <w:bottom w:type="dxa" w:w="80"/>
              <w:right w:type="dxa" w:w="100"/>
            </w:tcMar>
          </w:tcPr>
          <w:p>
            <w:r>
              <w:rPr>
                <w:b w:val="false"/>
                <w:bCs w:val="false"/>
              </w:rPr>
              <w:t xml:space="preserve">[reserveandpay_booking id="…"]</w:t>
            </w:r>
          </w:p>
        </w:tc>
        <w:tc>
          <w:tcPr>
            <w:tcW w:type="dxa" w:w="5400"/>
            <w:tcMar>
              <w:top w:type="dxa" w:w="80"/>
              <w:left w:type="dxa" w:w="100"/>
              <w:bottom w:type="dxa" w:w="80"/>
              <w:right w:type="dxa" w:w="100"/>
            </w:tcMar>
          </w:tcPr>
          <w:p>
            <w:r>
              <w:rPr>
                <w:b w:val="false"/>
                <w:bCs w:val="false"/>
              </w:rPr>
              <w:t xml:space="preserve">Detail a formulář konkrétní akce (na stránce akce se vkládá automaticky)</w:t>
            </w:r>
          </w:p>
        </w:tc>
      </w:tr>
    </w:tbl>
    <w:p>
      <w:pPr>
        <w:spacing w:after="80"/>
      </w:pPr>
    </w:p>
    <w:p>
      <w:pPr>
        <w:pStyle w:val="Heading2"/>
        <w:spacing w:after="120" w:before="300"/>
      </w:pPr>
      <w:r>
        <w:t xml:space="preserve">4.4 Administrace pro Hanku</w:t>
      </w:r>
    </w:p>
    <w:p>
      <w:pPr>
        <w:pStyle w:val="ListParagraph"/>
        <w:numPr>
          <w:ilvl w:val="0"/>
          <w:numId w:val="1"/>
        </w:numPr>
        <w:spacing w:after="80" w:line="280"/>
      </w:pPr>
      <w:r>
        <w:t xml:space="preserve">Kódy (kap. 3.8): sloupec Kód v seznamu akcí a služeb, vyhledání podle kódu (najde i termín), kód v editaci, v seznamu a detailu rezervací, při odbavení a v CSV exportu; hledání rezervací podle kódu akce nebo služby.</w:t>
      </w:r>
    </w:p>
    <w:p>
      <w:pPr>
        <w:pStyle w:val="ListParagraph"/>
        <w:numPr>
          <w:ilvl w:val="0"/>
          <w:numId w:val="1"/>
        </w:numPr>
        <w:spacing w:after="80" w:line="280"/>
      </w:pPr>
      <w:r>
        <w:t xml:space="preserve">Menu „ResAndPay“: Rezervace, Nová rezervace, Odbavení, Kategorie akcí, Akce, Lokace, Služby, Generátor termínů, Nastavení, Nástroje.</w:t>
      </w:r>
    </w:p>
    <w:p>
      <w:pPr>
        <w:pStyle w:val="ListParagraph"/>
        <w:numPr>
          <w:ilvl w:val="0"/>
          <w:numId w:val="1"/>
        </w:numPr>
        <w:spacing w:after="80" w:line="280"/>
      </w:pPr>
      <w:r>
        <w:t xml:space="preserve">Přehled akcí a termínů s obsazeností (rezervováno / zaplaceno / volno); seznam akcí s filtrem Akce / Individuální termíny / Vše (výchozí bez individuálních termínů).</w:t>
      </w:r>
    </w:p>
    <w:p>
      <w:pPr>
        <w:pStyle w:val="ListParagraph"/>
        <w:numPr>
          <w:ilvl w:val="0"/>
          <w:numId w:val="1"/>
        </w:numPr>
        <w:spacing w:after="80" w:line="280"/>
      </w:pPr>
      <w:r>
        <w:t xml:space="preserve">Editace akce: pole termínu, místa, kapacity a ceny v pravém panelu editoru, méně častá nastavení sbalená; konec akce se doplní automaticky, termín služby přebírá počet míst ze služby (lze upravit); upozornění na chybějící údaje (i v seznamu akcí).</w:t>
      </w:r>
    </w:p>
    <w:p>
      <w:pPr>
        <w:pStyle w:val="ListParagraph"/>
        <w:numPr>
          <w:ilvl w:val="0"/>
          <w:numId w:val="1"/>
        </w:numPr>
        <w:spacing w:after="80" w:line="280"/>
      </w:pPr>
      <w:r>
        <w:t xml:space="preserve">Duplikace akce („Duplikovat“) – vytvoří koncept se stejnými údaji bez rezervací, stačí změnit termín.</w:t>
      </w:r>
    </w:p>
    <w:p>
      <w:pPr>
        <w:pStyle w:val="ListParagraph"/>
        <w:numPr>
          <w:ilvl w:val="0"/>
          <w:numId w:val="1"/>
        </w:numPr>
        <w:spacing w:after="80" w:line="280"/>
      </w:pPr>
      <w:r>
        <w:t xml:space="preserve">Seznam účastnic u akce: jméno, kontakt, stav platby (vč. „Platba na místě“), poznámka; export do CSV/Excelu.</w:t>
      </w:r>
    </w:p>
    <w:p>
      <w:pPr>
        <w:pStyle w:val="ListParagraph"/>
        <w:numPr>
          <w:ilvl w:val="0"/>
          <w:numId w:val="1"/>
        </w:numPr>
        <w:spacing w:after="80" w:line="280"/>
      </w:pPr>
      <w:r>
        <w:t xml:space="preserve">Ruční vytvoření rezervace (např. telefonická domluva), ruční zrušení rezervace s e-mailem zákaznici a ruční označení „zaplaceno hotově“. U rezervace je vidět zvolený způsob platby (štítek „zvolila hotovost“), v detailu akce počet a částka rezervací s hotovostí a odkaz na odbavení.</w:t>
      </w:r>
    </w:p>
    <w:p>
      <w:pPr>
        <w:pStyle w:val="ListParagraph"/>
        <w:numPr>
          <w:ilvl w:val="0"/>
          <w:numId w:val="1"/>
        </w:numPr>
        <w:spacing w:after="80" w:line="280"/>
      </w:pPr>
      <w:r>
        <w:t xml:space="preserve">Upozornění na časové překryvy akcí a termínů (informativní, nebrání uložení).</w:t>
      </w:r>
    </w:p>
    <w:p>
      <w:pPr>
        <w:pStyle w:val="ListParagraph"/>
        <w:numPr>
          <w:ilvl w:val="0"/>
          <w:numId w:val="1"/>
        </w:numPr>
        <w:spacing w:after="80" w:line="280"/>
      </w:pPr>
      <w:r>
        <w:t xml:space="preserve">Generátor a hromadné rušení termínů služeb (kap. 3.4).</w:t>
      </w:r>
    </w:p>
    <w:p>
      <w:pPr>
        <w:pStyle w:val="ListParagraph"/>
        <w:numPr>
          <w:ilvl w:val="0"/>
          <w:numId w:val="1"/>
        </w:numPr>
        <w:spacing w:after="80" w:line="280"/>
      </w:pPr>
      <w:r>
        <w:t xml:space="preserve">Přehled plateb a nespárovaných avíz s ručním přiřazením (kap. 6.3).</w:t>
      </w:r>
    </w:p>
    <w:p>
      <w:pPr>
        <w:pStyle w:val="ListParagraph"/>
        <w:numPr>
          <w:ilvl w:val="0"/>
          <w:numId w:val="1"/>
        </w:numPr>
        <w:spacing w:after="80" w:line="280"/>
      </w:pPr>
      <w:r>
        <w:t xml:space="preserve">Nastavení: kontrola plateb (6.4), výchozí pravidlo splatnosti (3.6), povolení hotovosti (3.7), hranice pro platbu na místě (3.6), texty e-mailů.</w:t>
      </w:r>
    </w:p>
    <w:p>
      <w:pPr>
        <w:pStyle w:val="Heading2"/>
        <w:spacing w:after="120" w:before="300"/>
      </w:pPr>
      <w:r>
        <w:t xml:space="preserve">4.5 E-mailové notifikace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c>
          <w:tcPr>
            <w:tcW w:type="dxa" w:w="3000"/>
            <w:shd w:fill="AE9333" w:val="clear"/>
            <w:tcMar>
              <w:top w:type="dxa" w:w="80"/>
              <w:left w:type="dxa" w:w="100"/>
              <w:bottom w:type="dxa" w:w="80"/>
              <w:right w:type="dxa" w:w="100"/>
            </w:tcMar>
          </w:tcPr>
          <w:p>
            <w:r>
              <w:rPr>
                <w:b/>
                <w:bCs/>
                <w:color w:val="FFFFFF"/>
              </w:rPr>
              <w:t xml:space="preserve">E-mail</w:t>
            </w:r>
          </w:p>
        </w:tc>
        <w:tc>
          <w:tcPr>
            <w:tcW w:type="dxa" w:w="6400"/>
            <w:shd w:fill="AE9333" w:val="clear"/>
            <w:tcMar>
              <w:top w:type="dxa" w:w="80"/>
              <w:left w:type="dxa" w:w="100"/>
              <w:bottom w:type="dxa" w:w="80"/>
              <w:right w:type="dxa" w:w="100"/>
            </w:tcMar>
          </w:tcPr>
          <w:p>
            <w:r>
              <w:rPr>
                <w:b/>
                <w:bCs/>
                <w:color w:val="FFFFFF"/>
              </w:rPr>
              <w:t xml:space="preserve">Kdy se odesílá</w:t>
            </w:r>
          </w:p>
        </w:tc>
      </w:tr>
      <w:tr>
        <w:tc>
          <w:tcPr>
            <w:tcW w:type="dxa" w:w="3000"/>
            <w:tcMar>
              <w:top w:type="dxa" w:w="80"/>
              <w:left w:type="dxa" w:w="100"/>
              <w:bottom w:type="dxa" w:w="80"/>
              <w:right w:type="dxa" w:w="100"/>
            </w:tcMar>
          </w:tcPr>
          <w:p>
            <w:r>
              <w:rPr>
                <w:b w:val="false"/>
                <w:bCs w:val="false"/>
              </w:rPr>
              <w:t xml:space="preserve">Platební pokyn s QR kódem</w:t>
            </w:r>
          </w:p>
        </w:tc>
        <w:tc>
          <w:tcPr>
            <w:tcW w:type="dxa" w:w="6400"/>
            <w:tcMar>
              <w:top w:type="dxa" w:w="80"/>
              <w:left w:type="dxa" w:w="100"/>
              <w:bottom w:type="dxa" w:w="80"/>
              <w:right w:type="dxa" w:w="100"/>
            </w:tcMar>
          </w:tcPr>
          <w:p>
            <w:r>
              <w:rPr>
                <w:b w:val="false"/>
                <w:bCs w:val="false"/>
              </w:rPr>
              <w:t xml:space="preserve">Ihned po vytvoření rezervace</w:t>
            </w:r>
          </w:p>
        </w:tc>
      </w:tr>
      <w:tr>
        <w:tc>
          <w:tcPr>
            <w:tcW w:type="dxa" w:w="3000"/>
            <w:tcMar>
              <w:top w:type="dxa" w:w="80"/>
              <w:left w:type="dxa" w:w="100"/>
              <w:bottom w:type="dxa" w:w="80"/>
              <w:right w:type="dxa" w:w="100"/>
            </w:tcMar>
          </w:tcPr>
          <w:p>
            <w:r>
              <w:rPr>
                <w:b w:val="false"/>
                <w:bCs w:val="false"/>
              </w:rPr>
              <w:t xml:space="preserve">Potvrzení rezervace – hotovost</w:t>
            </w:r>
          </w:p>
        </w:tc>
        <w:tc>
          <w:tcPr>
            <w:tcW w:type="dxa" w:w="6400"/>
            <w:tcMar>
              <w:top w:type="dxa" w:w="80"/>
              <w:left w:type="dxa" w:w="100"/>
              <w:bottom w:type="dxa" w:w="80"/>
              <w:right w:type="dxa" w:w="100"/>
            </w:tcMar>
          </w:tcPr>
          <w:p>
            <w:r>
              <w:rPr>
                <w:b w:val="false"/>
                <w:bCs w:val="false"/>
              </w:rPr>
              <w:t xml:space="preserve">Ihned po rezervaci s volbou hotovosti; obsahuje i platební údaje a QR kód pro platbu předem (kap. 3.7)</w:t>
            </w:r>
          </w:p>
        </w:tc>
      </w:tr>
      <w:tr>
        <w:tc>
          <w:tcPr>
            <w:tcW w:type="dxa" w:w="3000"/>
            <w:tcMar>
              <w:top w:type="dxa" w:w="80"/>
              <w:left w:type="dxa" w:w="100"/>
              <w:bottom w:type="dxa" w:w="80"/>
              <w:right w:type="dxa" w:w="100"/>
            </w:tcMar>
          </w:tcPr>
          <w:p>
            <w:r>
              <w:rPr>
                <w:b w:val="false"/>
                <w:bCs w:val="false"/>
              </w:rPr>
              <w:t xml:space="preserve">Připomínka po splatnosti</w:t>
            </w:r>
          </w:p>
        </w:tc>
        <w:tc>
          <w:tcPr>
            <w:tcW w:type="dxa" w:w="6400"/>
            <w:tcMar>
              <w:top w:type="dxa" w:w="80"/>
              <w:left w:type="dxa" w:w="100"/>
              <w:bottom w:type="dxa" w:w="80"/>
              <w:right w:type="dxa" w:w="100"/>
            </w:tcMar>
          </w:tcPr>
          <w:p>
            <w:r>
              <w:rPr>
                <w:b w:val="false"/>
                <w:bCs w:val="false"/>
              </w:rPr>
              <w:t xml:space="preserve">Jednou, když rezervace přejde do stavu „Po splatnosti“ (splatnost v den termínu nebo po něm, nezaplacený doplatek; kap. 3.6, 3.9)</w:t>
            </w:r>
          </w:p>
        </w:tc>
      </w:tr>
      <w:tr>
        <w:tc>
          <w:tcPr>
            <w:tcW w:type="dxa" w:w="3000"/>
            <w:tcMar>
              <w:top w:type="dxa" w:w="80"/>
              <w:left w:type="dxa" w:w="100"/>
              <w:bottom w:type="dxa" w:w="80"/>
              <w:right w:type="dxa" w:w="100"/>
            </w:tcMar>
          </w:tcPr>
          <w:p>
            <w:r>
              <w:rPr>
                <w:b w:val="false"/>
                <w:bCs w:val="false"/>
              </w:rPr>
              <w:t xml:space="preserve">Připomínka před splatností</w:t>
            </w:r>
          </w:p>
        </w:tc>
        <w:tc>
          <w:tcPr>
            <w:tcW w:type="dxa" w:w="6400"/>
            <w:tcMar>
              <w:top w:type="dxa" w:w="80"/>
              <w:left w:type="dxa" w:w="100"/>
              <w:bottom w:type="dxa" w:w="80"/>
              <w:right w:type="dxa" w:w="100"/>
            </w:tcMar>
          </w:tcPr>
          <w:p>
            <w:r>
              <w:rPr>
                <w:b w:val="false"/>
                <w:bCs w:val="false"/>
              </w:rPr>
              <w:t xml:space="preserve">N dní před splatností (nastavitelné, 0 = vypnuto), jednou pro každou splatnost (1. část, doplatek) – kap. 3.6</w:t>
            </w:r>
          </w:p>
        </w:tc>
      </w:tr>
      <w:tr>
        <w:tc>
          <w:tcPr>
            <w:tcW w:type="dxa" w:w="3000"/>
            <w:tcMar>
              <w:top w:type="dxa" w:w="80"/>
              <w:left w:type="dxa" w:w="100"/>
              <w:bottom w:type="dxa" w:w="80"/>
              <w:right w:type="dxa" w:w="100"/>
            </w:tcMar>
          </w:tcPr>
          <w:p>
            <w:r>
              <w:rPr>
                <w:b w:val="false"/>
                <w:bCs w:val="false"/>
              </w:rPr>
              <w:t xml:space="preserve">1. část platby přijata</w:t>
            </w:r>
          </w:p>
        </w:tc>
        <w:tc>
          <w:tcPr>
            <w:tcW w:type="dxa" w:w="6400"/>
            <w:tcMar>
              <w:top w:type="dxa" w:w="80"/>
              <w:left w:type="dxa" w:w="100"/>
              <w:bottom w:type="dxa" w:w="80"/>
              <w:right w:type="dxa" w:w="100"/>
            </w:tcMar>
          </w:tcPr>
          <w:p>
            <w:r>
              <w:rPr>
                <w:b w:val="false"/>
                <w:bCs w:val="false"/>
              </w:rPr>
              <w:t xml:space="preserve">Po zaplacení 1. části; potvrzuje místo a obsahuje QR kód na doplatek (kap. 3.9)</w:t>
            </w:r>
          </w:p>
        </w:tc>
      </w:tr>
      <w:tr>
        <w:tc>
          <w:tcPr>
            <w:tcW w:type="dxa" w:w="3000"/>
            <w:tcMar>
              <w:top w:type="dxa" w:w="80"/>
              <w:left w:type="dxa" w:w="100"/>
              <w:bottom w:type="dxa" w:w="80"/>
              <w:right w:type="dxa" w:w="100"/>
            </w:tcMar>
          </w:tcPr>
          <w:p>
            <w:r>
              <w:rPr>
                <w:b w:val="false"/>
                <w:bCs w:val="false"/>
              </w:rPr>
              <w:t xml:space="preserve">Neúplná platba</w:t>
            </w:r>
          </w:p>
        </w:tc>
        <w:tc>
          <w:tcPr>
            <w:tcW w:type="dxa" w:w="6400"/>
            <w:tcMar>
              <w:top w:type="dxa" w:w="80"/>
              <w:left w:type="dxa" w:w="100"/>
              <w:bottom w:type="dxa" w:w="80"/>
              <w:right w:type="dxa" w:w="100"/>
            </w:tcMar>
          </w:tcPr>
          <w:p>
            <w:r>
              <w:rPr>
                <w:b w:val="false"/>
                <w:bCs w:val="false"/>
              </w:rPr>
              <w:t xml:space="preserve">Po přijetí menší částky, než je potřeba; obsahuje zaplacenou a zbývající částku a QR kód na zbytek (kap. 3.9)</w:t>
            </w:r>
          </w:p>
        </w:tc>
      </w:tr>
      <w:tr>
        <w:tc>
          <w:tcPr>
            <w:tcW w:type="dxa" w:w="3000"/>
            <w:tcMar>
              <w:top w:type="dxa" w:w="80"/>
              <w:left w:type="dxa" w:w="100"/>
              <w:bottom w:type="dxa" w:w="80"/>
              <w:right w:type="dxa" w:w="100"/>
            </w:tcMar>
          </w:tcPr>
          <w:p>
            <w:r>
              <w:rPr>
                <w:b w:val="false"/>
                <w:bCs w:val="false"/>
              </w:rPr>
              <w:t xml:space="preserve">Potvrzení platby a rezervace</w:t>
            </w:r>
          </w:p>
        </w:tc>
        <w:tc>
          <w:tcPr>
            <w:tcW w:type="dxa" w:w="6400"/>
            <w:tcMar>
              <w:top w:type="dxa" w:w="80"/>
              <w:left w:type="dxa" w:w="100"/>
              <w:bottom w:type="dxa" w:w="80"/>
              <w:right w:type="dxa" w:w="100"/>
            </w:tcMar>
          </w:tcPr>
          <w:p>
            <w:r>
              <w:rPr>
                <w:b w:val="false"/>
                <w:bCs w:val="false"/>
              </w:rPr>
              <w:t xml:space="preserve">Po spárování platby (kap. 7.2a)</w:t>
            </w:r>
          </w:p>
        </w:tc>
      </w:tr>
      <w:tr>
        <w:tc>
          <w:tcPr>
            <w:tcW w:type="dxa" w:w="3000"/>
            <w:tcMar>
              <w:top w:type="dxa" w:w="80"/>
              <w:left w:type="dxa" w:w="100"/>
              <w:bottom w:type="dxa" w:w="80"/>
              <w:right w:type="dxa" w:w="100"/>
            </w:tcMar>
          </w:tcPr>
          <w:p>
            <w:r>
              <w:rPr>
                <w:b w:val="false"/>
                <w:bCs w:val="false"/>
              </w:rPr>
              <w:t xml:space="preserve">Vypršení rezervace</w:t>
            </w:r>
          </w:p>
        </w:tc>
        <w:tc>
          <w:tcPr>
            <w:tcW w:type="dxa" w:w="6400"/>
            <w:tcMar>
              <w:top w:type="dxa" w:w="80"/>
              <w:left w:type="dxa" w:w="100"/>
              <w:bottom w:type="dxa" w:w="80"/>
              <w:right w:type="dxa" w:w="100"/>
            </w:tcMar>
          </w:tcPr>
          <w:p>
            <w:r>
              <w:rPr>
                <w:b w:val="false"/>
                <w:bCs w:val="false"/>
              </w:rPr>
              <w:t xml:space="preserve">Po uplynutí splatnosti před termínem bez jakékoli platby; s odkazem na akci pro novou rezervaci (kap. 7.2b)</w:t>
            </w:r>
          </w:p>
        </w:tc>
      </w:tr>
      <w:tr>
        <w:tc>
          <w:tcPr>
            <w:tcW w:type="dxa" w:w="3000"/>
            <w:tcMar>
              <w:top w:type="dxa" w:w="80"/>
              <w:left w:type="dxa" w:w="100"/>
              <w:bottom w:type="dxa" w:w="80"/>
              <w:right w:type="dxa" w:w="100"/>
            </w:tcMar>
          </w:tcPr>
          <w:p>
            <w:r>
              <w:rPr>
                <w:b w:val="false"/>
                <w:bCs w:val="false"/>
              </w:rPr>
              <w:t xml:space="preserve">Připomínka akce</w:t>
            </w:r>
          </w:p>
        </w:tc>
        <w:tc>
          <w:tcPr>
            <w:tcW w:type="dxa" w:w="6400"/>
            <w:tcMar>
              <w:top w:type="dxa" w:w="80"/>
              <w:left w:type="dxa" w:w="100"/>
              <w:bottom w:type="dxa" w:w="80"/>
              <w:right w:type="dxa" w:w="100"/>
            </w:tcMar>
          </w:tcPr>
          <w:p>
            <w:r>
              <w:rPr>
                <w:b w:val="false"/>
                <w:bCs w:val="false"/>
              </w:rPr>
              <w:t xml:space="preserve">Nastavený čas před začátkem (výchozí 24 h)</w:t>
            </w:r>
          </w:p>
        </w:tc>
      </w:tr>
      <w:tr>
        <w:tc>
          <w:tcPr>
            <w:tcW w:type="dxa" w:w="3000"/>
            <w:tcMar>
              <w:top w:type="dxa" w:w="80"/>
              <w:left w:type="dxa" w:w="100"/>
              <w:bottom w:type="dxa" w:w="80"/>
              <w:right w:type="dxa" w:w="100"/>
            </w:tcMar>
          </w:tcPr>
          <w:p>
            <w:r>
              <w:rPr>
                <w:b w:val="false"/>
                <w:bCs w:val="false"/>
              </w:rPr>
              <w:t xml:space="preserve">Zrušení rezervace / akce</w:t>
            </w:r>
          </w:p>
        </w:tc>
        <w:tc>
          <w:tcPr>
            <w:tcW w:type="dxa" w:w="6400"/>
            <w:tcMar>
              <w:top w:type="dxa" w:w="80"/>
              <w:left w:type="dxa" w:w="100"/>
              <w:bottom w:type="dxa" w:w="80"/>
              <w:right w:type="dxa" w:w="100"/>
            </w:tcMar>
          </w:tcPr>
          <w:p>
            <w:r>
              <w:rPr>
                <w:b w:val="false"/>
                <w:bCs w:val="false"/>
              </w:rPr>
              <w:t xml:space="preserve">Při ručním zrušení Hankou nebo zrušení celé akce</w:t>
            </w:r>
          </w:p>
        </w:tc>
      </w:tr>
    </w:tbl>
    <w:p>
      <w:pPr>
        <w:spacing w:after="80"/>
      </w:pPr>
    </w:p>
    <w:p>
      <w:pPr>
        <w:spacing w:after="140" w:line="300"/>
      </w:pPr>
      <w:r>
        <w:t xml:space="preserve">Texty všech e-mailů jsou upravitelné v administraci (prostý text se zástupnými proměnnými: jméno, akce, kód akce, termín, místo, částka, VS). Plugin je odesílá jako HTML e-mail v barvách webu s textovou verzí; u e-mailů s platbou připojí rámeček s platebními údaji, QR kódem, odkazem na PDF a PDF v příloze (kap. 5.4). V Nástrojích lze obnovit výchozí texty. Pro ostrý provoz se doporučuje odesílání přes SMTP – viz otevřená otázka 9. Každý odeslaný e-mail se zapisuje do seznamu odeslaných e-mailů (čas, typ, příjemce – v testovacím režimu i skutečná testovací adresa –, předmět a výsledek). Seznam je v ResAndPay → Nástroje (hledání podle e-mailu, VS a předmětu, filtr „jen chyby“) a u každé rezervace v jejím detailu; odpovídá na otázku „odešel zákazníkovi e-mail?“. „Odesláno“ znamená předání poštovnímu serveru – doručení do schránky (spam, firemní karanténa) web ověřit nemůže. Záznamy starší než nastavený počet dní (výchozí 365) se mažou automaticky.</w:t>
      </w:r>
    </w:p>
    <w:p>
      <w:pPr>
        <w:pStyle w:val="Heading2"/>
        <w:spacing w:after="120" w:before="300"/>
      </w:pPr>
      <w:r>
        <w:t xml:space="preserve">4.6 Testovací režim a diagnostika e-mailů</w:t>
      </w:r>
    </w:p>
    <w:p>
      <w:pPr>
        <w:pStyle w:val="ListParagraph"/>
        <w:numPr>
          <w:ilvl w:val="0"/>
          <w:numId w:val="1"/>
        </w:numPr>
        <w:spacing w:after="80" w:line="280"/>
      </w:pPr>
      <w:r>
        <w:t xml:space="preserve">Testovací režim (výchozí zapnutý na vývojovém webu): všechny e-maily pluginu jdou jen na testovací adresu, původní příjemce je uveden v předmětu i textu. V administraci je režim viditelně označen.</w:t>
      </w:r>
    </w:p>
    <w:p>
      <w:pPr>
        <w:pStyle w:val="ListParagraph"/>
        <w:numPr>
          <w:ilvl w:val="0"/>
          <w:numId w:val="1"/>
        </w:numPr>
        <w:spacing w:after="80" w:line="280"/>
      </w:pPr>
      <w:r>
        <w:t xml:space="preserve">Nástroje: zkušební e-mail na libovolnou adresu, log posledních chyb odesílání, upozornění na nevhodnou doménu odesílatele; úklid testovacích dat (jen v testovacím režimu, potvrzení slovem SMAZAT).</w:t>
      </w:r>
    </w:p>
    <w:p>
      <w:pPr>
        <w:pStyle w:val="ListParagraph"/>
        <w:numPr>
          <w:ilvl w:val="0"/>
          <w:numId w:val="1"/>
        </w:numPr>
        <w:spacing w:after="80" w:line="280"/>
      </w:pPr>
      <w:r>
        <w:t xml:space="preserve">Zjištění z testu na Active24: e-maily z WordPressu se doručí, jen pokud je odesílatel na doméně webu (slehkouhlavou.cz). Pro ostrý provoz se doporučuje SMTP plugin se skutečnou schránkou (spolehlivější doručení a nižší riziko spamu).</w:t>
      </w:r>
    </w:p>
    <w:p>
      <w:pPr>
        <w:pStyle w:val="Heading2"/>
        <w:spacing w:after="120" w:before="300"/>
      </w:pPr>
      <w:r>
        <w:t xml:space="preserve">4.7 Odbavení na místě</w:t>
      </w:r>
    </w:p>
    <w:p>
      <w:pPr>
        <w:spacing w:after="140" w:line="300"/>
      </w:pPr>
      <w:r>
        <w:t xml:space="preserve">Stránka ResAndPay → Odbavení je určená i pro telefon – Hanka ji otevře na lekci. Slouží ke spárování rezervace a plátce na místě:</w:t>
      </w:r>
    </w:p>
    <w:p>
      <w:pPr>
        <w:pStyle w:val="ListParagraph"/>
        <w:numPr>
          <w:ilvl w:val="0"/>
          <w:numId w:val="1"/>
        </w:numPr>
        <w:spacing w:after="80" w:line="280"/>
      </w:pPr>
      <w:r>
        <w:t xml:space="preserve">Vyhledání rezervace podle variabilního symbolu z potvrzovacího e-mailu. Stačí zadat VS i bez úvodních nul nebo s mezerami; vložený text QR platby (SPD) se rozpozná podle pole X-VS.</w:t>
      </w:r>
    </w:p>
    <w:p>
      <w:pPr>
        <w:pStyle w:val="ListParagraph"/>
        <w:numPr>
          <w:ilvl w:val="0"/>
          <w:numId w:val="1"/>
        </w:numPr>
        <w:spacing w:after="80" w:line="280"/>
      </w:pPr>
      <w:r>
        <w:t xml:space="preserve">Načtení QR kódu kamerou telefonu přímo na stránce Odbavení (tlačítko „Načíst QR kód kamerou“): QR kód z e-mailu, potvrzovací stránky nebo PDF se přečte, z pole X-VS se vezme VS a zobrazí se karta rezervace. Používá vestavěný čtečku prohlížeče (Chrome/Android), jinak přibalenou knihovnu jsQR (Safari/iPhone); vyžaduje HTTPS.</w:t>
      </w:r>
    </w:p>
    <w:p>
      <w:pPr>
        <w:pStyle w:val="ListParagraph"/>
        <w:numPr>
          <w:ilvl w:val="0"/>
          <w:numId w:val="1"/>
        </w:numPr>
        <w:spacing w:after="80" w:line="280"/>
      </w:pPr>
      <w:r>
        <w:t xml:space="preserve">Karta rezervace: jméno, akce a termín, částka, VS, stav, zvolený způsob platby, kontakt a poznámka. Tlačítka „Zaplaceno hotově“ a „Zaplaceno převodem“ (převod ověřený na místě), volitelně e-mail s potvrzením platby.</w:t>
      </w:r>
    </w:p>
    <w:p>
      <w:pPr>
        <w:pStyle w:val="ListParagraph"/>
        <w:numPr>
          <w:ilvl w:val="0"/>
          <w:numId w:val="1"/>
        </w:numPr>
        <w:spacing w:after="80" w:line="280"/>
      </w:pPr>
      <w:r>
        <w:t xml:space="preserve">Přehled dne (s listováním po dnech): akce a termíny s aktivními rezervacemi, počet nezaplacených a částka k vybrání na místě; u každé nezaplacené rezervace rychlá tlačítka Hotově / Převodem. Štítek „hotově“ označí rezervace, které zvolily hotovost.</w:t>
      </w:r>
    </w:p>
    <w:p>
      <w:pPr>
        <w:pStyle w:val="ListParagraph"/>
        <w:numPr>
          <w:ilvl w:val="0"/>
          <w:numId w:val="1"/>
        </w:numPr>
        <w:spacing w:after="80" w:line="280"/>
      </w:pPr>
      <w:r>
        <w:t xml:space="preserve">Zaplacenou ani zrušenou rezervaci nelze odbavit znovu; expirovanou lze (klientka je na místě), i nad kapacitu.</w:t>
      </w:r>
    </w:p>
    <w:p>
      <w:pPr>
        <w:pStyle w:val="Heading1"/>
        <w:pBdr>
          <w:bottom w:val="single" w:color="AE9333" w:sz="6" w:space="4"/>
        </w:pBdr>
        <w:spacing w:after="200" w:before="400"/>
      </w:pPr>
      <w:r>
        <w:t xml:space="preserve">5. 2) Vystavení platebního příkazu s QR kódem</w:t>
      </w:r>
    </w:p>
    <w:p>
      <w:pPr>
        <w:pStyle w:val="Heading2"/>
        <w:spacing w:after="120" w:before="300"/>
      </w:pPr>
      <w:r>
        <w:t xml:space="preserve">5.1 Standard: QR Platba / SPD (SPAYD)</w:t>
      </w:r>
    </w:p>
    <w:p>
      <w:pPr>
        <w:spacing w:after="140" w:line="300"/>
      </w:pPr>
      <w:r>
        <w:t xml:space="preserve">Pro generování QR kódu se použije český bankovní standard SPD (Short Payment Descriptor, také SPAYD), který podporují všechny běžné bankovní aplikace v ČR včetně Raiffeisenbank. Formát je textový řetězec začínající „SPD*1.0*“, do kterého se kóduje účet (IBAN, povinné), částka, měna, variabilní symbol, datum splatnosti a zpráva pro příjemce.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800"/>
      </w:tblGrid>
      <w:tr>
        <w:tc>
          <w:tcPr>
            <w:tcW w:type="dxa" w:w="1800"/>
            <w:shd w:fill="AE9333" w:val="clear"/>
            <w:tcMar>
              <w:top w:type="dxa" w:w="80"/>
              <w:left w:type="dxa" w:w="100"/>
              <w:bottom w:type="dxa" w:w="80"/>
              <w:right w:type="dxa" w:w="100"/>
            </w:tcMar>
          </w:tcPr>
          <w:p>
            <w:r>
              <w:rPr>
                <w:b/>
                <w:bCs/>
                <w:color w:val="FFFFFF"/>
              </w:rPr>
              <w:t xml:space="preserve">Klíč SPD</w:t>
            </w:r>
          </w:p>
        </w:tc>
        <w:tc>
          <w:tcPr>
            <w:tcW w:type="dxa" w:w="2800"/>
            <w:shd w:fill="AE9333" w:val="clear"/>
            <w:tcMar>
              <w:top w:type="dxa" w:w="80"/>
              <w:left w:type="dxa" w:w="100"/>
              <w:bottom w:type="dxa" w:w="80"/>
              <w:right w:type="dxa" w:w="100"/>
            </w:tcMar>
          </w:tcPr>
          <w:p>
            <w:r>
              <w:rPr>
                <w:b/>
                <w:bCs/>
                <w:color w:val="FFFFFF"/>
              </w:rPr>
              <w:t xml:space="preserve">Význam</w:t>
            </w:r>
          </w:p>
        </w:tc>
        <w:tc>
          <w:tcPr>
            <w:tcW w:type="dxa" w:w="4800"/>
            <w:shd w:fill="AE9333" w:val="clear"/>
            <w:tcMar>
              <w:top w:type="dxa" w:w="80"/>
              <w:left w:type="dxa" w:w="100"/>
              <w:bottom w:type="dxa" w:w="80"/>
              <w:right w:type="dxa" w:w="100"/>
            </w:tcMar>
          </w:tcPr>
          <w:p>
            <w:r>
              <w:rPr>
                <w:b/>
                <w:bCs/>
                <w:color w:val="FFFFFF"/>
              </w:rPr>
              <w:t xml:space="preserve">Hodnota v našem případě</w:t>
            </w:r>
          </w:p>
        </w:tc>
      </w:tr>
      <w:tr>
        <w:tc>
          <w:tcPr>
            <w:tcW w:type="dxa" w:w="1800"/>
            <w:tcMar>
              <w:top w:type="dxa" w:w="80"/>
              <w:left w:type="dxa" w:w="100"/>
              <w:bottom w:type="dxa" w:w="80"/>
              <w:right w:type="dxa" w:w="100"/>
            </w:tcMar>
          </w:tcPr>
          <w:p>
            <w:r>
              <w:rPr>
                <w:b w:val="false"/>
                <w:bCs w:val="false"/>
              </w:rPr>
              <w:t xml:space="preserve">ACC</w:t>
            </w:r>
          </w:p>
        </w:tc>
        <w:tc>
          <w:tcPr>
            <w:tcW w:type="dxa" w:w="2800"/>
            <w:tcMar>
              <w:top w:type="dxa" w:w="80"/>
              <w:left w:type="dxa" w:w="100"/>
              <w:bottom w:type="dxa" w:w="80"/>
              <w:right w:type="dxa" w:w="100"/>
            </w:tcMar>
          </w:tcPr>
          <w:p>
            <w:r>
              <w:rPr>
                <w:b w:val="false"/>
                <w:bCs w:val="false"/>
              </w:rPr>
              <w:t xml:space="preserve">IBAN účtu (povinné)</w:t>
            </w:r>
          </w:p>
        </w:tc>
        <w:tc>
          <w:tcPr>
            <w:tcW w:type="dxa" w:w="4800"/>
            <w:tcMar>
              <w:top w:type="dxa" w:w="80"/>
              <w:left w:type="dxa" w:w="100"/>
              <w:bottom w:type="dxa" w:w="80"/>
              <w:right w:type="dxa" w:w="100"/>
            </w:tcMar>
          </w:tcPr>
          <w:p>
            <w:r>
              <w:rPr>
                <w:b w:val="false"/>
                <w:bCs w:val="false"/>
              </w:rPr>
              <w:t xml:space="preserve">IBAN účtu pro příjem plateb u Raiffeisenbank: CZ4655000000008032378004 (z nastavení pluginu; bez IBAN se QR negeneruje)</w:t>
            </w:r>
          </w:p>
        </w:tc>
      </w:tr>
      <w:tr>
        <w:tc>
          <w:tcPr>
            <w:tcW w:type="dxa" w:w="1800"/>
            <w:tcMar>
              <w:top w:type="dxa" w:w="80"/>
              <w:left w:type="dxa" w:w="100"/>
              <w:bottom w:type="dxa" w:w="80"/>
              <w:right w:type="dxa" w:w="100"/>
            </w:tcMar>
          </w:tcPr>
          <w:p>
            <w:r>
              <w:rPr>
                <w:b w:val="false"/>
                <w:bCs w:val="false"/>
              </w:rPr>
              <w:t xml:space="preserve">AM</w:t>
            </w:r>
          </w:p>
        </w:tc>
        <w:tc>
          <w:tcPr>
            <w:tcW w:type="dxa" w:w="2800"/>
            <w:tcMar>
              <w:top w:type="dxa" w:w="80"/>
              <w:left w:type="dxa" w:w="100"/>
              <w:bottom w:type="dxa" w:w="80"/>
              <w:right w:type="dxa" w:w="100"/>
            </w:tcMar>
          </w:tcPr>
          <w:p>
            <w:r>
              <w:rPr>
                <w:b w:val="false"/>
                <w:bCs w:val="false"/>
              </w:rPr>
              <w:t xml:space="preserve">Částka</w:t>
            </w:r>
          </w:p>
        </w:tc>
        <w:tc>
          <w:tcPr>
            <w:tcW w:type="dxa" w:w="4800"/>
            <w:tcMar>
              <w:top w:type="dxa" w:w="80"/>
              <w:left w:type="dxa" w:w="100"/>
              <w:bottom w:type="dxa" w:w="80"/>
              <w:right w:type="dxa" w:w="100"/>
            </w:tcMar>
          </w:tcPr>
          <w:p>
            <w:r>
              <w:rPr>
                <w:b w:val="false"/>
                <w:bCs w:val="false"/>
              </w:rPr>
              <w:t xml:space="preserve">Cena za jedno místo (kap. 3.2)</w:t>
            </w:r>
          </w:p>
        </w:tc>
      </w:tr>
      <w:tr>
        <w:tc>
          <w:tcPr>
            <w:tcW w:type="dxa" w:w="1800"/>
            <w:tcMar>
              <w:top w:type="dxa" w:w="80"/>
              <w:left w:type="dxa" w:w="100"/>
              <w:bottom w:type="dxa" w:w="80"/>
              <w:right w:type="dxa" w:w="100"/>
            </w:tcMar>
          </w:tcPr>
          <w:p>
            <w:r>
              <w:rPr>
                <w:b w:val="false"/>
                <w:bCs w:val="false"/>
              </w:rPr>
              <w:t xml:space="preserve">CC</w:t>
            </w:r>
          </w:p>
        </w:tc>
        <w:tc>
          <w:tcPr>
            <w:tcW w:type="dxa" w:w="2800"/>
            <w:tcMar>
              <w:top w:type="dxa" w:w="80"/>
              <w:left w:type="dxa" w:w="100"/>
              <w:bottom w:type="dxa" w:w="80"/>
              <w:right w:type="dxa" w:w="100"/>
            </w:tcMar>
          </w:tcPr>
          <w:p>
            <w:r>
              <w:rPr>
                <w:b w:val="false"/>
                <w:bCs w:val="false"/>
              </w:rPr>
              <w:t xml:space="preserve">Měna</w:t>
            </w:r>
          </w:p>
        </w:tc>
        <w:tc>
          <w:tcPr>
            <w:tcW w:type="dxa" w:w="4800"/>
            <w:tcMar>
              <w:top w:type="dxa" w:w="80"/>
              <w:left w:type="dxa" w:w="100"/>
              <w:bottom w:type="dxa" w:w="80"/>
              <w:right w:type="dxa" w:w="100"/>
            </w:tcMar>
          </w:tcPr>
          <w:p>
            <w:r>
              <w:rPr>
                <w:b w:val="false"/>
                <w:bCs w:val="false"/>
              </w:rPr>
              <w:t xml:space="preserve">CZK</w:t>
            </w:r>
          </w:p>
        </w:tc>
      </w:tr>
      <w:tr>
        <w:tc>
          <w:tcPr>
            <w:tcW w:type="dxa" w:w="1800"/>
            <w:tcMar>
              <w:top w:type="dxa" w:w="80"/>
              <w:left w:type="dxa" w:w="100"/>
              <w:bottom w:type="dxa" w:w="80"/>
              <w:right w:type="dxa" w:w="100"/>
            </w:tcMar>
          </w:tcPr>
          <w:p>
            <w:r>
              <w:rPr>
                <w:b w:val="false"/>
                <w:bCs w:val="false"/>
              </w:rPr>
              <w:t xml:space="preserve">X-VS</w:t>
            </w:r>
          </w:p>
        </w:tc>
        <w:tc>
          <w:tcPr>
            <w:tcW w:type="dxa" w:w="2800"/>
            <w:tcMar>
              <w:top w:type="dxa" w:w="80"/>
              <w:left w:type="dxa" w:w="100"/>
              <w:bottom w:type="dxa" w:w="80"/>
              <w:right w:type="dxa" w:w="100"/>
            </w:tcMar>
          </w:tcPr>
          <w:p>
            <w:r>
              <w:rPr>
                <w:b w:val="false"/>
                <w:bCs w:val="false"/>
              </w:rPr>
              <w:t xml:space="preserve">Variabilní symbol (max. 10 číslic)</w:t>
            </w:r>
          </w:p>
        </w:tc>
        <w:tc>
          <w:tcPr>
            <w:tcW w:type="dxa" w:w="4800"/>
            <w:tcMar>
              <w:top w:type="dxa" w:w="80"/>
              <w:left w:type="dxa" w:w="100"/>
              <w:bottom w:type="dxa" w:w="80"/>
              <w:right w:type="dxa" w:w="100"/>
            </w:tcMar>
          </w:tcPr>
          <w:p>
            <w:r>
              <w:rPr>
                <w:b w:val="false"/>
                <w:bCs w:val="false"/>
              </w:rPr>
              <w:t xml:space="preserve">Unikátní identifikátor rezervace – viz 5.3</w:t>
            </w:r>
          </w:p>
        </w:tc>
      </w:tr>
      <w:tr>
        <w:tc>
          <w:tcPr>
            <w:tcW w:type="dxa" w:w="1800"/>
            <w:tcMar>
              <w:top w:type="dxa" w:w="80"/>
              <w:left w:type="dxa" w:w="100"/>
              <w:bottom w:type="dxa" w:w="80"/>
              <w:right w:type="dxa" w:w="100"/>
            </w:tcMar>
          </w:tcPr>
          <w:p>
            <w:r>
              <w:rPr>
                <w:b w:val="false"/>
                <w:bCs w:val="false"/>
              </w:rPr>
              <w:t xml:space="preserve">DT</w:t>
            </w:r>
          </w:p>
        </w:tc>
        <w:tc>
          <w:tcPr>
            <w:tcW w:type="dxa" w:w="2800"/>
            <w:tcMar>
              <w:top w:type="dxa" w:w="80"/>
              <w:left w:type="dxa" w:w="100"/>
              <w:bottom w:type="dxa" w:w="80"/>
              <w:right w:type="dxa" w:w="100"/>
            </w:tcMar>
          </w:tcPr>
          <w:p>
            <w:r>
              <w:rPr>
                <w:b w:val="false"/>
                <w:bCs w:val="false"/>
              </w:rPr>
              <w:t xml:space="preserve">Datum splatnosti (RRRRMMDD)</w:t>
            </w:r>
          </w:p>
        </w:tc>
        <w:tc>
          <w:tcPr>
            <w:tcW w:type="dxa" w:w="4800"/>
            <w:tcMar>
              <w:top w:type="dxa" w:w="80"/>
              <w:left w:type="dxa" w:w="100"/>
              <w:bottom w:type="dxa" w:w="80"/>
              <w:right w:type="dxa" w:w="100"/>
            </w:tcMar>
          </w:tcPr>
          <w:p>
            <w:r>
              <w:rPr>
                <w:b w:val="false"/>
                <w:bCs w:val="false"/>
              </w:rPr>
              <w:t xml:space="preserve">Datum vystavení + splatnost, nejpozději začátek akce (kap. 3.6)</w:t>
            </w:r>
          </w:p>
        </w:tc>
      </w:tr>
      <w:tr>
        <w:tc>
          <w:tcPr>
            <w:tcW w:type="dxa" w:w="1800"/>
            <w:tcMar>
              <w:top w:type="dxa" w:w="80"/>
              <w:left w:type="dxa" w:w="100"/>
              <w:bottom w:type="dxa" w:w="80"/>
              <w:right w:type="dxa" w:w="100"/>
            </w:tcMar>
          </w:tcPr>
          <w:p>
            <w:r>
              <w:rPr>
                <w:b w:val="false"/>
                <w:bCs w:val="false"/>
              </w:rPr>
              <w:t xml:space="preserve">MSG</w:t>
            </w:r>
          </w:p>
        </w:tc>
        <w:tc>
          <w:tcPr>
            <w:tcW w:type="dxa" w:w="2800"/>
            <w:tcMar>
              <w:top w:type="dxa" w:w="80"/>
              <w:left w:type="dxa" w:w="100"/>
              <w:bottom w:type="dxa" w:w="80"/>
              <w:right w:type="dxa" w:w="100"/>
            </w:tcMar>
          </w:tcPr>
          <w:p>
            <w:r>
              <w:rPr>
                <w:b w:val="false"/>
                <w:bCs w:val="false"/>
              </w:rPr>
              <w:t xml:space="preserve">Zpráva pro příjemce (max. 60 znaků)</w:t>
            </w:r>
          </w:p>
        </w:tc>
        <w:tc>
          <w:tcPr>
            <w:tcW w:type="dxa" w:w="4800"/>
            <w:tcMar>
              <w:top w:type="dxa" w:w="80"/>
              <w:left w:type="dxa" w:w="100"/>
              <w:bottom w:type="dxa" w:w="80"/>
              <w:right w:type="dxa" w:w="100"/>
            </w:tcMar>
          </w:tcPr>
          <w:p>
            <w:r>
              <w:rPr>
                <w:b w:val="false"/>
                <w:bCs w:val="false"/>
              </w:rPr>
              <w:t xml:space="preserve">Kód akce/termínu a jméno zákazníka jen v ASCII (bez diakritiky a typografických znaků, bez „*“), např. „AK-2026-0012 Jana Novakova“ (kap. 3.8)</w:t>
            </w:r>
          </w:p>
        </w:tc>
      </w:tr>
      <w:tr>
        <w:tc>
          <w:tcPr>
            <w:tcW w:type="dxa" w:w="1800"/>
            <w:tcMar>
              <w:top w:type="dxa" w:w="80"/>
              <w:left w:type="dxa" w:w="100"/>
              <w:bottom w:type="dxa" w:w="80"/>
              <w:right w:type="dxa" w:w="100"/>
            </w:tcMar>
          </w:tcPr>
          <w:p>
            <w:r>
              <w:rPr>
                <w:b w:val="false"/>
                <w:bCs w:val="false"/>
              </w:rPr>
              <w:t xml:space="preserve">RN</w:t>
            </w:r>
          </w:p>
        </w:tc>
        <w:tc>
          <w:tcPr>
            <w:tcW w:type="dxa" w:w="2800"/>
            <w:tcMar>
              <w:top w:type="dxa" w:w="80"/>
              <w:left w:type="dxa" w:w="100"/>
              <w:bottom w:type="dxa" w:w="80"/>
              <w:right w:type="dxa" w:w="100"/>
            </w:tcMar>
          </w:tcPr>
          <w:p>
            <w:r>
              <w:rPr>
                <w:b w:val="false"/>
                <w:bCs w:val="false"/>
              </w:rPr>
              <w:t xml:space="preserve">Jméno příjemce (max. 35 znaků)</w:t>
            </w:r>
          </w:p>
        </w:tc>
        <w:tc>
          <w:tcPr>
            <w:tcW w:type="dxa" w:w="4800"/>
            <w:tcMar>
              <w:top w:type="dxa" w:w="80"/>
              <w:left w:type="dxa" w:w="100"/>
              <w:bottom w:type="dxa" w:w="80"/>
              <w:right w:type="dxa" w:w="100"/>
            </w:tcMar>
          </w:tcPr>
          <w:p>
            <w:r>
              <w:rPr>
                <w:b w:val="false"/>
                <w:bCs w:val="false"/>
              </w:rPr>
              <w:t xml:space="preserve">Nastavitelné; výchozí jméno provozovatele „INSYSTEMS CZ s.r.o.“ – bankovní aplikace ukáže, komu se platí</w:t>
            </w:r>
          </w:p>
        </w:tc>
      </w:tr>
    </w:tbl>
    <w:p>
      <w:pPr>
        <w:spacing w:after="80"/>
      </w:pPr>
    </w:p>
    <w:p>
      <w:pPr>
        <w:spacing w:after="140" w:line="300"/>
      </w:pPr>
      <w:r>
        <w:rPr>
          <w:b/>
          <w:bCs/>
        </w:rPr>
        <w:t xml:space="preserve">Implementace: </w:t>
      </w:r>
      <w:r>
        <w:t xml:space="preserve">SPD řetězec se sestaví z rezervace a nastavení; matici QR kódu (úroveň opravy M) počítá přibalená knihovna TCPDF a obrázek PNG skládá plugin sám, takže hosting nepotřebuje rozšíření GD ani Imagick. QR kód i platební údaje se vloží do PDF platebního pokynu, do těla e-mailu a na potvrzovací stránku. U zaplacené rezervace a u jiné měny než CZK se QR negeneruje (EUR – EPC QR ve fázi 2).</w:t>
      </w:r>
    </w:p>
    <w:p>
      <w:pPr>
        <w:pStyle w:val="Heading2"/>
        <w:spacing w:after="120" w:before="300"/>
      </w:pPr>
      <w:r>
        <w:t xml:space="preserve">5.2 Obsah platebního pokynu (proformy)</w:t>
      </w:r>
    </w:p>
    <w:p>
      <w:pPr>
        <w:pStyle w:val="ListParagraph"/>
        <w:numPr>
          <w:ilvl w:val="0"/>
          <w:numId w:val="1"/>
        </w:numPr>
        <w:spacing w:after="80" w:line="280"/>
      </w:pPr>
      <w:r>
        <w:t xml:space="preserve">Hlavička: „INSYSTEMS CZ s.r.o. · S lehkou hlavou…“ (provozovatel = majitel účtu, značka z nastavení), adresa a IČ, logo webu (Vzhled → Přizpůsobit → Identita webu), web slehkouhlavou.cz a e-mail hana@slehkouhlavou.cz; nadpis „Platební pokyn“ s číslem a datem vystavení</w:t>
      </w:r>
    </w:p>
    <w:p>
      <w:pPr>
        <w:pStyle w:val="ListParagraph"/>
        <w:numPr>
          <w:ilvl w:val="0"/>
          <w:numId w:val="1"/>
        </w:numPr>
        <w:spacing w:after="80" w:line="280"/>
      </w:pPr>
      <w:r>
        <w:t xml:space="preserve">Odběratel: jméno, firma a IČ/DIČ (je-li zadána), e-mail, telefon</w:t>
      </w:r>
    </w:p>
    <w:p>
      <w:pPr>
        <w:pStyle w:val="ListParagraph"/>
        <w:numPr>
          <w:ilvl w:val="0"/>
          <w:numId w:val="1"/>
        </w:numPr>
        <w:spacing w:after="80" w:line="280"/>
      </w:pPr>
      <w:r>
        <w:t xml:space="preserve">Jednoznačný identifikátor platby (číslo proformy + variabilní symbol) – viz 5.3</w:t>
      </w:r>
    </w:p>
    <w:p>
      <w:pPr>
        <w:pStyle w:val="ListParagraph"/>
        <w:numPr>
          <w:ilvl w:val="0"/>
          <w:numId w:val="1"/>
        </w:numPr>
        <w:spacing w:after="80" w:line="280"/>
      </w:pPr>
      <w:r>
        <w:t xml:space="preserve">Rezervovaná akce/služba: název, kód (kap. 3.8), termín, místo, cena</w:t>
      </w:r>
    </w:p>
    <w:p>
      <w:pPr>
        <w:pStyle w:val="ListParagraph"/>
        <w:numPr>
          <w:ilvl w:val="0"/>
          <w:numId w:val="1"/>
        </w:numPr>
        <w:spacing w:after="80" w:line="280"/>
      </w:pPr>
      <w:r>
        <w:t xml:space="preserve">Platební údaje: číslo účtu, IBAN, částka, variabilní symbol, datum splatnosti</w:t>
      </w:r>
    </w:p>
    <w:p>
      <w:pPr>
        <w:pStyle w:val="ListParagraph"/>
        <w:numPr>
          <w:ilvl w:val="0"/>
          <w:numId w:val="1"/>
        </w:numPr>
        <w:spacing w:after="80" w:line="280"/>
      </w:pPr>
      <w:r>
        <w:t xml:space="preserve">QR kód pro platbu – posílá se vždy, i u rezervace s volbou hotovosti (kap. 3.7)</w:t>
      </w:r>
    </w:p>
    <w:p>
      <w:pPr>
        <w:pStyle w:val="ListParagraph"/>
        <w:numPr>
          <w:ilvl w:val="0"/>
          <w:numId w:val="1"/>
        </w:numPr>
        <w:spacing w:after="80" w:line="280"/>
      </w:pPr>
      <w:r>
        <w:t xml:space="preserve">Patička „Nejedná se o daňový doklad“ s webem a e-mailem (text patičky je v nastavení); vzhled dle grafického manuálu (Fraunces, Work Sans, krémový rámeček platebních údajů)</w:t>
      </w:r>
    </w:p>
    <w:p>
      <w:pPr>
        <w:pStyle w:val="ListParagraph"/>
        <w:numPr>
          <w:ilvl w:val="0"/>
          <w:numId w:val="1"/>
        </w:numPr>
        <w:spacing w:after="80" w:line="280"/>
      </w:pPr>
      <w:r>
        <w:t xml:space="preserve">U zaplacené rezervace rámeček „Uhrazeno“ s datem platby, bez QR kódu; u volby hotovosti text o platbě na místě a možnosti zaplatit předem</w:t>
      </w:r>
    </w:p>
    <w:p>
      <w:pPr>
        <w:pStyle w:val="ListParagraph"/>
        <w:numPr>
          <w:ilvl w:val="0"/>
          <w:numId w:val="1"/>
        </w:numPr>
        <w:spacing w:after="80" w:line="280"/>
      </w:pPr>
      <w:r>
        <w:t xml:space="preserve">Odkaz na stornopodmínky (samostatný dokument), informace o tom, co se stane po vypršení splatnosti (kap. 7.2b), a u rezervací na poslední chvíli o možnosti platby na místě (kap. 3.6)</w:t>
      </w:r>
    </w:p>
    <w:p>
      <w:pPr>
        <w:pStyle w:val="Heading2"/>
        <w:spacing w:after="120" w:before="300"/>
      </w:pPr>
      <w:r>
        <w:t xml:space="preserve">5.3 Jednoznačný identifikátor platby</w:t>
      </w:r>
    </w:p>
    <w:p>
      <w:pPr>
        <w:pStyle w:val="ListParagraph"/>
        <w:numPr>
          <w:ilvl w:val="0"/>
          <w:numId w:val="1"/>
        </w:numPr>
        <w:spacing w:after="80" w:line="280"/>
      </w:pPr>
      <w:r>
        <w:t xml:space="preserve">Variabilní symbol (VS) – čistě numerický, max. 10 číslic, generovaný sekvenčně (např. RRMMDDxxxx nebo interní řada od pevného počátku). VS je klíč, podle kterého modul kontroly plateb rozpozná platbu; díky SPD QR kódu si ho platící aplikace přenese automaticky.</w:t>
      </w:r>
    </w:p>
    <w:p>
      <w:pPr>
        <w:pStyle w:val="ListParagraph"/>
        <w:numPr>
          <w:ilvl w:val="0"/>
          <w:numId w:val="1"/>
        </w:numPr>
        <w:spacing w:after="80" w:line="280"/>
      </w:pPr>
      <w:r>
        <w:t xml:space="preserve">Číslo proformy – čitelnější interní formát (např. PF-2026-000123) pro zákazníka a administraci; pro párování se nepoužívá.</w:t>
      </w:r>
    </w:p>
    <w:p>
      <w:pPr>
        <w:pStyle w:val="ListParagraph"/>
        <w:numPr>
          <w:ilvl w:val="0"/>
          <w:numId w:val="1"/>
        </w:numPr>
        <w:spacing w:after="80" w:line="280"/>
      </w:pPr>
      <w:r>
        <w:t xml:space="preserve">Tvar VS (od verze 0.7.5): prefix + pořadové číslo. Prefix se nastavuje v Nastavení → Rezervace a platby a může obsahovat číslice a proměnné %YYYY% (rok, 2026), %YY% (rok dvoumístně, 26) a %MM% (měsíc, 01–12), které se vyhodnotí k okamžiku rezervace – s novým rokem se prefix změní sám (výchozí %YY%: 26000123 letos, 27000124 v roce 2027). Po dosazení nejvýš 4 číslice; jinou hodnotu nastavení neuloží. Pořadové číslo za prefixem se nikdy nevrací ani se s rokem nenuluje, takže VS zůstává jedinečný i při změně prefixu.</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VS musí být pro každou rezervaci jedinečný a nikdy se nesmí znovu použít (ani po zrušení/expiraci), aby pozdní platba expirované rezervace nebyla zaměněna s jinou, novější rezervací.</w:t>
      </w:r>
    </w:p>
    <w:p>
      <w:pPr>
        <w:pStyle w:val="Heading2"/>
        <w:spacing w:after="120" w:before="300"/>
      </w:pPr>
      <w:r>
        <w:t xml:space="preserve">5.4 Odeslání e-mailu a stažení na odkaze</w:t>
      </w:r>
    </w:p>
    <w:p>
      <w:pPr>
        <w:pStyle w:val="ListParagraph"/>
        <w:numPr>
          <w:ilvl w:val="0"/>
          <w:numId w:val="1"/>
        </w:numPr>
        <w:spacing w:after="80" w:line="280"/>
      </w:pPr>
      <w:r>
        <w:t xml:space="preserve">HTML e-mail v barvách webu (krémový podklad, zlatohnědá linka a tlačítko, značka v hlavičce, kontakty v patičce) s textovou verzí pro klienty bez HTML. Text e-mailu je ze šablony v nastavení.</w:t>
      </w:r>
    </w:p>
    <w:p>
      <w:pPr>
        <w:pStyle w:val="ListParagraph"/>
        <w:numPr>
          <w:ilvl w:val="0"/>
          <w:numId w:val="1"/>
        </w:numPr>
        <w:spacing w:after="80" w:line="280"/>
      </w:pPr>
      <w:r>
        <w:t xml:space="preserve">Pod textem rámeček „Platební údaje“ (u hotovosti „Platba předem převodem (nepovinné)“): částka, VS, číslo účtu, IBAN, splatnost (u hotovosti bez splatnosti) a QR kód vložený přímo do e-mailu (inline obrázek) – zobrazí se i bez povolení stahování obrázků.</w:t>
      </w:r>
    </w:p>
    <w:p>
      <w:pPr>
        <w:pStyle w:val="ListParagraph"/>
        <w:numPr>
          <w:ilvl w:val="0"/>
          <w:numId w:val="1"/>
        </w:numPr>
        <w:spacing w:after="80" w:line="280"/>
      </w:pPr>
      <w:r>
        <w:t xml:space="preserve">PDF platebního pokynu jako příloha e-mailu a tlačítko „Stáhnout platební pokyn (PDF)“ – trvalá, netriviálně uhodnutelná URL (token rezervace), platná i později pro archivaci zákazníkem.</w:t>
      </w:r>
    </w:p>
    <w:p>
      <w:pPr>
        <w:pStyle w:val="ListParagraph"/>
        <w:numPr>
          <w:ilvl w:val="0"/>
          <w:numId w:val="1"/>
        </w:numPr>
        <w:spacing w:after="80" w:line="280"/>
      </w:pPr>
      <w:r>
        <w:t xml:space="preserve">Totéž (QR kód, platební údaje, tlačítko PDF) na potvrzovací stránce po rezervaci; odkaz na PDF i v detailu rezervace v administraci.</w:t>
      </w:r>
    </w:p>
    <w:p>
      <w:pPr>
        <w:pStyle w:val="ListParagraph"/>
        <w:numPr>
          <w:ilvl w:val="0"/>
          <w:numId w:val="1"/>
        </w:numPr>
        <w:spacing w:after="80" w:line="280"/>
      </w:pPr>
      <w:r>
        <w:t xml:space="preserve">Platební údaje, QR kód a PDF obsahují e-maily: přijetí rezervace (převod i hotovost), připomínka po splatnosti a opětovné zaslání z administrace. Potvrzení platby a zrušení jsou bez nich.</w:t>
      </w:r>
    </w:p>
    <w:p>
      <w:pPr>
        <w:pStyle w:val="Heading1"/>
        <w:pBdr>
          <w:bottom w:val="single" w:color="AE9333" w:sz="6" w:space="4"/>
        </w:pBdr>
        <w:spacing w:after="200" w:before="400"/>
      </w:pPr>
      <w:r>
        <w:t xml:space="preserve">6. 3) Kontrola plateb – párování e-mailových avíz Raiffeisenbank ve WordPressu</w:t>
      </w:r>
    </w:p>
    <w:p>
      <w:pPr>
        <w:pStyle w:val="Heading2"/>
        <w:spacing w:after="120" w:before="300"/>
      </w:pPr>
      <w:r>
        <w:t xml:space="preserve">6.1 Architektura</w:t>
      </w:r>
    </w:p>
    <w:p>
      <w:pPr>
        <w:spacing w:after="140" w:line="300"/>
      </w:pPr>
      <w:r>
        <w:t xml:space="preserve">Raiffeisenbank (služba „Informuj mě“) zasílá při připsání platby e-mailové avízo „Pohyb na účtě“ na adresu bankovni.transakce@slehkouhlavou.cz. Toto řešení bylo zvoleno místo napojení na účetní software nebo PSD2 API – viz kap. 11. Celá kontrola plateb je součástí rezervačního modulu a běží výhradně na hostingu Active24.</w:t>
      </w:r>
    </w:p>
    <w:p>
      <w:pPr>
        <w:pStyle w:val="ListParagraph"/>
        <w:numPr>
          <w:ilvl w:val="0"/>
          <w:numId w:val="6"/>
        </w:numPr>
        <w:spacing w:after="80" w:line="280"/>
      </w:pPr>
      <w:r>
        <w:t xml:space="preserve">Běh kontroly plateb spustí serverový CRON Active24 (v automatickém režimu dle nastaveného intervalu, standardně 60 min) nebo administrátorka tlačítkem v administraci (6.4). Modul se krátce připojí ke schránce přes IMAP (SSL/TLS), načte nové nezpracované e-maily a spojení ukončí.</w:t>
      </w:r>
    </w:p>
    <w:p>
      <w:pPr>
        <w:pStyle w:val="ListParagraph"/>
        <w:numPr>
          <w:ilvl w:val="0"/>
          <w:numId w:val="6"/>
        </w:numPr>
        <w:spacing w:after="80" w:line="280"/>
      </w:pPr>
      <w:r>
        <w:t xml:space="preserve">Modul ověří pravost avíza (kap. 6.5) a z e-mailu Raiffeisenbank vyčte částku, variabilní symbol, protiúčet, datum a typ pohybu podle formátu v kap. 6.2.</w:t>
      </w:r>
    </w:p>
    <w:p>
      <w:pPr>
        <w:pStyle w:val="ListParagraph"/>
        <w:numPr>
          <w:ilvl w:val="0"/>
          <w:numId w:val="6"/>
        </w:numPr>
        <w:spacing w:after="80" w:line="280"/>
      </w:pPr>
      <w:r>
        <w:t xml:space="preserve">Modul dohledá rezervaci podle VS (kap. 8) a ověří, že přijatá částka odpovídá očekávané.</w:t>
      </w:r>
    </w:p>
    <w:p>
      <w:pPr>
        <w:pStyle w:val="ListParagraph"/>
        <w:numPr>
          <w:ilvl w:val="0"/>
          <w:numId w:val="6"/>
        </w:numPr>
        <w:spacing w:after="80" w:line="280"/>
      </w:pPr>
      <w:r>
        <w:t xml:space="preserve">Pokud sedí VS i částka, rezervace přejde do stavu „Zaplaceno“ (logika kap. 7.2a, způsob úhrady „Převod – automaticky“ nebo „ruční běh kontroly“), zákazník dostane potvrzení a avízo se uloží jako spárované.</w:t>
      </w:r>
    </w:p>
    <w:p>
      <w:pPr>
        <w:pStyle w:val="ListParagraph"/>
        <w:numPr>
          <w:ilvl w:val="0"/>
          <w:numId w:val="6"/>
        </w:numPr>
        <w:spacing w:after="80" w:line="280"/>
      </w:pPr>
      <w:r>
        <w:t xml:space="preserve">Každé zpracované avízo se ve schránce přesune do složky „Zpracováno“ (vytvoří se automaticky; název je v nastavení). Jiné e-maily ve schránce modul nečte ani nepřesouvá.</w:t>
      </w:r>
    </w:p>
    <w:p>
      <w:pPr>
        <w:pStyle w:val="ListParagraph"/>
        <w:numPr>
          <w:ilvl w:val="0"/>
          <w:numId w:val="6"/>
        </w:numPr>
        <w:spacing w:after="80" w:line="280"/>
      </w:pPr>
      <w:r>
        <w:t xml:space="preserve">Pokud VS nelze rozpoznat nebo částka neodpovídá, avízo se označí k ruční kontrole a upozorní se administrátorka (6.3).</w:t>
      </w:r>
    </w:p>
    <w:p>
      <w:pPr>
        <w:pStyle w:val="Heading2"/>
        <w:spacing w:after="120" w:before="300"/>
      </w:pPr>
      <w:r>
        <w:t xml:space="preserve">6.2 Formát avíza Raiffeisenbank</w:t>
      </w:r>
    </w:p>
    <w:p>
      <w:pPr>
        <w:spacing w:after="140" w:line="300"/>
      </w:pPr>
      <w:r>
        <w:t xml:space="preserve">Podle vzorového avíza ze dne 21. 10. 2026 (příchozí okamžitá úhrada) má e-mail tyto vlastnosti: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c>
          <w:tcPr>
            <w:tcW w:type="dxa" w:w="3000"/>
            <w:shd w:fill="AE9333" w:val="clear"/>
            <w:tcMar>
              <w:top w:type="dxa" w:w="80"/>
              <w:left w:type="dxa" w:w="100"/>
              <w:bottom w:type="dxa" w:w="80"/>
              <w:right w:type="dxa" w:w="100"/>
            </w:tcMar>
          </w:tcPr>
          <w:p>
            <w:r>
              <w:rPr>
                <w:b/>
                <w:bCs/>
                <w:color w:val="FFFFFF"/>
              </w:rPr>
              <w:t xml:space="preserve">Vlastnost e-mailu</w:t>
            </w:r>
          </w:p>
        </w:tc>
        <w:tc>
          <w:tcPr>
            <w:tcW w:type="dxa" w:w="6400"/>
            <w:shd w:fill="AE9333" w:val="clear"/>
            <w:tcMar>
              <w:top w:type="dxa" w:w="80"/>
              <w:left w:type="dxa" w:w="100"/>
              <w:bottom w:type="dxa" w:w="80"/>
              <w:right w:type="dxa" w:w="100"/>
            </w:tcMar>
          </w:tcPr>
          <w:p>
            <w:r>
              <w:rPr>
                <w:b/>
                <w:bCs/>
                <w:color w:val="FFFFFF"/>
              </w:rPr>
              <w:t xml:space="preserve">Hodnota / pravidlo</w:t>
            </w:r>
          </w:p>
        </w:tc>
      </w:tr>
      <w:tr>
        <w:tc>
          <w:tcPr>
            <w:tcW w:type="dxa" w:w="3000"/>
            <w:tcMar>
              <w:top w:type="dxa" w:w="80"/>
              <w:left w:type="dxa" w:w="100"/>
              <w:bottom w:type="dxa" w:w="80"/>
              <w:right w:type="dxa" w:w="100"/>
            </w:tcMar>
          </w:tcPr>
          <w:p>
            <w:r>
              <w:rPr>
                <w:b w:val="false"/>
                <w:bCs w:val="false"/>
              </w:rPr>
              <w:t xml:space="preserve">Odesílatel</w:t>
            </w:r>
          </w:p>
        </w:tc>
        <w:tc>
          <w:tcPr>
            <w:tcW w:type="dxa" w:w="6400"/>
            <w:tcMar>
              <w:top w:type="dxa" w:w="80"/>
              <w:left w:type="dxa" w:w="100"/>
              <w:bottom w:type="dxa" w:w="80"/>
              <w:right w:type="dxa" w:w="100"/>
            </w:tcMar>
          </w:tcPr>
          <w:p>
            <w:r>
              <w:rPr>
                <w:b w:val="false"/>
                <w:bCs w:val="false"/>
              </w:rPr>
              <w:t xml:space="preserve">Raiffeisenbank a.s. &lt;info@rb.cz&gt;</w:t>
            </w:r>
          </w:p>
        </w:tc>
      </w:tr>
      <w:tr>
        <w:tc>
          <w:tcPr>
            <w:tcW w:type="dxa" w:w="3000"/>
            <w:tcMar>
              <w:top w:type="dxa" w:w="80"/>
              <w:left w:type="dxa" w:w="100"/>
              <w:bottom w:type="dxa" w:w="80"/>
              <w:right w:type="dxa" w:w="100"/>
            </w:tcMar>
          </w:tcPr>
          <w:p>
            <w:r>
              <w:rPr>
                <w:b w:val="false"/>
                <w:bCs w:val="false"/>
              </w:rPr>
              <w:t xml:space="preserve">Předmět</w:t>
            </w:r>
          </w:p>
        </w:tc>
        <w:tc>
          <w:tcPr>
            <w:tcW w:type="dxa" w:w="6400"/>
            <w:tcMar>
              <w:top w:type="dxa" w:w="80"/>
              <w:left w:type="dxa" w:w="100"/>
              <w:bottom w:type="dxa" w:w="80"/>
              <w:right w:type="dxa" w:w="100"/>
            </w:tcMar>
          </w:tcPr>
          <w:p>
            <w:r>
              <w:rPr>
                <w:b w:val="false"/>
                <w:bCs w:val="false"/>
              </w:rPr>
              <w:t xml:space="preserve">„Pohyb na účtě“ (kódováno UTF-8)</w:t>
            </w:r>
          </w:p>
        </w:tc>
      </w:tr>
      <w:tr>
        <w:tc>
          <w:tcPr>
            <w:tcW w:type="dxa" w:w="3000"/>
            <w:tcMar>
              <w:top w:type="dxa" w:w="80"/>
              <w:left w:type="dxa" w:w="100"/>
              <w:bottom w:type="dxa" w:w="80"/>
              <w:right w:type="dxa" w:w="100"/>
            </w:tcMar>
          </w:tcPr>
          <w:p>
            <w:r>
              <w:rPr>
                <w:b w:val="false"/>
                <w:bCs w:val="false"/>
              </w:rPr>
              <w:t xml:space="preserve">Struktura</w:t>
            </w:r>
          </w:p>
        </w:tc>
        <w:tc>
          <w:tcPr>
            <w:tcW w:type="dxa" w:w="6400"/>
            <w:tcMar>
              <w:top w:type="dxa" w:w="80"/>
              <w:left w:type="dxa" w:w="100"/>
              <w:bottom w:type="dxa" w:w="80"/>
              <w:right w:type="dxa" w:w="100"/>
            </w:tcMar>
          </w:tcPr>
          <w:p>
            <w:r>
              <w:rPr>
                <w:b w:val="false"/>
                <w:bCs w:val="false"/>
              </w:rPr>
              <w:t xml:space="preserve">multipart/related – jen HTML část (quoted-printable, UTF-8) + vložené logo; textová část chybí</w:t>
            </w:r>
          </w:p>
        </w:tc>
      </w:tr>
      <w:tr>
        <w:tc>
          <w:tcPr>
            <w:tcW w:type="dxa" w:w="3000"/>
            <w:tcMar>
              <w:top w:type="dxa" w:w="80"/>
              <w:left w:type="dxa" w:w="100"/>
              <w:bottom w:type="dxa" w:w="80"/>
              <w:right w:type="dxa" w:w="100"/>
            </w:tcMar>
          </w:tcPr>
          <w:p>
            <w:r>
              <w:rPr>
                <w:b w:val="false"/>
                <w:bCs w:val="false"/>
              </w:rPr>
              <w:t xml:space="preserve">Úvodní věta</w:t>
            </w:r>
          </w:p>
        </w:tc>
        <w:tc>
          <w:tcPr>
            <w:tcW w:type="dxa" w:w="6400"/>
            <w:tcMar>
              <w:top w:type="dxa" w:w="80"/>
              <w:left w:type="dxa" w:w="100"/>
              <w:bottom w:type="dxa" w:w="80"/>
              <w:right w:type="dxa" w:w="100"/>
            </w:tcMar>
          </w:tcPr>
          <w:p>
            <w:r>
              <w:rPr>
                <w:b w:val="false"/>
                <w:bCs w:val="false"/>
              </w:rPr>
              <w:t xml:space="preserve">„… na účtě byla provedena následující příchozí platba:“</w:t>
            </w:r>
          </w:p>
        </w:tc>
      </w:tr>
      <w:tr>
        <w:tc>
          <w:tcPr>
            <w:tcW w:type="dxa" w:w="3000"/>
            <w:tcMar>
              <w:top w:type="dxa" w:w="80"/>
              <w:left w:type="dxa" w:w="100"/>
              <w:bottom w:type="dxa" w:w="80"/>
              <w:right w:type="dxa" w:w="100"/>
            </w:tcMar>
          </w:tcPr>
          <w:p>
            <w:r>
              <w:rPr>
                <w:b w:val="false"/>
                <w:bCs w:val="false"/>
              </w:rPr>
              <w:t xml:space="preserve">Data</w:t>
            </w:r>
          </w:p>
        </w:tc>
        <w:tc>
          <w:tcPr>
            <w:tcW w:type="dxa" w:w="6400"/>
            <w:tcMar>
              <w:top w:type="dxa" w:w="80"/>
              <w:left w:type="dxa" w:w="100"/>
              <w:bottom w:type="dxa" w:w="80"/>
              <w:right w:type="dxa" w:w="100"/>
            </w:tcMar>
          </w:tcPr>
          <w:p>
            <w:r>
              <w:rPr>
                <w:b w:val="false"/>
                <w:bCs w:val="false"/>
              </w:rPr>
              <w:t xml:space="preserve">Dvousloupcová HTML tabulka: v levé buňce název pole, v pravé hodnota. Řádky bez hodnoty banka vynechává.</w:t>
            </w:r>
          </w:p>
        </w:tc>
      </w:tr>
      <w:tr>
        <w:tc>
          <w:tcPr>
            <w:tcW w:type="dxa" w:w="3000"/>
            <w:tcMar>
              <w:top w:type="dxa" w:w="80"/>
              <w:left w:type="dxa" w:w="100"/>
              <w:bottom w:type="dxa" w:w="80"/>
              <w:right w:type="dxa" w:w="100"/>
            </w:tcMar>
          </w:tcPr>
          <w:p>
            <w:r>
              <w:rPr>
                <w:b w:val="false"/>
                <w:bCs w:val="false"/>
              </w:rPr>
              <w:t xml:space="preserve">Identifikátor transakce</w:t>
            </w:r>
          </w:p>
        </w:tc>
        <w:tc>
          <w:tcPr>
            <w:tcW w:type="dxa" w:w="6400"/>
            <w:tcMar>
              <w:top w:type="dxa" w:w="80"/>
              <w:left w:type="dxa" w:w="100"/>
              <w:bottom w:type="dxa" w:w="80"/>
              <w:right w:type="dxa" w:w="100"/>
            </w:tcMar>
          </w:tcPr>
          <w:p>
            <w:r>
              <w:rPr>
                <w:b w:val="false"/>
                <w:bCs w:val="false"/>
              </w:rPr>
              <w:t xml:space="preserve">Avízo žádné ID transakce neobsahuje – pro ochranu proti dvojímu zpracování se použije Message-ID e-mailu a otisk (datum + částka + VS + protiúčet).</w:t>
            </w:r>
          </w:p>
        </w:tc>
      </w:tr>
    </w:tbl>
    <w:p>
      <w:pPr>
        <w:spacing w:after="8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600"/>
      </w:tblGrid>
      <w:tr>
        <w:tc>
          <w:tcPr>
            <w:tcW w:type="dxa" w:w="2800"/>
            <w:shd w:fill="AE9333" w:val="clear"/>
            <w:tcMar>
              <w:top w:type="dxa" w:w="80"/>
              <w:left w:type="dxa" w:w="100"/>
              <w:bottom w:type="dxa" w:w="80"/>
              <w:right w:type="dxa" w:w="100"/>
            </w:tcMar>
          </w:tcPr>
          <w:p>
            <w:r>
              <w:rPr>
                <w:b/>
                <w:bCs/>
                <w:color w:val="FFFFFF"/>
              </w:rPr>
              <w:t xml:space="preserve">Pole v avízu</w:t>
            </w:r>
          </w:p>
        </w:tc>
        <w:tc>
          <w:tcPr>
            <w:tcW w:type="dxa" w:w="3000"/>
            <w:shd w:fill="AE9333" w:val="clear"/>
            <w:tcMar>
              <w:top w:type="dxa" w:w="80"/>
              <w:left w:type="dxa" w:w="100"/>
              <w:bottom w:type="dxa" w:w="80"/>
              <w:right w:type="dxa" w:w="100"/>
            </w:tcMar>
          </w:tcPr>
          <w:p>
            <w:r>
              <w:rPr>
                <w:b/>
                <w:bCs/>
                <w:color w:val="FFFFFF"/>
              </w:rPr>
              <w:t xml:space="preserve">Příklad</w:t>
            </w:r>
          </w:p>
        </w:tc>
        <w:tc>
          <w:tcPr>
            <w:tcW w:type="dxa" w:w="3600"/>
            <w:shd w:fill="AE9333" w:val="clear"/>
            <w:tcMar>
              <w:top w:type="dxa" w:w="80"/>
              <w:left w:type="dxa" w:w="100"/>
              <w:bottom w:type="dxa" w:w="80"/>
              <w:right w:type="dxa" w:w="100"/>
            </w:tcMar>
          </w:tcPr>
          <w:p>
            <w:r>
              <w:rPr>
                <w:b/>
                <w:bCs/>
                <w:color w:val="FFFFFF"/>
              </w:rPr>
              <w:t xml:space="preserve">Zpracování</w:t>
            </w:r>
          </w:p>
        </w:tc>
      </w:tr>
      <w:tr>
        <w:tc>
          <w:tcPr>
            <w:tcW w:type="dxa" w:w="2800"/>
            <w:tcMar>
              <w:top w:type="dxa" w:w="80"/>
              <w:left w:type="dxa" w:w="100"/>
              <w:bottom w:type="dxa" w:w="80"/>
              <w:right w:type="dxa" w:w="100"/>
            </w:tcMar>
          </w:tcPr>
          <w:p>
            <w:r>
              <w:rPr>
                <w:b w:val="false"/>
                <w:bCs w:val="false"/>
              </w:rPr>
              <w:t xml:space="preserve">Datum a čas</w:t>
            </w:r>
          </w:p>
        </w:tc>
        <w:tc>
          <w:tcPr>
            <w:tcW w:type="dxa" w:w="3000"/>
            <w:tcMar>
              <w:top w:type="dxa" w:w="80"/>
              <w:left w:type="dxa" w:w="100"/>
              <w:bottom w:type="dxa" w:w="80"/>
              <w:right w:type="dxa" w:w="100"/>
            </w:tcMar>
          </w:tcPr>
          <w:p>
            <w:r>
              <w:rPr>
                <w:b w:val="false"/>
                <w:bCs w:val="false"/>
              </w:rPr>
              <w:t xml:space="preserve">21. 10. 2026 22:18</w:t>
            </w:r>
          </w:p>
        </w:tc>
        <w:tc>
          <w:tcPr>
            <w:tcW w:type="dxa" w:w="3600"/>
            <w:tcMar>
              <w:top w:type="dxa" w:w="80"/>
              <w:left w:type="dxa" w:w="100"/>
              <w:bottom w:type="dxa" w:w="80"/>
              <w:right w:type="dxa" w:w="100"/>
            </w:tcMar>
          </w:tcPr>
          <w:p>
            <w:r>
              <w:rPr>
                <w:b w:val="false"/>
                <w:bCs w:val="false"/>
              </w:rPr>
              <w:t xml:space="preserve">Datum a čas připsání (přesnost na minuty), formát d. m. rrrr hh:mm</w:t>
            </w:r>
          </w:p>
        </w:tc>
      </w:tr>
      <w:tr>
        <w:tc>
          <w:tcPr>
            <w:tcW w:type="dxa" w:w="2800"/>
            <w:tcMar>
              <w:top w:type="dxa" w:w="80"/>
              <w:left w:type="dxa" w:w="100"/>
              <w:bottom w:type="dxa" w:w="80"/>
              <w:right w:type="dxa" w:w="100"/>
            </w:tcMar>
          </w:tcPr>
          <w:p>
            <w:r>
              <w:rPr>
                <w:b w:val="false"/>
                <w:bCs w:val="false"/>
              </w:rPr>
              <w:t xml:space="preserve">Na účet</w:t>
            </w:r>
          </w:p>
        </w:tc>
        <w:tc>
          <w:tcPr>
            <w:tcW w:type="dxa" w:w="3000"/>
            <w:tcMar>
              <w:top w:type="dxa" w:w="80"/>
              <w:left w:type="dxa" w:w="100"/>
              <w:bottom w:type="dxa" w:w="80"/>
              <w:right w:type="dxa" w:w="100"/>
            </w:tcMar>
          </w:tcPr>
          <w:p>
            <w:r>
              <w:rPr>
                <w:b w:val="false"/>
                <w:bCs w:val="false"/>
              </w:rPr>
              <w:t xml:space="preserve">8032378004/5500 + název majitele</w:t>
            </w:r>
          </w:p>
        </w:tc>
        <w:tc>
          <w:tcPr>
            <w:tcW w:type="dxa" w:w="3600"/>
            <w:tcMar>
              <w:top w:type="dxa" w:w="80"/>
              <w:left w:type="dxa" w:w="100"/>
              <w:bottom w:type="dxa" w:w="80"/>
              <w:right w:type="dxa" w:w="100"/>
            </w:tcMar>
          </w:tcPr>
          <w:p>
            <w:r>
              <w:rPr>
                <w:b w:val="false"/>
                <w:bCs w:val="false"/>
              </w:rPr>
              <w:t xml:space="preserve">Musí odpovídat účtu v nastavení pluginu – jinak se avízo ignoruje</w:t>
            </w:r>
          </w:p>
        </w:tc>
      </w:tr>
      <w:tr>
        <w:tc>
          <w:tcPr>
            <w:tcW w:type="dxa" w:w="2800"/>
            <w:tcMar>
              <w:top w:type="dxa" w:w="80"/>
              <w:left w:type="dxa" w:w="100"/>
              <w:bottom w:type="dxa" w:w="80"/>
              <w:right w:type="dxa" w:w="100"/>
            </w:tcMar>
          </w:tcPr>
          <w:p>
            <w:r>
              <w:rPr>
                <w:b w:val="false"/>
                <w:bCs w:val="false"/>
              </w:rPr>
              <w:t xml:space="preserve">Částka v měně účtu</w:t>
            </w:r>
          </w:p>
        </w:tc>
        <w:tc>
          <w:tcPr>
            <w:tcW w:type="dxa" w:w="3000"/>
            <w:tcMar>
              <w:top w:type="dxa" w:w="80"/>
              <w:left w:type="dxa" w:w="100"/>
              <w:bottom w:type="dxa" w:w="80"/>
              <w:right w:type="dxa" w:w="100"/>
            </w:tcMar>
          </w:tcPr>
          <w:p>
            <w:r>
              <w:rPr>
                <w:b w:val="false"/>
                <w:bCs w:val="false"/>
              </w:rPr>
              <w:t xml:space="preserve">+5.000,00 CZK</w:t>
            </w:r>
          </w:p>
        </w:tc>
        <w:tc>
          <w:tcPr>
            <w:tcW w:type="dxa" w:w="3600"/>
            <w:tcMar>
              <w:top w:type="dxa" w:w="80"/>
              <w:left w:type="dxa" w:w="100"/>
              <w:bottom w:type="dxa" w:w="80"/>
              <w:right w:type="dxa" w:w="100"/>
            </w:tcMar>
          </w:tcPr>
          <w:p>
            <w:r>
              <w:rPr>
                <w:b w:val="false"/>
                <w:bCs w:val="false"/>
              </w:rPr>
              <w:t xml:space="preserve">Znaménko + = příchozí; tečka = oddělovač tisíců, čárka = desetinná; měna za částkou</w:t>
            </w:r>
          </w:p>
        </w:tc>
      </w:tr>
      <w:tr>
        <w:tc>
          <w:tcPr>
            <w:tcW w:type="dxa" w:w="2800"/>
            <w:tcMar>
              <w:top w:type="dxa" w:w="80"/>
              <w:left w:type="dxa" w:w="100"/>
              <w:bottom w:type="dxa" w:w="80"/>
              <w:right w:type="dxa" w:w="100"/>
            </w:tcMar>
          </w:tcPr>
          <w:p>
            <w:r>
              <w:rPr>
                <w:b w:val="false"/>
                <w:bCs w:val="false"/>
              </w:rPr>
              <w:t xml:space="preserve">Kategorie pohybu</w:t>
            </w:r>
          </w:p>
        </w:tc>
        <w:tc>
          <w:tcPr>
            <w:tcW w:type="dxa" w:w="3000"/>
            <w:tcMar>
              <w:top w:type="dxa" w:w="80"/>
              <w:left w:type="dxa" w:w="100"/>
              <w:bottom w:type="dxa" w:w="80"/>
              <w:right w:type="dxa" w:w="100"/>
            </w:tcMar>
          </w:tcPr>
          <w:p>
            <w:r>
              <w:rPr>
                <w:b w:val="false"/>
                <w:bCs w:val="false"/>
              </w:rPr>
              <w:t xml:space="preserve">Platba</w:t>
            </w:r>
          </w:p>
        </w:tc>
        <w:tc>
          <w:tcPr>
            <w:tcW w:type="dxa" w:w="3600"/>
            <w:tcMar>
              <w:top w:type="dxa" w:w="80"/>
              <w:left w:type="dxa" w:w="100"/>
              <w:bottom w:type="dxa" w:w="80"/>
              <w:right w:type="dxa" w:w="100"/>
            </w:tcMar>
          </w:tcPr>
          <w:p>
            <w:r>
              <w:rPr>
                <w:b w:val="false"/>
                <w:bCs w:val="false"/>
              </w:rPr>
              <w:t xml:space="preserve">Informativní</w:t>
            </w:r>
          </w:p>
        </w:tc>
      </w:tr>
      <w:tr>
        <w:tc>
          <w:tcPr>
            <w:tcW w:type="dxa" w:w="2800"/>
            <w:tcMar>
              <w:top w:type="dxa" w:w="80"/>
              <w:left w:type="dxa" w:w="100"/>
              <w:bottom w:type="dxa" w:w="80"/>
              <w:right w:type="dxa" w:w="100"/>
            </w:tcMar>
          </w:tcPr>
          <w:p>
            <w:r>
              <w:rPr>
                <w:b w:val="false"/>
                <w:bCs w:val="false"/>
              </w:rPr>
              <w:t xml:space="preserve">Typ pohybu</w:t>
            </w:r>
          </w:p>
        </w:tc>
        <w:tc>
          <w:tcPr>
            <w:tcW w:type="dxa" w:w="3000"/>
            <w:tcMar>
              <w:top w:type="dxa" w:w="80"/>
              <w:left w:type="dxa" w:w="100"/>
              <w:bottom w:type="dxa" w:w="80"/>
              <w:right w:type="dxa" w:w="100"/>
            </w:tcMar>
          </w:tcPr>
          <w:p>
            <w:r>
              <w:rPr>
                <w:b w:val="false"/>
                <w:bCs w:val="false"/>
              </w:rPr>
              <w:t xml:space="preserve">Příchozí okamžitá úhrada</w:t>
            </w:r>
          </w:p>
        </w:tc>
        <w:tc>
          <w:tcPr>
            <w:tcW w:type="dxa" w:w="3600"/>
            <w:tcMar>
              <w:top w:type="dxa" w:w="80"/>
              <w:left w:type="dxa" w:w="100"/>
              <w:bottom w:type="dxa" w:w="80"/>
              <w:right w:type="dxa" w:w="100"/>
            </w:tcMar>
          </w:tcPr>
          <w:p>
            <w:r>
              <w:rPr>
                <w:b w:val="false"/>
                <w:bCs w:val="false"/>
              </w:rPr>
              <w:t xml:space="preserve">Zpracují se jen příchozí platby (typ začíná „Příchozí“, kladná částka)</w:t>
            </w:r>
          </w:p>
        </w:tc>
      </w:tr>
      <w:tr>
        <w:tc>
          <w:tcPr>
            <w:tcW w:type="dxa" w:w="2800"/>
            <w:tcMar>
              <w:top w:type="dxa" w:w="80"/>
              <w:left w:type="dxa" w:w="100"/>
              <w:bottom w:type="dxa" w:w="80"/>
              <w:right w:type="dxa" w:w="100"/>
            </w:tcMar>
          </w:tcPr>
          <w:p>
            <w:r>
              <w:rPr>
                <w:b w:val="false"/>
                <w:bCs w:val="false"/>
              </w:rPr>
              <w:t xml:space="preserve">Z účtu</w:t>
            </w:r>
          </w:p>
        </w:tc>
        <w:tc>
          <w:tcPr>
            <w:tcW w:type="dxa" w:w="3000"/>
            <w:tcMar>
              <w:top w:type="dxa" w:w="80"/>
              <w:left w:type="dxa" w:w="100"/>
              <w:bottom w:type="dxa" w:w="80"/>
              <w:right w:type="dxa" w:w="100"/>
            </w:tcMar>
          </w:tcPr>
          <w:p>
            <w:r>
              <w:rPr>
                <w:b w:val="false"/>
                <w:bCs w:val="false"/>
              </w:rPr>
              <w:t xml:space="preserve">2108880408/2700 + jméno plátce</w:t>
            </w:r>
          </w:p>
        </w:tc>
        <w:tc>
          <w:tcPr>
            <w:tcW w:type="dxa" w:w="3600"/>
            <w:tcMar>
              <w:top w:type="dxa" w:w="80"/>
              <w:left w:type="dxa" w:w="100"/>
              <w:bottom w:type="dxa" w:w="80"/>
              <w:right w:type="dxa" w:w="100"/>
            </w:tcMar>
          </w:tcPr>
          <w:p>
            <w:r>
              <w:rPr>
                <w:b w:val="false"/>
                <w:bCs w:val="false"/>
              </w:rPr>
              <w:t xml:space="preserve">Protiúčet a jméno plátce – uloží se k avízu (pro ruční párování; GDPR viz kap. 9)</w:t>
            </w:r>
          </w:p>
        </w:tc>
      </w:tr>
      <w:tr>
        <w:tc>
          <w:tcPr>
            <w:tcW w:type="dxa" w:w="2800"/>
            <w:tcMar>
              <w:top w:type="dxa" w:w="80"/>
              <w:left w:type="dxa" w:w="100"/>
              <w:bottom w:type="dxa" w:w="80"/>
              <w:right w:type="dxa" w:w="100"/>
            </w:tcMar>
          </w:tcPr>
          <w:p>
            <w:r>
              <w:rPr>
                <w:b w:val="false"/>
                <w:bCs w:val="false"/>
              </w:rPr>
              <w:t xml:space="preserve">Variabilní symbol</w:t>
            </w:r>
          </w:p>
        </w:tc>
        <w:tc>
          <w:tcPr>
            <w:tcW w:type="dxa" w:w="3000"/>
            <w:tcMar>
              <w:top w:type="dxa" w:w="80"/>
              <w:left w:type="dxa" w:w="100"/>
              <w:bottom w:type="dxa" w:w="80"/>
              <w:right w:type="dxa" w:w="100"/>
            </w:tcMar>
          </w:tcPr>
          <w:p>
            <w:r>
              <w:rPr>
                <w:b w:val="false"/>
                <w:bCs w:val="false"/>
              </w:rPr>
              <w:t xml:space="preserve">01919555</w:t>
            </w:r>
          </w:p>
        </w:tc>
        <w:tc>
          <w:tcPr>
            <w:tcW w:type="dxa" w:w="3600"/>
            <w:tcMar>
              <w:top w:type="dxa" w:w="80"/>
              <w:left w:type="dxa" w:w="100"/>
              <w:bottom w:type="dxa" w:w="80"/>
              <w:right w:type="dxa" w:w="100"/>
            </w:tcMar>
          </w:tcPr>
          <w:p>
            <w:r>
              <w:rPr>
                <w:b w:val="false"/>
                <w:bCs w:val="false"/>
              </w:rPr>
              <w:t xml:space="preserve">Hlavní klíč párování; porovnává se bez úvodních nul</w:t>
            </w:r>
          </w:p>
        </w:tc>
      </w:tr>
      <w:tr>
        <w:tc>
          <w:tcPr>
            <w:tcW w:type="dxa" w:w="2800"/>
            <w:tcMar>
              <w:top w:type="dxa" w:w="80"/>
              <w:left w:type="dxa" w:w="100"/>
              <w:bottom w:type="dxa" w:w="80"/>
              <w:right w:type="dxa" w:w="100"/>
            </w:tcMar>
          </w:tcPr>
          <w:p>
            <w:r>
              <w:rPr>
                <w:b w:val="false"/>
                <w:bCs w:val="false"/>
              </w:rPr>
              <w:t xml:space="preserve">Konstantní symbol</w:t>
            </w:r>
          </w:p>
        </w:tc>
        <w:tc>
          <w:tcPr>
            <w:tcW w:type="dxa" w:w="3000"/>
            <w:tcMar>
              <w:top w:type="dxa" w:w="80"/>
              <w:left w:type="dxa" w:w="100"/>
              <w:bottom w:type="dxa" w:w="80"/>
              <w:right w:type="dxa" w:w="100"/>
            </w:tcMar>
          </w:tcPr>
          <w:p>
            <w:r>
              <w:rPr>
                <w:b w:val="false"/>
                <w:bCs w:val="false"/>
              </w:rPr>
              <w:t xml:space="preserve">0308</w:t>
            </w:r>
          </w:p>
        </w:tc>
        <w:tc>
          <w:tcPr>
            <w:tcW w:type="dxa" w:w="3600"/>
            <w:tcMar>
              <w:top w:type="dxa" w:w="80"/>
              <w:left w:type="dxa" w:w="100"/>
              <w:bottom w:type="dxa" w:w="80"/>
              <w:right w:type="dxa" w:w="100"/>
            </w:tcMar>
          </w:tcPr>
          <w:p>
            <w:r>
              <w:rPr>
                <w:b w:val="false"/>
                <w:bCs w:val="false"/>
              </w:rPr>
              <w:t xml:space="preserve">Informativní</w:t>
            </w:r>
          </w:p>
        </w:tc>
      </w:tr>
      <w:tr>
        <w:tc>
          <w:tcPr>
            <w:tcW w:type="dxa" w:w="2800"/>
            <w:tcMar>
              <w:top w:type="dxa" w:w="80"/>
              <w:left w:type="dxa" w:w="100"/>
              <w:bottom w:type="dxa" w:w="80"/>
              <w:right w:type="dxa" w:w="100"/>
            </w:tcMar>
          </w:tcPr>
          <w:p>
            <w:r>
              <w:rPr>
                <w:b w:val="false"/>
                <w:bCs w:val="false"/>
              </w:rPr>
              <w:t xml:space="preserve">Specifický symbol</w:t>
            </w:r>
          </w:p>
        </w:tc>
        <w:tc>
          <w:tcPr>
            <w:tcW w:type="dxa" w:w="3000"/>
            <w:tcMar>
              <w:top w:type="dxa" w:w="80"/>
              <w:left w:type="dxa" w:w="100"/>
              <w:bottom w:type="dxa" w:w="80"/>
              <w:right w:type="dxa" w:w="100"/>
            </w:tcMar>
          </w:tcPr>
          <w:p>
            <w:r>
              <w:rPr>
                <w:b w:val="false"/>
                <w:bCs w:val="false"/>
              </w:rPr>
              <w:t xml:space="preserve">(není ve vzoru)</w:t>
            </w:r>
          </w:p>
        </w:tc>
        <w:tc>
          <w:tcPr>
            <w:tcW w:type="dxa" w:w="3600"/>
            <w:tcMar>
              <w:top w:type="dxa" w:w="80"/>
              <w:left w:type="dxa" w:w="100"/>
              <w:bottom w:type="dxa" w:w="80"/>
              <w:right w:type="dxa" w:w="100"/>
            </w:tcMar>
          </w:tcPr>
          <w:p>
            <w:r>
              <w:rPr>
                <w:b w:val="false"/>
                <w:bCs w:val="false"/>
              </w:rPr>
              <w:t xml:space="preserve">Pokud bude uveden, uloží se</w:t>
            </w:r>
          </w:p>
        </w:tc>
      </w:tr>
      <w:tr>
        <w:tc>
          <w:tcPr>
            <w:tcW w:type="dxa" w:w="2800"/>
            <w:tcMar>
              <w:top w:type="dxa" w:w="80"/>
              <w:left w:type="dxa" w:w="100"/>
              <w:bottom w:type="dxa" w:w="80"/>
              <w:right w:type="dxa" w:w="100"/>
            </w:tcMar>
          </w:tcPr>
          <w:p>
            <w:r>
              <w:rPr>
                <w:b w:val="false"/>
                <w:bCs w:val="false"/>
              </w:rPr>
              <w:t xml:space="preserve">Zpráva pro příjemce</w:t>
            </w:r>
          </w:p>
        </w:tc>
        <w:tc>
          <w:tcPr>
            <w:tcW w:type="dxa" w:w="3000"/>
            <w:tcMar>
              <w:top w:type="dxa" w:w="80"/>
              <w:left w:type="dxa" w:w="100"/>
              <w:bottom w:type="dxa" w:w="80"/>
              <w:right w:type="dxa" w:w="100"/>
            </w:tcMar>
          </w:tcPr>
          <w:p>
            <w:r>
              <w:rPr>
                <w:b w:val="false"/>
                <w:bCs w:val="false"/>
              </w:rPr>
              <w:t xml:space="preserve">Prevod z vlastniho uctu UCB</w:t>
            </w:r>
          </w:p>
        </w:tc>
        <w:tc>
          <w:tcPr>
            <w:tcW w:type="dxa" w:w="3600"/>
            <w:tcMar>
              <w:top w:type="dxa" w:w="80"/>
              <w:left w:type="dxa" w:w="100"/>
              <w:bottom w:type="dxa" w:w="80"/>
              <w:right w:type="dxa" w:w="100"/>
            </w:tcMar>
          </w:tcPr>
          <w:p>
            <w:r>
              <w:rPr>
                <w:b w:val="false"/>
                <w:bCs w:val="false"/>
              </w:rPr>
              <w:t xml:space="preserve">Uloží se; pomůže při ručním párování (např. když plátce uvede VS do zprávy)</w:t>
            </w:r>
          </w:p>
        </w:tc>
      </w:tr>
    </w:tbl>
    <w:p>
      <w:pPr>
        <w:spacing w:after="80"/>
      </w:pP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3: </w:t>
      </w:r>
      <w:r>
        <w:t xml:space="preserve">Vzorek avíza Raiffeisenbank (příchozí okamžitá úhrada s VS) je k dispozici. Pro úplné otestování parseru prosíme ještě o avízo standardní (neokamžité) příchozí platby, platby bez VS a případně odchozí platby, pokud je služba „Informuj mě“ posílá také.</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Schránka bankovni.transakce@slehkouhlavou.cz je hostovaná u Active24 (platforma WebSupport): IMAP server imap.websupport.cz, port 993, SSL/TLS, uživatel = celá e-mailová adresa. Heslo zadává provozovatel sám do nastavení pluginu (ukládá se šifrovaně a už se nezobrazuje), případně jako konstantu RESANDPAY_IMAP_PASSWORD ve wp-config.php. Připojení ověří tlačítko „Otestovat připojení ke schránce“ – nic nemění.</w:t>
      </w:r>
    </w:p>
    <w:p>
      <w:pPr>
        <w:pStyle w:val="Heading2"/>
        <w:spacing w:after="120" w:before="300"/>
      </w:pPr>
      <w:r>
        <w:t xml:space="preserve">6.3 Rizika a záložní mechanismus (fallback)</w:t>
      </w:r>
    </w:p>
    <w:p>
      <w:pPr>
        <w:pStyle w:val="ListParagraph"/>
        <w:numPr>
          <w:ilvl w:val="0"/>
          <w:numId w:val="1"/>
        </w:numPr>
        <w:spacing w:after="80" w:line="280"/>
      </w:pPr>
      <w:r>
        <w:t xml:space="preserve">Formát e-mailu se může kdykoli změnit (redesign šablony banky) – parser se tím rozbije bez varování. Proto alert, pokud modul nějakou dobu nespáruje žádnou platbu.</w:t>
      </w:r>
    </w:p>
    <w:p>
      <w:pPr>
        <w:pStyle w:val="ListParagraph"/>
        <w:numPr>
          <w:ilvl w:val="0"/>
          <w:numId w:val="1"/>
        </w:numPr>
        <w:spacing w:after="80" w:line="280"/>
      </w:pPr>
      <w:r>
        <w:t xml:space="preserve">Ne všichni plátci zadají VS správně – i přes QR kód může platba dorazit bez VS nebo s jiným VS.</w:t>
      </w:r>
    </w:p>
    <w:p>
      <w:pPr>
        <w:pStyle w:val="ListParagraph"/>
        <w:numPr>
          <w:ilvl w:val="0"/>
          <w:numId w:val="1"/>
        </w:numPr>
        <w:spacing w:after="80" w:line="280"/>
      </w:pPr>
      <w:r>
        <w:t xml:space="preserve">Proto je v administraci stránka ResAndPay → Platby (počet avíz k ruční kontrole je vidět přímo v menu): seznam avíz s filtrem podle stavu (K ruční kontrole / Spárováno automaticky / Přiřazeno ručně / Vyřešeno bez přiřazení / Ignorováno), u každého částka, VS, plátce, protiúčet, zpráva pro příjemce a důvod.</w:t>
      </w:r>
    </w:p>
    <w:p>
      <w:pPr>
        <w:pStyle w:val="ListParagraph"/>
        <w:numPr>
          <w:ilvl w:val="0"/>
          <w:numId w:val="1"/>
        </w:numPr>
        <w:spacing w:after="80" w:line="280"/>
      </w:pPr>
      <w:r>
        <w:t xml:space="preserve">Ruční přiřazení: zadáním VS rezervace (modul nabídne rezervaci, pokud plátce uvedl VS do zprávy pro příjemce a sedí částka). Při rozdílu částky nebo měny je nutné výslovné potvrzení; zaplacenou ani zrušenou rezervaci přiřadit nelze. Druhá možnost: „Vyřešit bez přiřazení“ s povinnou poznámkou (např. vráceno plátci).</w:t>
      </w:r>
    </w:p>
    <w:p>
      <w:pPr>
        <w:pStyle w:val="ListParagraph"/>
        <w:numPr>
          <w:ilvl w:val="0"/>
          <w:numId w:val="1"/>
        </w:numPr>
        <w:spacing w:after="80" w:line="280"/>
      </w:pPr>
      <w:r>
        <w:t xml:space="preserve">K ruční kontrole jde: platba bez VS, neexistující VS, jiná částka nebo měna, platba k již zaplacené nebo zrušené rezervaci, nepotvrzená pravost avíza, nečitelný formát avíza a možná duplicita (stejný čas, částka, VS a protiúčet z jiného e-mailu – nic se automaticky nezahazuje). Ignoruje se jen odchozí platba a platba na jiný účet.</w:t>
      </w:r>
    </w:p>
    <w:p>
      <w:pPr>
        <w:pStyle w:val="ListParagraph"/>
        <w:numPr>
          <w:ilvl w:val="0"/>
          <w:numId w:val="1"/>
        </w:numPr>
        <w:spacing w:after="80" w:line="280"/>
      </w:pPr>
      <w:r>
        <w:t xml:space="preserve">Zpracování avíza ze souboru (.eml) – pro avízo, které nedorazilo do schránky; platí stejné kontroly.</w:t>
      </w:r>
    </w:p>
    <w:p>
      <w:pPr>
        <w:pStyle w:val="ListParagraph"/>
        <w:numPr>
          <w:ilvl w:val="0"/>
          <w:numId w:val="1"/>
        </w:numPr>
        <w:spacing w:after="80" w:line="280"/>
      </w:pPr>
      <w:r>
        <w:t xml:space="preserve">Upozornění na e-mail pro upozornění (nastavení): souhrn avíz k ruční kontrole po každém běhu, který nějaké našel, a upozornění na výpadek kontroly.</w:t>
      </w:r>
    </w:p>
    <w:p>
      <w:pPr>
        <w:pStyle w:val="ListParagraph"/>
        <w:numPr>
          <w:ilvl w:val="0"/>
          <w:numId w:val="1"/>
        </w:numPr>
        <w:spacing w:after="80" w:line="280"/>
      </w:pPr>
      <w:r>
        <w:t xml:space="preserve">Evidují se i zamítnuté/nejasné notifikace, aby žádná přijatá platba nezůstala bez záznamu.</w:t>
      </w:r>
    </w:p>
    <w:p>
      <w:pPr>
        <w:pStyle w:val="Heading2"/>
        <w:spacing w:after="120" w:before="300"/>
      </w:pPr>
      <w:r>
        <w:t xml:space="preserve">6.4 Spouštění a parametrizace kontroly plateb</w:t>
      </w:r>
    </w:p>
    <w:p>
      <w:pPr>
        <w:spacing w:after="140" w:line="300"/>
      </w:pPr>
      <w:r>
        <w:t xml:space="preserve">Kontrola plateb nespoléhá na vestavěný WP-Cron (spouští se jen při návštěvě webu), ale na serverový CRON Active24. Způsob kontroly je parametrizovatelný v nastavení modulu: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Parametr</w:t>
            </w:r>
          </w:p>
        </w:tc>
        <w:tc>
          <w:tcPr>
            <w:tcW w:type="dxa" w:w="6800"/>
            <w:shd w:fill="AE9333" w:val="clear"/>
            <w:tcMar>
              <w:top w:type="dxa" w:w="80"/>
              <w:left w:type="dxa" w:w="100"/>
              <w:bottom w:type="dxa" w:w="80"/>
              <w:right w:type="dxa" w:w="100"/>
            </w:tcMar>
          </w:tcPr>
          <w:p>
            <w:r>
              <w:rPr>
                <w:b/>
                <w:bCs/>
                <w:color w:val="FFFFFF"/>
              </w:rPr>
              <w:t xml:space="preserve">Popis a výchozí hodnota</w:t>
            </w:r>
          </w:p>
        </w:tc>
      </w:tr>
      <w:tr>
        <w:tc>
          <w:tcPr>
            <w:tcW w:type="dxa" w:w="2600"/>
            <w:tcMar>
              <w:top w:type="dxa" w:w="80"/>
              <w:left w:type="dxa" w:w="100"/>
              <w:bottom w:type="dxa" w:w="80"/>
              <w:right w:type="dxa" w:w="100"/>
            </w:tcMar>
          </w:tcPr>
          <w:p>
            <w:r>
              <w:rPr>
                <w:b w:val="false"/>
                <w:bCs w:val="false"/>
              </w:rPr>
              <w:t xml:space="preserve">Režim kontroly</w:t>
            </w:r>
          </w:p>
        </w:tc>
        <w:tc>
          <w:tcPr>
            <w:tcW w:type="dxa" w:w="6800"/>
            <w:tcMar>
              <w:top w:type="dxa" w:w="80"/>
              <w:left w:type="dxa" w:w="100"/>
              <w:bottom w:type="dxa" w:w="80"/>
              <w:right w:type="dxa" w:w="100"/>
            </w:tcMar>
          </w:tcPr>
          <w:p>
            <w:r>
              <w:rPr>
                <w:b w:val="false"/>
                <w:bCs w:val="false"/>
              </w:rPr>
              <w:t xml:space="preserve">Ručně / Automaticky v intervalu. Výchozí: Automaticky. V režimu „Ručně“ modul volání CRONu ignoruje.</w:t>
            </w:r>
          </w:p>
        </w:tc>
      </w:tr>
      <w:tr>
        <w:tc>
          <w:tcPr>
            <w:tcW w:type="dxa" w:w="2600"/>
            <w:tcMar>
              <w:top w:type="dxa" w:w="80"/>
              <w:left w:type="dxa" w:w="100"/>
              <w:bottom w:type="dxa" w:w="80"/>
              <w:right w:type="dxa" w:w="100"/>
            </w:tcMar>
          </w:tcPr>
          <w:p>
            <w:r>
              <w:rPr>
                <w:b w:val="false"/>
                <w:bCs w:val="false"/>
              </w:rPr>
              <w:t xml:space="preserve">Interval kontroly</w:t>
            </w:r>
          </w:p>
        </w:tc>
        <w:tc>
          <w:tcPr>
            <w:tcW w:type="dxa" w:w="6800"/>
            <w:tcMar>
              <w:top w:type="dxa" w:w="80"/>
              <w:left w:type="dxa" w:w="100"/>
              <w:bottom w:type="dxa" w:w="80"/>
              <w:right w:type="dxa" w:w="100"/>
            </w:tcMar>
          </w:tcPr>
          <w:p>
            <w:r>
              <w:rPr>
                <w:b w:val="false"/>
                <w:bCs w:val="false"/>
              </w:rPr>
              <w:t xml:space="preserve">Konfigurovatelná hodnota v minutách (např. 15 / 30 / 60 / 120 / 240 min / 1× denně). Standardní nastavení: 60 min. Nejkratší interval je dán krokem CRONu Active24.</w:t>
            </w:r>
          </w:p>
        </w:tc>
      </w:tr>
      <w:tr>
        <w:tc>
          <w:tcPr>
            <w:tcW w:type="dxa" w:w="2600"/>
            <w:tcMar>
              <w:top w:type="dxa" w:w="80"/>
              <w:left w:type="dxa" w:w="100"/>
              <w:bottom w:type="dxa" w:w="80"/>
              <w:right w:type="dxa" w:w="100"/>
            </w:tcMar>
          </w:tcPr>
          <w:p>
            <w:r>
              <w:rPr>
                <w:b w:val="false"/>
                <w:bCs w:val="false"/>
              </w:rPr>
              <w:t xml:space="preserve">Ruční spuštění</w:t>
            </w:r>
          </w:p>
        </w:tc>
        <w:tc>
          <w:tcPr>
            <w:tcW w:type="dxa" w:w="6800"/>
            <w:tcMar>
              <w:top w:type="dxa" w:w="80"/>
              <w:left w:type="dxa" w:w="100"/>
              <w:bottom w:type="dxa" w:w="80"/>
              <w:right w:type="dxa" w:w="100"/>
            </w:tcMar>
          </w:tcPr>
          <w:p>
            <w:r>
              <w:rPr>
                <w:b w:val="false"/>
                <w:bCs w:val="false"/>
              </w:rPr>
              <w:t xml:space="preserve">Tlačítko „Zkontrolovat platby nyní“ – dostupné v obou režimech; zobrazí výsledek běhu.</w:t>
            </w:r>
          </w:p>
        </w:tc>
      </w:tr>
      <w:tr>
        <w:tc>
          <w:tcPr>
            <w:tcW w:type="dxa" w:w="2600"/>
            <w:tcMar>
              <w:top w:type="dxa" w:w="80"/>
              <w:left w:type="dxa" w:w="100"/>
              <w:bottom w:type="dxa" w:w="80"/>
              <w:right w:type="dxa" w:w="100"/>
            </w:tcMar>
          </w:tcPr>
          <w:p>
            <w:r>
              <w:rPr>
                <w:b w:val="false"/>
                <w:bCs w:val="false"/>
              </w:rPr>
              <w:t xml:space="preserve">Kontrola splatnosti</w:t>
            </w:r>
          </w:p>
        </w:tc>
        <w:tc>
          <w:tcPr>
            <w:tcW w:type="dxa" w:w="6800"/>
            <w:tcMar>
              <w:top w:type="dxa" w:w="80"/>
              <w:left w:type="dxa" w:w="100"/>
              <w:bottom w:type="dxa" w:w="80"/>
              <w:right w:type="dxa" w:w="100"/>
            </w:tcMar>
          </w:tcPr>
          <w:p>
            <w:r>
              <w:rPr>
                <w:b w:val="false"/>
                <w:bCs w:val="false"/>
              </w:rPr>
              <w:t xml:space="preserve">Při každém volání CRONu (a záložně hodinovým plánovačem WordPressu) – přechody „Po splatnosti“ a „Platba na místě“ (kap. 3.6), od E6 i expirace (kap. 7.2b).</w:t>
            </w:r>
          </w:p>
        </w:tc>
      </w:tr>
      <w:tr>
        <w:tc>
          <w:tcPr>
            <w:tcW w:type="dxa" w:w="2600"/>
            <w:tcMar>
              <w:top w:type="dxa" w:w="80"/>
              <w:left w:type="dxa" w:w="100"/>
              <w:bottom w:type="dxa" w:w="80"/>
              <w:right w:type="dxa" w:w="100"/>
            </w:tcMar>
          </w:tcPr>
          <w:p>
            <w:r>
              <w:rPr>
                <w:b w:val="false"/>
                <w:bCs w:val="false"/>
              </w:rPr>
              <w:t xml:space="preserve">Přístup ke schránce</w:t>
            </w:r>
          </w:p>
        </w:tc>
        <w:tc>
          <w:tcPr>
            <w:tcW w:type="dxa" w:w="6800"/>
            <w:tcMar>
              <w:top w:type="dxa" w:w="80"/>
              <w:left w:type="dxa" w:w="100"/>
              <w:bottom w:type="dxa" w:w="80"/>
              <w:right w:type="dxa" w:w="100"/>
            </w:tcMar>
          </w:tcPr>
          <w:p>
            <w:r>
              <w:rPr>
                <w:b w:val="false"/>
                <w:bCs w:val="false"/>
              </w:rPr>
              <w:t xml:space="preserve">IMAP server (imap.websupport.cz), port (993), šifrování (SSL/TLS), uživatel, heslo (šifrovaně v DB – AES-256-GCM s klíčem odvozeným z bezpečnostních klíčů WordPressu – nebo konstanta ve wp-config.php), složka s avízy (INBOX) a složka pro zpracovaná avíza (Zpracováno).</w:t>
            </w:r>
          </w:p>
        </w:tc>
      </w:tr>
      <w:tr>
        <w:tc>
          <w:tcPr>
            <w:tcW w:type="dxa" w:w="2600"/>
            <w:tcMar>
              <w:top w:type="dxa" w:w="80"/>
              <w:left w:type="dxa" w:w="100"/>
              <w:bottom w:type="dxa" w:w="80"/>
              <w:right w:type="dxa" w:w="100"/>
            </w:tcMar>
          </w:tcPr>
          <w:p>
            <w:r>
              <w:rPr>
                <w:b w:val="false"/>
                <w:bCs w:val="false"/>
              </w:rPr>
              <w:t xml:space="preserve">Max. avíz na běh</w:t>
            </w:r>
          </w:p>
        </w:tc>
        <w:tc>
          <w:tcPr>
            <w:tcW w:type="dxa" w:w="6800"/>
            <w:tcMar>
              <w:top w:type="dxa" w:w="80"/>
              <w:left w:type="dxa" w:w="100"/>
              <w:bottom w:type="dxa" w:w="80"/>
              <w:right w:type="dxa" w:w="100"/>
            </w:tcMar>
          </w:tcPr>
          <w:p>
            <w:r>
              <w:rPr>
                <w:b w:val="false"/>
                <w:bCs w:val="false"/>
              </w:rPr>
              <w:t xml:space="preserve">Výchozí 50; zbytek převezme další běh.</w:t>
            </w:r>
          </w:p>
        </w:tc>
      </w:tr>
      <w:tr>
        <w:tc>
          <w:tcPr>
            <w:tcW w:type="dxa" w:w="2600"/>
            <w:tcMar>
              <w:top w:type="dxa" w:w="80"/>
              <w:left w:type="dxa" w:w="100"/>
              <w:bottom w:type="dxa" w:w="80"/>
              <w:right w:type="dxa" w:w="100"/>
            </w:tcMar>
          </w:tcPr>
          <w:p>
            <w:r>
              <w:rPr>
                <w:b w:val="false"/>
                <w:bCs w:val="false"/>
              </w:rPr>
              <w:t xml:space="preserve">Filtr odesílatele</w:t>
            </w:r>
          </w:p>
        </w:tc>
        <w:tc>
          <w:tcPr>
            <w:tcW w:type="dxa" w:w="6800"/>
            <w:tcMar>
              <w:top w:type="dxa" w:w="80"/>
              <w:left w:type="dxa" w:w="100"/>
              <w:bottom w:type="dxa" w:w="80"/>
              <w:right w:type="dxa" w:w="100"/>
            </w:tcMar>
          </w:tcPr>
          <w:p>
            <w:r>
              <w:rPr>
                <w:b w:val="false"/>
                <w:bCs w:val="false"/>
              </w:rPr>
              <w:t xml:space="preserve">Adresa odesílatele avíz – pro Raiffeisenbank info@rb.cz; ostatní e-maily se ignorují.</w:t>
            </w:r>
          </w:p>
        </w:tc>
      </w:tr>
      <w:tr>
        <w:tc>
          <w:tcPr>
            <w:tcW w:type="dxa" w:w="2600"/>
            <w:tcMar>
              <w:top w:type="dxa" w:w="80"/>
              <w:left w:type="dxa" w:w="100"/>
              <w:bottom w:type="dxa" w:w="80"/>
              <w:right w:type="dxa" w:w="100"/>
            </w:tcMar>
          </w:tcPr>
          <w:p>
            <w:r>
              <w:rPr>
                <w:b w:val="false"/>
                <w:bCs w:val="false"/>
              </w:rPr>
              <w:t xml:space="preserve">Účet příjemce</w:t>
            </w:r>
          </w:p>
        </w:tc>
        <w:tc>
          <w:tcPr>
            <w:tcW w:type="dxa" w:w="6800"/>
            <w:tcMar>
              <w:top w:type="dxa" w:w="80"/>
              <w:left w:type="dxa" w:w="100"/>
              <w:bottom w:type="dxa" w:w="80"/>
              <w:right w:type="dxa" w:w="100"/>
            </w:tcMar>
          </w:tcPr>
          <w:p>
            <w:r>
              <w:rPr>
                <w:b w:val="false"/>
                <w:bCs w:val="false"/>
              </w:rPr>
              <w:t xml:space="preserve">Číslo účtu, na který musí avízo znít (8032378004/5500); avíza na jiný účet se ignorují.</w:t>
            </w:r>
          </w:p>
        </w:tc>
      </w:tr>
      <w:tr>
        <w:tc>
          <w:tcPr>
            <w:tcW w:type="dxa" w:w="2600"/>
            <w:tcMar>
              <w:top w:type="dxa" w:w="80"/>
              <w:left w:type="dxa" w:w="100"/>
              <w:bottom w:type="dxa" w:w="80"/>
              <w:right w:type="dxa" w:w="100"/>
            </w:tcMar>
          </w:tcPr>
          <w:p>
            <w:r>
              <w:rPr>
                <w:b w:val="false"/>
                <w:bCs w:val="false"/>
              </w:rPr>
              <w:t xml:space="preserve">Upozornění při výpadku</w:t>
            </w:r>
          </w:p>
        </w:tc>
        <w:tc>
          <w:tcPr>
            <w:tcW w:type="dxa" w:w="6800"/>
            <w:tcMar>
              <w:top w:type="dxa" w:w="80"/>
              <w:left w:type="dxa" w:w="100"/>
              <w:bottom w:type="dxa" w:w="80"/>
              <w:right w:type="dxa" w:w="100"/>
            </w:tcMar>
          </w:tcPr>
          <w:p>
            <w:r>
              <w:rPr>
                <w:b w:val="false"/>
                <w:bCs w:val="false"/>
              </w:rPr>
              <w:t xml:space="preserve">Po jaké době bez úspěšného běhu upozornit administrátorku. Výchozí: 3× interval.</w:t>
            </w:r>
          </w:p>
        </w:tc>
      </w:tr>
      <w:tr>
        <w:tc>
          <w:tcPr>
            <w:tcW w:type="dxa" w:w="2600"/>
            <w:tcMar>
              <w:top w:type="dxa" w:w="80"/>
              <w:left w:type="dxa" w:w="100"/>
              <w:bottom w:type="dxa" w:w="80"/>
              <w:right w:type="dxa" w:w="100"/>
            </w:tcMar>
          </w:tcPr>
          <w:p>
            <w:r>
              <w:rPr>
                <w:b w:val="false"/>
                <w:bCs w:val="false"/>
              </w:rPr>
              <w:t xml:space="preserve">Log běhů</w:t>
            </w:r>
          </w:p>
        </w:tc>
        <w:tc>
          <w:tcPr>
            <w:tcW w:type="dxa" w:w="6800"/>
            <w:tcMar>
              <w:top w:type="dxa" w:w="80"/>
              <w:left w:type="dxa" w:w="100"/>
              <w:bottom w:type="dxa" w:w="80"/>
              <w:right w:type="dxa" w:w="100"/>
            </w:tcMar>
          </w:tcPr>
          <w:p>
            <w:r>
              <w:rPr>
                <w:b w:val="false"/>
                <w:bCs w:val="false"/>
              </w:rPr>
              <w:t xml:space="preserve">Doba uchovávání záznamů o bězích. Výchozí: 90 dní.</w:t>
            </w:r>
          </w:p>
        </w:tc>
      </w:tr>
    </w:tbl>
    <w:p>
      <w:pPr>
        <w:spacing w:after="80"/>
      </w:pPr>
    </w:p>
    <w:p>
      <w:pPr>
        <w:pStyle w:val="Heading3"/>
        <w:spacing w:after="100" w:before="200"/>
      </w:pPr>
      <w:r>
        <w:t xml:space="preserve">Technické požadavky na běh</w:t>
      </w:r>
    </w:p>
    <w:p>
      <w:pPr>
        <w:pStyle w:val="ListParagraph"/>
        <w:numPr>
          <w:ilvl w:val="0"/>
          <w:numId w:val="1"/>
        </w:numPr>
        <w:spacing w:after="80" w:line="280"/>
      </w:pPr>
      <w:r>
        <w:t xml:space="preserve">CRON Active24 (WebAdmin → doména → CRON úlohy) volá každých 15 minut (*/15 * * * *) adresu https://slehkouhlavou.cz/?rap_cron=KLÍČ – typ úlohy „volání URL“. Tajný klíč vygeneruje plugin, adresu zobrazí stránka Platby. Neplatný klíč = odpověď 403. Modul sám podle režimu a intervalu rozhodne, zda je čas na kontrolu (tolerance 2 min) – změna intervalu se provádí jen v administraci.</w:t>
      </w:r>
    </w:p>
    <w:p>
      <w:pPr>
        <w:pStyle w:val="ListParagraph"/>
        <w:numPr>
          <w:ilvl w:val="0"/>
          <w:numId w:val="1"/>
        </w:numPr>
        <w:spacing w:after="80" w:line="280"/>
      </w:pPr>
      <w:r>
        <w:t xml:space="preserve">Při úspěchu volání nic nevypíše, při chybě vypíše důvod; v CRONu se nastaví e-mailové upozornění „jen při výstupu“, takže chyba přijde e-mailem.</w:t>
      </w:r>
    </w:p>
    <w:p>
      <w:pPr>
        <w:pStyle w:val="ListParagraph"/>
        <w:numPr>
          <w:ilvl w:val="0"/>
          <w:numId w:val="1"/>
        </w:numPr>
        <w:spacing w:after="80" w:line="280"/>
      </w:pPr>
      <w:r>
        <w:t xml:space="preserve">Zámek proti souběhu – každé avízo se zpracuje právě jednou (evidence Message-ID/UID, přesun do složky „Zpracováno“).</w:t>
      </w:r>
    </w:p>
    <w:p>
      <w:pPr>
        <w:pStyle w:val="ListParagraph"/>
        <w:numPr>
          <w:ilvl w:val="0"/>
          <w:numId w:val="1"/>
        </w:numPr>
        <w:spacing w:after="80" w:line="280"/>
      </w:pPr>
      <w:r>
        <w:t xml:space="preserve">Omezení dávky (např. max. 50 e-mailů na běh) kvůli limitům sdíleného hostingu; zbytek převezme další běh.</w:t>
      </w:r>
    </w:p>
    <w:p>
      <w:pPr>
        <w:pStyle w:val="ListParagraph"/>
        <w:numPr>
          <w:ilvl w:val="0"/>
          <w:numId w:val="1"/>
        </w:numPr>
        <w:spacing w:after="80" w:line="280"/>
      </w:pPr>
      <w:r>
        <w:t xml:space="preserve">Log každého běhu (čas, režim, počty načtených/spárovaných/nejasných, chyby) a čas posledního úspěšného běhu v administraci.</w:t>
      </w:r>
    </w:p>
    <w:p>
      <w:pPr>
        <w:pStyle w:val="ListParagraph"/>
        <w:numPr>
          <w:ilvl w:val="0"/>
          <w:numId w:val="1"/>
        </w:numPr>
        <w:spacing w:after="80" w:line="280"/>
      </w:pPr>
      <w:r>
        <w:t xml:space="preserve">IMAP: rozšíření php-imap už od PHP 8.4 není součástí PHP, proto plugin obsahuje vlastní minimální IMAP klienta nad šifrovaným spojením (LOGIN, SELECT, UID SEARCH FROM, UID FETCH BODY.PEEK – zpráva se neoznačí jako přečtená, UID MOVE / COPY + EXPUNGE, CREATE; názvy složek v modifikovaném UTF-7). Ověřeno proti serveru Dovecot v automatických testech; na hostingu ověří test připojení.</w:t>
      </w:r>
    </w:p>
    <w:p>
      <w:pPr>
        <w:pStyle w:val="ListParagraph"/>
        <w:numPr>
          <w:ilvl w:val="0"/>
          <w:numId w:val="1"/>
        </w:numPr>
        <w:spacing w:after="80" w:line="280"/>
      </w:pPr>
      <w:r>
        <w:t xml:space="preserve">Upozornění při výpadku: bez úspěšného běhu déle než 3× interval → e-mail na adresu pro upozornění, nejvýš 1× denně.</w:t>
      </w:r>
    </w:p>
    <w:p>
      <w:pPr>
        <w:pStyle w:val="Heading2"/>
        <w:spacing w:after="120" w:before="300"/>
      </w:pPr>
      <w:r>
        <w:t xml:space="preserve">6.5 Ověření pravosti avíza</w:t>
      </w:r>
    </w:p>
    <w:p>
      <w:pPr>
        <w:spacing w:after="140" w:line="300"/>
      </w:pPr>
      <w:r>
        <w:t xml:space="preserve">Platba se automaticky označí jako zaplacená jen z avíza, které prokazatelně odeslala banka. Ochrana proti podvrženému e-mailu (někdo by mohl na adresu schránky poslat falešné „avízo“):</w:t>
      </w:r>
    </w:p>
    <w:p>
      <w:pPr>
        <w:pStyle w:val="ListParagraph"/>
        <w:numPr>
          <w:ilvl w:val="0"/>
          <w:numId w:val="1"/>
        </w:numPr>
        <w:spacing w:after="80" w:line="280"/>
      </w:pPr>
      <w:r>
        <w:t xml:space="preserve">Odesílatel musí být info@rb.cz a zároveň musí poštovní server příjemce potvrdit pravost: výsledek kontroly SPF „pass“ (hlavička Received-SPF) a platný podpis DKIM domény rb.cz s politikou DMARC (hlavička výsledků antispamu). Avízo bez kladných výsledků se nespáruje automaticky, ale zařadí se k ruční kontrole.</w:t>
      </w:r>
    </w:p>
    <w:p>
      <w:pPr>
        <w:pStyle w:val="ListParagraph"/>
        <w:numPr>
          <w:ilvl w:val="0"/>
          <w:numId w:val="1"/>
        </w:numPr>
        <w:spacing w:after="80" w:line="280"/>
      </w:pPr>
      <w:r>
        <w:t xml:space="preserve">Konkrétní pravidla (dle hlaviček serveru WebSupport ve vzorovém avízu): From i Return-Path = info@rb.cz; první hlavička Received-SPF začíná „Pass“ a envelope-from je z domény rb.cz; ve zprávě je právě jedna hlavička X-Spamd-Result (rspamd) a obsahuje R_DKIM_ALLOW[rb.cz] a DMARC_POLICY_ALLOW[rb.cz]. Více výskytů X-Spamd-Result znamená, že hlavičku vložil odesílatel – avízo se pak nepovažuje za ověřené.</w:t>
      </w:r>
    </w:p>
    <w:p>
      <w:pPr>
        <w:pStyle w:val="ListParagraph"/>
        <w:numPr>
          <w:ilvl w:val="0"/>
          <w:numId w:val="1"/>
        </w:numPr>
        <w:spacing w:after="80" w:line="280"/>
      </w:pPr>
      <w:r>
        <w:t xml:space="preserve">Ověření lze v nastavení vypnout (není doporučeno) – avíza pak projdou bez kontroly pravosti.</w:t>
      </w:r>
    </w:p>
    <w:p>
      <w:pPr>
        <w:pStyle w:val="ListParagraph"/>
        <w:numPr>
          <w:ilvl w:val="0"/>
          <w:numId w:val="1"/>
        </w:numPr>
        <w:spacing w:after="80" w:line="280"/>
      </w:pPr>
      <w:r>
        <w:t xml:space="preserve">Pole „Na účet“ musí odpovídat účtu v nastavení.</w:t>
      </w:r>
    </w:p>
    <w:p>
      <w:pPr>
        <w:pStyle w:val="ListParagraph"/>
        <w:numPr>
          <w:ilvl w:val="0"/>
          <w:numId w:val="1"/>
        </w:numPr>
        <w:spacing w:after="80" w:line="280"/>
      </w:pPr>
      <w:r>
        <w:t xml:space="preserve">Částka i VS musí přesně odpovídat rezervaci (kap. 6.1); jinak ruční kontrola.</w:t>
      </w:r>
    </w:p>
    <w:p>
      <w:pPr>
        <w:pStyle w:val="ListParagraph"/>
        <w:numPr>
          <w:ilvl w:val="0"/>
          <w:numId w:val="1"/>
        </w:numPr>
        <w:spacing w:after="80" w:line="280"/>
      </w:pPr>
      <w:r>
        <w:t xml:space="preserve">Kontroly jsou součástí bankovního adaptéru Raiffeisenbank a jsou pokryté automatickými testy na vzorových avízech (platné, podvržené, jiný účet, odchozí platba).</w:t>
      </w:r>
    </w:p>
    <w:p>
      <w:pPr>
        <w:pStyle w:val="Heading1"/>
        <w:pBdr>
          <w:bottom w:val="single" w:color="AE9333" w:sz="6" w:space="4"/>
        </w:pBdr>
        <w:spacing w:after="200" w:before="400"/>
      </w:pPr>
      <w:r>
        <w:t xml:space="preserve">7. 4) Správa platby (stavový model rezervace)</w:t>
      </w:r>
    </w:p>
    <w:p>
      <w:pPr>
        <w:pStyle w:val="Heading2"/>
        <w:spacing w:after="120" w:before="300"/>
      </w:pPr>
      <w:r>
        <w:t xml:space="preserve">7.1 Stavy rezervace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800"/>
      </w:tblGrid>
      <w:tr>
        <w:tc>
          <w:tcPr>
            <w:tcW w:type="dxa" w:w="2200"/>
            <w:shd w:fill="AE9333" w:val="clear"/>
            <w:tcMar>
              <w:top w:type="dxa" w:w="80"/>
              <w:left w:type="dxa" w:w="100"/>
              <w:bottom w:type="dxa" w:w="80"/>
              <w:right w:type="dxa" w:w="100"/>
            </w:tcMar>
          </w:tcPr>
          <w:p>
            <w:r>
              <w:rPr>
                <w:b/>
                <w:bCs/>
                <w:color w:val="FFFFFF"/>
              </w:rPr>
              <w:t xml:space="preserve">Stav</w:t>
            </w:r>
          </w:p>
        </w:tc>
        <w:tc>
          <w:tcPr>
            <w:tcW w:type="dxa" w:w="3400"/>
            <w:shd w:fill="AE9333" w:val="clear"/>
            <w:tcMar>
              <w:top w:type="dxa" w:w="80"/>
              <w:left w:type="dxa" w:w="100"/>
              <w:bottom w:type="dxa" w:w="80"/>
              <w:right w:type="dxa" w:w="100"/>
            </w:tcMar>
          </w:tcPr>
          <w:p>
            <w:r>
              <w:rPr>
                <w:b/>
                <w:bCs/>
                <w:color w:val="FFFFFF"/>
              </w:rPr>
              <w:t xml:space="preserve">Kdy nastává</w:t>
            </w:r>
          </w:p>
        </w:tc>
        <w:tc>
          <w:tcPr>
            <w:tcW w:type="dxa" w:w="3800"/>
            <w:shd w:fill="AE9333" w:val="clear"/>
            <w:tcMar>
              <w:top w:type="dxa" w:w="80"/>
              <w:left w:type="dxa" w:w="100"/>
              <w:bottom w:type="dxa" w:w="80"/>
              <w:right w:type="dxa" w:w="100"/>
            </w:tcMar>
          </w:tcPr>
          <w:p>
            <w:r>
              <w:rPr>
                <w:b/>
                <w:bCs/>
                <w:color w:val="FFFFFF"/>
              </w:rPr>
              <w:t xml:space="preserve">Co se děje</w:t>
            </w:r>
          </w:p>
        </w:tc>
      </w:tr>
      <w:tr>
        <w:tc>
          <w:tcPr>
            <w:tcW w:type="dxa" w:w="2200"/>
            <w:tcMar>
              <w:top w:type="dxa" w:w="80"/>
              <w:left w:type="dxa" w:w="100"/>
              <w:bottom w:type="dxa" w:w="80"/>
              <w:right w:type="dxa" w:w="100"/>
            </w:tcMar>
          </w:tcPr>
          <w:p>
            <w:r>
              <w:rPr>
                <w:b w:val="false"/>
                <w:bCs w:val="false"/>
              </w:rPr>
              <w:t xml:space="preserve">Čeká na platbu</w:t>
            </w:r>
          </w:p>
        </w:tc>
        <w:tc>
          <w:tcPr>
            <w:tcW w:type="dxa" w:w="3400"/>
            <w:tcMar>
              <w:top w:type="dxa" w:w="80"/>
              <w:left w:type="dxa" w:w="100"/>
              <w:bottom w:type="dxa" w:w="80"/>
              <w:right w:type="dxa" w:w="100"/>
            </w:tcMar>
          </w:tcPr>
          <w:p>
            <w:r>
              <w:rPr>
                <w:b w:val="false"/>
                <w:bCs w:val="false"/>
              </w:rPr>
              <w:t xml:space="preserve">Ihned po odeslání rezervačního formuláře</w:t>
            </w:r>
          </w:p>
        </w:tc>
        <w:tc>
          <w:tcPr>
            <w:tcW w:type="dxa" w:w="3800"/>
            <w:tcMar>
              <w:top w:type="dxa" w:w="80"/>
              <w:left w:type="dxa" w:w="100"/>
              <w:bottom w:type="dxa" w:w="80"/>
              <w:right w:type="dxa" w:w="100"/>
            </w:tcMar>
          </w:tcPr>
          <w:p>
            <w:r>
              <w:rPr>
                <w:b w:val="false"/>
                <w:bCs w:val="false"/>
              </w:rPr>
              <w:t xml:space="preserve">Místo je zablokováno, vystaven platební pokyn s QR kódem, odeslán e-mail, běží splatnost</w:t>
            </w:r>
          </w:p>
        </w:tc>
      </w:tr>
      <w:tr>
        <w:tc>
          <w:tcPr>
            <w:tcW w:type="dxa" w:w="2200"/>
            <w:tcMar>
              <w:top w:type="dxa" w:w="80"/>
              <w:left w:type="dxa" w:w="100"/>
              <w:bottom w:type="dxa" w:w="80"/>
              <w:right w:type="dxa" w:w="100"/>
            </w:tcMar>
          </w:tcPr>
          <w:p>
            <w:r>
              <w:rPr>
                <w:b w:val="false"/>
                <w:bCs w:val="false"/>
              </w:rPr>
              <w:t xml:space="preserve">Zaplaceno</w:t>
            </w:r>
          </w:p>
        </w:tc>
        <w:tc>
          <w:tcPr>
            <w:tcW w:type="dxa" w:w="3400"/>
            <w:tcMar>
              <w:top w:type="dxa" w:w="80"/>
              <w:left w:type="dxa" w:w="100"/>
              <w:bottom w:type="dxa" w:w="80"/>
              <w:right w:type="dxa" w:w="100"/>
            </w:tcMar>
          </w:tcPr>
          <w:p>
            <w:r>
              <w:rPr>
                <w:b w:val="false"/>
                <w:bCs w:val="false"/>
              </w:rPr>
              <w:t xml:space="preserve">Modul spáruje avízo s VS a částkou, příp. ruční přiřazení administrátorkou</w:t>
            </w:r>
          </w:p>
        </w:tc>
        <w:tc>
          <w:tcPr>
            <w:tcW w:type="dxa" w:w="3800"/>
            <w:tcMar>
              <w:top w:type="dxa" w:w="80"/>
              <w:left w:type="dxa" w:w="100"/>
              <w:bottom w:type="dxa" w:w="80"/>
              <w:right w:type="dxa" w:w="100"/>
            </w:tcMar>
          </w:tcPr>
          <w:p>
            <w:r>
              <w:rPr>
                <w:b w:val="false"/>
                <w:bCs w:val="false"/>
              </w:rPr>
              <w:t xml:space="preserve">Viz 7.2a – potvrzení zákazníkovi, odemčení obsahu, rezervace potvrzena</w:t>
            </w:r>
          </w:p>
        </w:tc>
      </w:tr>
      <w:tr>
        <w:tc>
          <w:tcPr>
            <w:tcW w:type="dxa" w:w="2200"/>
            <w:tcMar>
              <w:top w:type="dxa" w:w="80"/>
              <w:left w:type="dxa" w:w="100"/>
              <w:bottom w:type="dxa" w:w="80"/>
              <w:right w:type="dxa" w:w="100"/>
            </w:tcMar>
          </w:tcPr>
          <w:p>
            <w:r>
              <w:rPr>
                <w:b w:val="false"/>
                <w:bCs w:val="false"/>
              </w:rPr>
              <w:t xml:space="preserve">Částečně zaplaceno</w:t>
            </w:r>
          </w:p>
        </w:tc>
        <w:tc>
          <w:tcPr>
            <w:tcW w:type="dxa" w:w="3400"/>
            <w:tcMar>
              <w:top w:type="dxa" w:w="80"/>
              <w:left w:type="dxa" w:w="100"/>
              <w:bottom w:type="dxa" w:w="80"/>
              <w:right w:type="dxa" w:w="100"/>
            </w:tcMar>
          </w:tcPr>
          <w:p>
            <w:r>
              <w:rPr>
                <w:b w:val="false"/>
                <w:bCs w:val="false"/>
              </w:rPr>
              <w:t xml:space="preserve">Zaplacena 1. část (kap. 3.9) nebo menší částka, než je celá cena</w:t>
            </w:r>
          </w:p>
        </w:tc>
        <w:tc>
          <w:tcPr>
            <w:tcW w:type="dxa" w:w="3800"/>
            <w:tcMar>
              <w:top w:type="dxa" w:w="80"/>
              <w:left w:type="dxa" w:w="100"/>
              <w:bottom w:type="dxa" w:w="80"/>
              <w:right w:type="dxa" w:w="100"/>
            </w:tcMar>
          </w:tcPr>
          <w:p>
            <w:r>
              <w:rPr>
                <w:b w:val="false"/>
                <w:bCs w:val="false"/>
              </w:rPr>
              <w:t xml:space="preserve">Místo je potvrzené a blokované; zákazník má QR kód na zbytek; po doplacení „Zaplaceno“, po splatnosti doplatku „Po splatnosti“</w:t>
            </w:r>
          </w:p>
        </w:tc>
      </w:tr>
      <w:tr>
        <w:tc>
          <w:tcPr>
            <w:tcW w:type="dxa" w:w="2200"/>
            <w:tcMar>
              <w:top w:type="dxa" w:w="80"/>
              <w:left w:type="dxa" w:w="100"/>
              <w:bottom w:type="dxa" w:w="80"/>
              <w:right w:type="dxa" w:w="100"/>
            </w:tcMar>
          </w:tcPr>
          <w:p>
            <w:r>
              <w:rPr>
                <w:b w:val="false"/>
                <w:bCs w:val="false"/>
              </w:rPr>
              <w:t xml:space="preserve">Platba na místě</w:t>
            </w:r>
          </w:p>
        </w:tc>
        <w:tc>
          <w:tcPr>
            <w:tcW w:type="dxa" w:w="3400"/>
            <w:tcMar>
              <w:top w:type="dxa" w:w="80"/>
              <w:left w:type="dxa" w:w="100"/>
              <w:bottom w:type="dxa" w:w="80"/>
              <w:right w:type="dxa" w:w="100"/>
            </w:tcMar>
          </w:tcPr>
          <w:p>
            <w:r>
              <w:rPr>
                <w:b w:val="false"/>
                <w:bCs w:val="false"/>
              </w:rPr>
              <w:t xml:space="preserve">Zákazník zvolil hotovost (kap. 3.7), nebo rezervace na poslední chvíli, jejíž platba do začátku akce nedorazila (kap. 3.6)</w:t>
            </w:r>
          </w:p>
        </w:tc>
        <w:tc>
          <w:tcPr>
            <w:tcW w:type="dxa" w:w="3800"/>
            <w:tcMar>
              <w:top w:type="dxa" w:w="80"/>
              <w:left w:type="dxa" w:w="100"/>
              <w:bottom w:type="dxa" w:w="80"/>
              <w:right w:type="dxa" w:w="100"/>
            </w:tcMar>
          </w:tcPr>
          <w:p>
            <w:r>
              <w:rPr>
                <w:b w:val="false"/>
                <w:bCs w:val="false"/>
              </w:rPr>
              <w:t xml:space="preserve">Místo zůstává blokované, neexpiruje; Hanka po zaplacení označí rezervaci jako zaplacenou (hotově / převodem), např. na stránce Odbavení (kap. 4.7)</w:t>
            </w:r>
          </w:p>
        </w:tc>
      </w:tr>
      <w:tr>
        <w:tc>
          <w:tcPr>
            <w:tcW w:type="dxa" w:w="2200"/>
            <w:tcMar>
              <w:top w:type="dxa" w:w="80"/>
              <w:left w:type="dxa" w:w="100"/>
              <w:bottom w:type="dxa" w:w="80"/>
              <w:right w:type="dxa" w:w="100"/>
            </w:tcMar>
          </w:tcPr>
          <w:p>
            <w:r>
              <w:rPr>
                <w:b w:val="false"/>
                <w:bCs w:val="false"/>
              </w:rPr>
              <w:t xml:space="preserve">Po splatnosti</w:t>
            </w:r>
          </w:p>
        </w:tc>
        <w:tc>
          <w:tcPr>
            <w:tcW w:type="dxa" w:w="3400"/>
            <w:tcMar>
              <w:top w:type="dxa" w:w="80"/>
              <w:left w:type="dxa" w:w="100"/>
              <w:bottom w:type="dxa" w:w="80"/>
              <w:right w:type="dxa" w:w="100"/>
            </w:tcMar>
          </w:tcPr>
          <w:p>
            <w:r>
              <w:rPr>
                <w:b w:val="false"/>
                <w:bCs w:val="false"/>
              </w:rPr>
              <w:t xml:space="preserve">Uplyne splatnost, která byla v den termínu nebo po něm, bez platby (kap. 3.6), nebo splatnost doplatku či zbytku po částečné platbě (kap. 3.9)</w:t>
            </w:r>
          </w:p>
        </w:tc>
        <w:tc>
          <w:tcPr>
            <w:tcW w:type="dxa" w:w="3800"/>
            <w:tcMar>
              <w:top w:type="dxa" w:w="80"/>
              <w:left w:type="dxa" w:w="100"/>
              <w:bottom w:type="dxa" w:w="80"/>
              <w:right w:type="dxa" w:w="100"/>
            </w:tcMar>
          </w:tcPr>
          <w:p>
            <w:r>
              <w:rPr>
                <w:b w:val="false"/>
                <w:bCs w:val="false"/>
              </w:rPr>
              <w:t xml:space="preserve">Místo zůstává blokované (termín proběhl), zákazník dostane jednu připomínku; po zaplacení „Zaplaceno“, jinak ruční řešení nebo zrušení</w:t>
            </w:r>
          </w:p>
        </w:tc>
      </w:tr>
      <w:tr>
        <w:tc>
          <w:tcPr>
            <w:tcW w:type="dxa" w:w="2200"/>
            <w:tcMar>
              <w:top w:type="dxa" w:w="80"/>
              <w:left w:type="dxa" w:w="100"/>
              <w:bottom w:type="dxa" w:w="80"/>
              <w:right w:type="dxa" w:w="100"/>
            </w:tcMar>
          </w:tcPr>
          <w:p>
            <w:r>
              <w:rPr>
                <w:b w:val="false"/>
                <w:bCs w:val="false"/>
              </w:rPr>
              <w:t xml:space="preserve">Expirováno</w:t>
            </w:r>
          </w:p>
        </w:tc>
        <w:tc>
          <w:tcPr>
            <w:tcW w:type="dxa" w:w="3400"/>
            <w:tcMar>
              <w:top w:type="dxa" w:w="80"/>
              <w:left w:type="dxa" w:w="100"/>
              <w:bottom w:type="dxa" w:w="80"/>
              <w:right w:type="dxa" w:w="100"/>
            </w:tcMar>
          </w:tcPr>
          <w:p>
            <w:r>
              <w:rPr>
                <w:b w:val="false"/>
                <w:bCs w:val="false"/>
              </w:rPr>
              <w:t xml:space="preserve">Uplyne splatnost (u platby ve dvou částech splatnost 1. části) před začátkem termínu a nepřišla žádná platba</w:t>
            </w:r>
          </w:p>
        </w:tc>
        <w:tc>
          <w:tcPr>
            <w:tcW w:type="dxa" w:w="3800"/>
            <w:tcMar>
              <w:top w:type="dxa" w:w="80"/>
              <w:left w:type="dxa" w:w="100"/>
              <w:bottom w:type="dxa" w:w="80"/>
              <w:right w:type="dxa" w:w="100"/>
            </w:tcMar>
          </w:tcPr>
          <w:p>
            <w:r>
              <w:rPr>
                <w:b w:val="false"/>
                <w:bCs w:val="false"/>
              </w:rPr>
              <w:t xml:space="preserve">Viz 7.2b – e-mail zákazníkovi, uvolnění místa (termín masáže se znovu zobrazí jako volný); pozdní platba rezervaci obnoví, je-li volno</w:t>
            </w:r>
          </w:p>
        </w:tc>
      </w:tr>
      <w:tr>
        <w:tc>
          <w:tcPr>
            <w:tcW w:type="dxa" w:w="2200"/>
            <w:tcMar>
              <w:top w:type="dxa" w:w="80"/>
              <w:left w:type="dxa" w:w="100"/>
              <w:bottom w:type="dxa" w:w="80"/>
              <w:right w:type="dxa" w:w="100"/>
            </w:tcMar>
          </w:tcPr>
          <w:p>
            <w:r>
              <w:rPr>
                <w:b w:val="false"/>
                <w:bCs w:val="false"/>
              </w:rPr>
              <w:t xml:space="preserve">Nejasná platba (k ruční kontrole)</w:t>
            </w:r>
          </w:p>
        </w:tc>
        <w:tc>
          <w:tcPr>
            <w:tcW w:type="dxa" w:w="3400"/>
            <w:tcMar>
              <w:top w:type="dxa" w:w="80"/>
              <w:left w:type="dxa" w:w="100"/>
              <w:bottom w:type="dxa" w:w="80"/>
              <w:right w:type="dxa" w:w="100"/>
            </w:tcMar>
          </w:tcPr>
          <w:p>
            <w:r>
              <w:rPr>
                <w:b w:val="false"/>
                <w:bCs w:val="false"/>
              </w:rPr>
              <w:t xml:space="preserve">Avízo dorazilo, ale nešlo automaticky spárovat</w:t>
            </w:r>
          </w:p>
        </w:tc>
        <w:tc>
          <w:tcPr>
            <w:tcW w:type="dxa" w:w="3800"/>
            <w:tcMar>
              <w:top w:type="dxa" w:w="80"/>
              <w:left w:type="dxa" w:w="100"/>
              <w:bottom w:type="dxa" w:w="80"/>
              <w:right w:type="dxa" w:w="100"/>
            </w:tcMar>
          </w:tcPr>
          <w:p>
            <w:r>
              <w:rPr>
                <w:b w:val="false"/>
                <w:bCs w:val="false"/>
              </w:rPr>
              <w:t xml:space="preserve">Zobrazeno administrátorce k ručnímu vyřešení (6.3)</w:t>
            </w:r>
          </w:p>
        </w:tc>
      </w:tr>
      <w:tr>
        <w:tc>
          <w:tcPr>
            <w:tcW w:type="dxa" w:w="2200"/>
            <w:tcMar>
              <w:top w:type="dxa" w:w="80"/>
              <w:left w:type="dxa" w:w="100"/>
              <w:bottom w:type="dxa" w:w="80"/>
              <w:right w:type="dxa" w:w="100"/>
            </w:tcMar>
          </w:tcPr>
          <w:p>
            <w:r>
              <w:rPr>
                <w:b w:val="false"/>
                <w:bCs w:val="false"/>
              </w:rPr>
              <w:t xml:space="preserve">Zrušeno</w:t>
            </w:r>
          </w:p>
        </w:tc>
        <w:tc>
          <w:tcPr>
            <w:tcW w:type="dxa" w:w="3400"/>
            <w:tcMar>
              <w:top w:type="dxa" w:w="80"/>
              <w:left w:type="dxa" w:w="100"/>
              <w:bottom w:type="dxa" w:w="80"/>
              <w:right w:type="dxa" w:w="100"/>
            </w:tcMar>
          </w:tcPr>
          <w:p>
            <w:r>
              <w:rPr>
                <w:b w:val="false"/>
                <w:bCs w:val="false"/>
              </w:rPr>
              <w:t xml:space="preserve">Ručně administrátorkou nebo zrušením celé akce</w:t>
            </w:r>
          </w:p>
        </w:tc>
        <w:tc>
          <w:tcPr>
            <w:tcW w:type="dxa" w:w="3800"/>
            <w:tcMar>
              <w:top w:type="dxa" w:w="80"/>
              <w:left w:type="dxa" w:w="100"/>
              <w:bottom w:type="dxa" w:w="80"/>
              <w:right w:type="dxa" w:w="100"/>
            </w:tcMar>
          </w:tcPr>
          <w:p>
            <w:r>
              <w:rPr>
                <w:b w:val="false"/>
                <w:bCs w:val="false"/>
              </w:rPr>
              <w:t xml:space="preserve">Uvolnění místa, e-mail zákaznici. Stornopodmínky a vracení plateb řeší samostatný dokument</w:t>
            </w:r>
          </w:p>
        </w:tc>
      </w:tr>
    </w:tbl>
    <w:p>
      <w:pPr>
        <w:spacing w:after="80"/>
      </w:pPr>
    </w:p>
    <w:p>
      <w:pPr>
        <w:pStyle w:val="Heading2"/>
        <w:spacing w:after="120" w:before="300"/>
      </w:pPr>
      <w:r>
        <w:t xml:space="preserve">7.2a Potvrzení platby a odemčení členství</w:t>
      </w:r>
    </w:p>
    <w:p>
      <w:pPr>
        <w:spacing w:after="140" w:line="300"/>
      </w:pPr>
      <w:r>
        <w:t xml:space="preserve">Při přechodu rezervace do stavu „Zaplaceno“ modul (interní hook) provede:</w:t>
      </w:r>
    </w:p>
    <w:p>
      <w:pPr>
        <w:pStyle w:val="ListParagraph"/>
        <w:numPr>
          <w:ilvl w:val="0"/>
          <w:numId w:val="1"/>
        </w:numPr>
        <w:spacing w:after="80" w:line="280"/>
      </w:pPr>
      <w:r>
        <w:t xml:space="preserve">Odeslání e-mailu s potvrzením platby a rezervace a dalšími instrukcemi (termín, místo, odkaz na členskou sekci, přístup k digitálnímu produktu).</w:t>
      </w:r>
    </w:p>
    <w:p>
      <w:pPr>
        <w:pStyle w:val="ListParagraph"/>
        <w:numPr>
          <w:ilvl w:val="0"/>
          <w:numId w:val="1"/>
        </w:numPr>
        <w:spacing w:after="80" w:line="280"/>
      </w:pPr>
      <w:r>
        <w:t xml:space="preserve">Pokud zákazník nemá účet, automatické založení účtu v Ultimate Member na e-mail z rezervace a přiřazení role dle pole „Přiřazená role po zaplacení“ (kap. 3.2).</w:t>
      </w:r>
    </w:p>
    <w:p>
      <w:pPr>
        <w:pStyle w:val="ListParagraph"/>
        <w:numPr>
          <w:ilvl w:val="0"/>
          <w:numId w:val="1"/>
        </w:numPr>
        <w:spacing w:after="80" w:line="280"/>
      </w:pPr>
      <w:r>
        <w:t xml:space="preserve">Pokud účet má, role/oprávnění se jen přidá – nesmí dojít k odebrání jiných rolí.</w:t>
      </w:r>
    </w:p>
    <w:p>
      <w:pPr>
        <w:pStyle w:val="ListParagraph"/>
        <w:numPr>
          <w:ilvl w:val="0"/>
          <w:numId w:val="1"/>
        </w:numPr>
        <w:spacing w:after="80" w:line="280"/>
      </w:pPr>
      <w:r>
        <w:t xml:space="preserve">Zápis rezervujícího do MailerLite (source group dle typu akce), pokud udělil souhlas.</w:t>
      </w: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4: </w:t>
      </w:r>
      <w:r>
        <w:t xml:space="preserve">Jak předat nový účet zákazníkovi bez hesla – vygenerovaným heslem v e-mailu, nebo odkazem „nastavte si heslo“ (bezpečnější, doporučeno)?</w:t>
      </w:r>
    </w:p>
    <w:p>
      <w:pPr>
        <w:pStyle w:val="Heading2"/>
        <w:spacing w:after="120" w:before="300"/>
      </w:pPr>
      <w:r>
        <w:t xml:space="preserve">7.2b Uplynutí splatnosti</w:t>
      </w:r>
    </w:p>
    <w:p>
      <w:pPr>
        <w:spacing w:after="140" w:line="300"/>
      </w:pPr>
      <w:r>
        <w:t xml:space="preserve">Kontrola splatnosti je součástí modulu a běží stejným CRONem Active24 (kap. 6.4). Před expirací se vždy nejprve provede běh kontroly plateb, aby nebyla expirována rezervace, jejíž platba už ve schránce leží. Pro každou rezervaci „Čeká na platbu“ po splatnosti, která není rezervací na poslední chvíli (kap. 3.6):</w:t>
      </w:r>
    </w:p>
    <w:p>
      <w:pPr>
        <w:pStyle w:val="ListParagraph"/>
        <w:numPr>
          <w:ilvl w:val="0"/>
          <w:numId w:val="1"/>
        </w:numPr>
        <w:spacing w:after="80" w:line="280"/>
      </w:pPr>
      <w:r>
        <w:t xml:space="preserve">Nepřišla-li žádná platba a splatnost byla před začátkem termínu: nastaví rezervaci na „Expirováno“, uvolní místo a odešle zákazníkovi e-mail o vypršení s odkazem na akci (může se přihlásit znovu, je-li volno) a s prosbou ozvat se, pokud platbu mezitím odeslal.</w:t>
      </w:r>
    </w:p>
    <w:p>
      <w:pPr>
        <w:pStyle w:val="ListParagraph"/>
        <w:numPr>
          <w:ilvl w:val="0"/>
          <w:numId w:val="1"/>
        </w:numPr>
        <w:spacing w:after="80" w:line="280"/>
      </w:pPr>
      <w:r>
        <w:t xml:space="preserve">Byla-li zaplacena aspoň část (kap. 3.9), rezervace neexpiruje: přejde do stavu „Po splatnosti“ s jednou připomínkou na zbývající částku; o dalším postupu rozhodne Hanka.</w:t>
      </w:r>
    </w:p>
    <w:p>
      <w:pPr>
        <w:pStyle w:val="ListParagraph"/>
        <w:numPr>
          <w:ilvl w:val="0"/>
          <w:numId w:val="1"/>
        </w:numPr>
        <w:spacing w:after="80" w:line="280"/>
      </w:pPr>
      <w:r>
        <w:t xml:space="preserve">Pozdní platba expirované rezervace: je-li místo stále volné, rezervace se obnoví jako zaplacená (příp. částečně zaplacená); je-li akce mezitím obsazená, platba jde k ruční kontrole (přiřazení i nad kapacitu, nebo vrácení).</w:t>
      </w:r>
    </w:p>
    <w:p>
      <w:pPr>
        <w:pStyle w:val="ListParagraph"/>
        <w:numPr>
          <w:ilvl w:val="0"/>
          <w:numId w:val="1"/>
        </w:numPr>
        <w:spacing w:after="80" w:line="280"/>
      </w:pPr>
      <w:r>
        <w:t xml:space="preserve">Připomínka před splatností: N dní předem (nastavitelné, výchozí 1, 0 = vypnuto), jednou pro každou splatnost (kap. 3.6).</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Rezervace se splatností v den termínu nebo po něm neexpirují – přecházejí do stavu „Po splatnosti“ s jednou připomínkou (kap. 3.6); rezervace na poslední chvíli přecházejí do „Platba na místě“. Přechody spouští CRON Active24 (každých 15 minut) a jako záloha hodinový plánovač WordPressu.</w:t>
      </w:r>
    </w:p>
    <w:p>
      <w:pPr>
        <w:pStyle w:val="Heading2"/>
        <w:spacing w:after="120" w:before="300"/>
      </w:pPr>
      <w:r>
        <w:t xml:space="preserve">7.3 Evidence plateb, odpárování a smazání rezervace</w:t>
      </w:r>
    </w:p>
    <w:p>
      <w:pPr>
        <w:spacing w:after="140" w:line="300"/>
      </w:pPr>
      <w:r>
        <w:t xml:space="preserve">Od verze 0.7.4 vede každá rezervace evidenci jednotlivých přijatých plateb (detail rezervace → Přijaté platby): datum, částka, způsob (převod automaticky / ručně, hotově), vazba na bankovní avízo, kdo platbu zapsal a poznámka. Součet platných plateb je „Uhrazeno“. Při aktualizaci se dosavadní platby převedou do evidence automaticky.</w:t>
      </w:r>
    </w:p>
    <w:p>
      <w:pPr>
        <w:pStyle w:val="ListParagraph"/>
        <w:numPr>
          <w:ilvl w:val="0"/>
          <w:numId w:val="1"/>
        </w:numPr>
        <w:spacing w:after="80" w:line="280"/>
      </w:pPr>
      <w:r>
        <w:t xml:space="preserve">Odpárování platby: v ResAndPay → Platby u spárovaného avíza („Odpárovat od rezervace“), nebo v detailu rezervace u konkrétní platby, i ruční či hotovostní. Vždy s potvrzením a povinným důvodem.</w:t>
      </w:r>
    </w:p>
    <w:p>
      <w:pPr>
        <w:pStyle w:val="ListParagraph"/>
        <w:numPr>
          <w:ilvl w:val="0"/>
          <w:numId w:val="1"/>
        </w:numPr>
        <w:spacing w:after="80" w:line="280"/>
      </w:pPr>
      <w:r>
        <w:t xml:space="preserve">Po odpárování se částka odečte a stav rezervace se přepočítá: zbude-li část zaplacena → Částečně zaplaceno, nic → Čeká na platbu (u hotovosti Platba na místě), ostatní platby dál pokrývají celou cenu → Zaplaceno. Avízo se vrátí do stavu „K ruční kontrole“ s důvodem a lze ho přiřadit jiné rezervaci nebo vyřešit (např. „vráceno“). Platba zůstane v evidenci jako odpárovaná (kdy, kdo, proč). Místo zůstává rezervované; zákazníkovi se volitelně pošlou aktuální platební údaje.</w:t>
      </w:r>
    </w:p>
    <w:p>
      <w:pPr>
        <w:pStyle w:val="ListParagraph"/>
        <w:numPr>
          <w:ilvl w:val="0"/>
          <w:numId w:val="1"/>
        </w:numPr>
        <w:spacing w:after="80" w:line="280"/>
      </w:pPr>
      <w:r>
        <w:t xml:space="preserve">Uplynula-li už splatnost, plugin po odpárování upozorní, že rezervaci bez platby při další kontrole (do 15 minut) zpracuje běžná logika splatnosti – expirace, příp. stav Po splatnosti (kap. 7.2b).</w:t>
      </w:r>
    </w:p>
    <w:p>
      <w:pPr>
        <w:pStyle w:val="ListParagraph"/>
        <w:numPr>
          <w:ilvl w:val="0"/>
          <w:numId w:val="1"/>
        </w:numPr>
        <w:spacing w:after="80" w:line="280"/>
      </w:pPr>
      <w:r>
        <w:t xml:space="preserve">Trvalé smazání rezervace: akce „Smazat trvale“ v seznamu rezervací (i hromadně) a v detailu – jen u stavu Zrušeno a jen bez platné platby. Rezervaci s přijatou platbou je nutné nejdřív odpárovat a avízo vyřešit, aby po platbě zůstala stopa (vratka, účetnictví).</w:t>
      </w:r>
    </w:p>
    <w:p>
      <w:pPr>
        <w:pStyle w:val="ListParagraph"/>
        <w:numPr>
          <w:ilvl w:val="0"/>
          <w:numId w:val="1"/>
        </w:numPr>
        <w:spacing w:after="80" w:line="280"/>
      </w:pPr>
      <w:r>
        <w:t xml:space="preserve">Smazání odstraní rezervaci, její evidenci plateb a záznamy v seznamu odeslaných e-mailů (GDPR). Avíza, která na rezervaci odkazovala, zůstanou s poznámkou „rezervace VS … smazána“. Variabilní symbol se znovu nepoužije.</w:t>
      </w:r>
    </w:p>
    <w:p>
      <w:pPr>
        <w:pStyle w:val="Heading1"/>
        <w:pBdr>
          <w:bottom w:val="single" w:color="AE9333" w:sz="6" w:space="4"/>
        </w:pBdr>
        <w:spacing w:after="200" w:before="400"/>
      </w:pPr>
      <w:r>
        <w:t xml:space="preserve">8. Datový model</w:t>
      </w:r>
    </w:p>
    <w:p>
      <w:pPr>
        <w:spacing w:after="140" w:line="300"/>
      </w:pPr>
      <w:r>
        <w:t xml:space="preserve">Akce, služby a lokace se vedou jako typy obsahu WordPressu (CPT) kvůli editaci a SEO. Rezervace, platby a avíza se vedou ve vlastních databázových tabulkách pluginu – kvůli výkonu, atomické kontrole kapacity a snadnému reportování.</w:t>
      </w:r>
    </w:p>
    <w:p>
      <w:pPr>
        <w:pStyle w:val="Heading3"/>
        <w:spacing w:after="100" w:before="200"/>
      </w:pPr>
      <w:r>
        <w:t xml:space="preserve">Rezervace (vč. platby)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ID rezervace</w:t>
            </w:r>
          </w:p>
        </w:tc>
        <w:tc>
          <w:tcPr>
            <w:tcW w:type="dxa" w:w="6800"/>
            <w:tcMar>
              <w:top w:type="dxa" w:w="80"/>
              <w:left w:type="dxa" w:w="100"/>
              <w:bottom w:type="dxa" w:w="80"/>
              <w:right w:type="dxa" w:w="100"/>
            </w:tcMar>
          </w:tcPr>
          <w:p>
            <w:r>
              <w:rPr>
                <w:b w:val="false"/>
                <w:bCs w:val="false"/>
              </w:rPr>
              <w:t xml:space="preserve">Interní identifikátor</w:t>
            </w:r>
          </w:p>
        </w:tc>
      </w:tr>
      <w:tr>
        <w:tc>
          <w:tcPr>
            <w:tcW w:type="dxa" w:w="2600"/>
            <w:tcMar>
              <w:top w:type="dxa" w:w="80"/>
              <w:left w:type="dxa" w:w="100"/>
              <w:bottom w:type="dxa" w:w="80"/>
              <w:right w:type="dxa" w:w="100"/>
            </w:tcMar>
          </w:tcPr>
          <w:p>
            <w:r>
              <w:rPr>
                <w:b w:val="false"/>
                <w:bCs w:val="false"/>
              </w:rPr>
              <w:t xml:space="preserve">Akce / termín</w:t>
            </w:r>
          </w:p>
        </w:tc>
        <w:tc>
          <w:tcPr>
            <w:tcW w:type="dxa" w:w="6800"/>
            <w:tcMar>
              <w:top w:type="dxa" w:w="80"/>
              <w:left w:type="dxa" w:w="100"/>
              <w:bottom w:type="dxa" w:w="80"/>
              <w:right w:type="dxa" w:w="100"/>
            </w:tcMar>
          </w:tcPr>
          <w:p>
            <w:r>
              <w:rPr>
                <w:b w:val="false"/>
                <w:bCs w:val="false"/>
              </w:rPr>
              <w:t xml:space="preserve">Odkaz na akci (CPT); akce, služby a termíny nesou kód v metadatech (kap. 3.8)</w:t>
            </w:r>
          </w:p>
        </w:tc>
      </w:tr>
      <w:tr>
        <w:tc>
          <w:tcPr>
            <w:tcW w:type="dxa" w:w="2600"/>
            <w:tcMar>
              <w:top w:type="dxa" w:w="80"/>
              <w:left w:type="dxa" w:w="100"/>
              <w:bottom w:type="dxa" w:w="80"/>
              <w:right w:type="dxa" w:w="100"/>
            </w:tcMar>
          </w:tcPr>
          <w:p>
            <w:r>
              <w:rPr>
                <w:b w:val="false"/>
                <w:bCs w:val="false"/>
              </w:rPr>
              <w:t xml:space="preserve">Zákazník</w:t>
            </w:r>
          </w:p>
        </w:tc>
        <w:tc>
          <w:tcPr>
            <w:tcW w:type="dxa" w:w="6800"/>
            <w:tcMar>
              <w:top w:type="dxa" w:w="80"/>
              <w:left w:type="dxa" w:w="100"/>
              <w:bottom w:type="dxa" w:w="80"/>
              <w:right w:type="dxa" w:w="100"/>
            </w:tcMar>
          </w:tcPr>
          <w:p>
            <w:r>
              <w:rPr>
                <w:b w:val="false"/>
                <w:bCs w:val="false"/>
              </w:rPr>
              <w:t xml:space="preserve">Jméno, e-mail, telefon, příp. firma a IČ; odkaz na účet Ultimate Member</w:t>
            </w:r>
          </w:p>
        </w:tc>
      </w:tr>
      <w:tr>
        <w:tc>
          <w:tcPr>
            <w:tcW w:type="dxa" w:w="2600"/>
            <w:tcMar>
              <w:top w:type="dxa" w:w="80"/>
              <w:left w:type="dxa" w:w="100"/>
              <w:bottom w:type="dxa" w:w="80"/>
              <w:right w:type="dxa" w:w="100"/>
            </w:tcMar>
          </w:tcPr>
          <w:p>
            <w:r>
              <w:rPr>
                <w:b w:val="false"/>
                <w:bCs w:val="false"/>
              </w:rPr>
              <w:t xml:space="preserve">Stav</w:t>
            </w:r>
          </w:p>
        </w:tc>
        <w:tc>
          <w:tcPr>
            <w:tcW w:type="dxa" w:w="6800"/>
            <w:tcMar>
              <w:top w:type="dxa" w:w="80"/>
              <w:left w:type="dxa" w:w="100"/>
              <w:bottom w:type="dxa" w:w="80"/>
              <w:right w:type="dxa" w:w="100"/>
            </w:tcMar>
          </w:tcPr>
          <w:p>
            <w:r>
              <w:rPr>
                <w:b w:val="false"/>
                <w:bCs w:val="false"/>
              </w:rPr>
              <w:t xml:space="preserve">Viz tabulka 7.1</w:t>
            </w:r>
          </w:p>
        </w:tc>
      </w:tr>
      <w:tr>
        <w:tc>
          <w:tcPr>
            <w:tcW w:type="dxa" w:w="2600"/>
            <w:tcMar>
              <w:top w:type="dxa" w:w="80"/>
              <w:left w:type="dxa" w:w="100"/>
              <w:bottom w:type="dxa" w:w="80"/>
              <w:right w:type="dxa" w:w="100"/>
            </w:tcMar>
          </w:tcPr>
          <w:p>
            <w:r>
              <w:rPr>
                <w:b w:val="false"/>
                <w:bCs w:val="false"/>
              </w:rPr>
              <w:t xml:space="preserve">Variabilní symbol</w:t>
            </w:r>
          </w:p>
        </w:tc>
        <w:tc>
          <w:tcPr>
            <w:tcW w:type="dxa" w:w="6800"/>
            <w:tcMar>
              <w:top w:type="dxa" w:w="80"/>
              <w:left w:type="dxa" w:w="100"/>
              <w:bottom w:type="dxa" w:w="80"/>
              <w:right w:type="dxa" w:w="100"/>
            </w:tcMar>
          </w:tcPr>
          <w:p>
            <w:r>
              <w:rPr>
                <w:b w:val="false"/>
                <w:bCs w:val="false"/>
              </w:rPr>
              <w:t xml:space="preserve">Unikátní, nikdy znovu nepoužitý – primární klíč pro párování</w:t>
            </w:r>
          </w:p>
        </w:tc>
      </w:tr>
      <w:tr>
        <w:tc>
          <w:tcPr>
            <w:tcW w:type="dxa" w:w="2600"/>
            <w:tcMar>
              <w:top w:type="dxa" w:w="80"/>
              <w:left w:type="dxa" w:w="100"/>
              <w:bottom w:type="dxa" w:w="80"/>
              <w:right w:type="dxa" w:w="100"/>
            </w:tcMar>
          </w:tcPr>
          <w:p>
            <w:r>
              <w:rPr>
                <w:b w:val="false"/>
                <w:bCs w:val="false"/>
              </w:rPr>
              <w:t xml:space="preserve">Číslo proformy</w:t>
            </w:r>
          </w:p>
        </w:tc>
        <w:tc>
          <w:tcPr>
            <w:tcW w:type="dxa" w:w="6800"/>
            <w:tcMar>
              <w:top w:type="dxa" w:w="80"/>
              <w:left w:type="dxa" w:w="100"/>
              <w:bottom w:type="dxa" w:w="80"/>
              <w:right w:type="dxa" w:w="100"/>
            </w:tcMar>
          </w:tcPr>
          <w:p>
            <w:r>
              <w:rPr>
                <w:b w:val="false"/>
                <w:bCs w:val="false"/>
              </w:rPr>
              <w:t xml:space="preserve">Čitelný identifikátor</w:t>
            </w:r>
          </w:p>
        </w:tc>
      </w:tr>
      <w:tr>
        <w:tc>
          <w:tcPr>
            <w:tcW w:type="dxa" w:w="2600"/>
            <w:tcMar>
              <w:top w:type="dxa" w:w="80"/>
              <w:left w:type="dxa" w:w="100"/>
              <w:bottom w:type="dxa" w:w="80"/>
              <w:right w:type="dxa" w:w="100"/>
            </w:tcMar>
          </w:tcPr>
          <w:p>
            <w:r>
              <w:rPr>
                <w:b w:val="false"/>
                <w:bCs w:val="false"/>
              </w:rPr>
              <w:t xml:space="preserve">Očekávaná částka a měna</w:t>
            </w:r>
          </w:p>
        </w:tc>
        <w:tc>
          <w:tcPr>
            <w:tcW w:type="dxa" w:w="6800"/>
            <w:tcMar>
              <w:top w:type="dxa" w:w="80"/>
              <w:left w:type="dxa" w:w="100"/>
              <w:bottom w:type="dxa" w:w="80"/>
              <w:right w:type="dxa" w:w="100"/>
            </w:tcMar>
          </w:tcPr>
          <w:p>
            <w:r>
              <w:rPr>
                <w:b w:val="false"/>
                <w:bCs w:val="false"/>
              </w:rPr>
              <w:t xml:space="preserve">Pro ověření shody s přijatou platbou</w:t>
            </w:r>
          </w:p>
        </w:tc>
      </w:tr>
      <w:tr>
        <w:tc>
          <w:tcPr>
            <w:tcW w:type="dxa" w:w="2600"/>
            <w:tcMar>
              <w:top w:type="dxa" w:w="80"/>
              <w:left w:type="dxa" w:w="100"/>
              <w:bottom w:type="dxa" w:w="80"/>
              <w:right w:type="dxa" w:w="100"/>
            </w:tcMar>
          </w:tcPr>
          <w:p>
            <w:r>
              <w:rPr>
                <w:b w:val="false"/>
                <w:bCs w:val="false"/>
              </w:rPr>
              <w:t xml:space="preserve">Zaplacená částka</w:t>
            </w:r>
          </w:p>
        </w:tc>
        <w:tc>
          <w:tcPr>
            <w:tcW w:type="dxa" w:w="6800"/>
            <w:tcMar>
              <w:top w:type="dxa" w:w="80"/>
              <w:left w:type="dxa" w:w="100"/>
              <w:bottom w:type="dxa" w:w="80"/>
              <w:right w:type="dxa" w:w="100"/>
            </w:tcMar>
          </w:tcPr>
          <w:p>
            <w:r>
              <w:rPr>
                <w:b w:val="false"/>
                <w:bCs w:val="false"/>
              </w:rPr>
              <w:t xml:space="preserve">Součet přijatých plateb (sčítají se 1. část, doplatek i částečné platby); zbývá = cena − zaplaceno</w:t>
            </w:r>
          </w:p>
        </w:tc>
      </w:tr>
      <w:tr>
        <w:tc>
          <w:tcPr>
            <w:tcW w:type="dxa" w:w="2600"/>
            <w:tcMar>
              <w:top w:type="dxa" w:w="80"/>
              <w:left w:type="dxa" w:w="100"/>
              <w:bottom w:type="dxa" w:w="80"/>
              <w:right w:type="dxa" w:w="100"/>
            </w:tcMar>
          </w:tcPr>
          <w:p>
            <w:r>
              <w:rPr>
                <w:b w:val="false"/>
                <w:bCs w:val="false"/>
              </w:rPr>
              <w:t xml:space="preserve">1. část a její splatnost</w:t>
            </w:r>
          </w:p>
        </w:tc>
        <w:tc>
          <w:tcPr>
            <w:tcW w:type="dxa" w:w="6800"/>
            <w:tcMar>
              <w:top w:type="dxa" w:w="80"/>
              <w:left w:type="dxa" w:w="100"/>
              <w:bottom w:type="dxa" w:w="80"/>
              <w:right w:type="dxa" w:w="100"/>
            </w:tcMar>
          </w:tcPr>
          <w:p>
            <w:r>
              <w:rPr>
                <w:b w:val="false"/>
                <w:bCs w:val="false"/>
              </w:rPr>
              <w:t xml:space="preserve">Částka a splatnost 1. části u platby ve dvou částech (kap. 3.9); jinak 0</w:t>
            </w:r>
          </w:p>
        </w:tc>
      </w:tr>
      <w:tr>
        <w:tc>
          <w:tcPr>
            <w:tcW w:type="dxa" w:w="2600"/>
            <w:tcMar>
              <w:top w:type="dxa" w:w="80"/>
              <w:left w:type="dxa" w:w="100"/>
              <w:bottom w:type="dxa" w:w="80"/>
              <w:right w:type="dxa" w:w="100"/>
            </w:tcMar>
          </w:tcPr>
          <w:p>
            <w:r>
              <w:rPr>
                <w:b w:val="false"/>
                <w:bCs w:val="false"/>
              </w:rPr>
              <w:t xml:space="preserve">Datum vystavení a splatnosti</w:t>
            </w:r>
          </w:p>
        </w:tc>
        <w:tc>
          <w:tcPr>
            <w:tcW w:type="dxa" w:w="6800"/>
            <w:tcMar>
              <w:top w:type="dxa" w:w="80"/>
              <w:left w:type="dxa" w:w="100"/>
              <w:bottom w:type="dxa" w:w="80"/>
              <w:right w:type="dxa" w:w="100"/>
            </w:tcMar>
          </w:tcPr>
          <w:p>
            <w:r>
              <w:rPr>
                <w:b w:val="false"/>
                <w:bCs w:val="false"/>
              </w:rPr>
              <w:t xml:space="preserve">Splatnost vypočtená podle pravidla akce (kap. 3.6), pro logiku 7.2b</w:t>
            </w:r>
          </w:p>
        </w:tc>
      </w:tr>
      <w:tr>
        <w:tc>
          <w:tcPr>
            <w:tcW w:type="dxa" w:w="2600"/>
            <w:tcMar>
              <w:top w:type="dxa" w:w="80"/>
              <w:left w:type="dxa" w:w="100"/>
              <w:bottom w:type="dxa" w:w="80"/>
              <w:right w:type="dxa" w:w="100"/>
            </w:tcMar>
          </w:tcPr>
          <w:p>
            <w:r>
              <w:rPr>
                <w:b w:val="false"/>
                <w:bCs w:val="false"/>
              </w:rPr>
              <w:t xml:space="preserve">Zvolený způsob platby</w:t>
            </w:r>
          </w:p>
        </w:tc>
        <w:tc>
          <w:tcPr>
            <w:tcW w:type="dxa" w:w="6800"/>
            <w:tcMar>
              <w:top w:type="dxa" w:w="80"/>
              <w:left w:type="dxa" w:w="100"/>
              <w:bottom w:type="dxa" w:w="80"/>
              <w:right w:type="dxa" w:w="100"/>
            </w:tcMar>
          </w:tcPr>
          <w:p>
            <w:r>
              <w:rPr>
                <w:b w:val="false"/>
                <w:bCs w:val="false"/>
              </w:rPr>
              <w:t xml:space="preserve">Převodem (QR) / hotově na místě (kap. 3.7)</w:t>
            </w:r>
          </w:p>
        </w:tc>
      </w:tr>
      <w:tr>
        <w:tc>
          <w:tcPr>
            <w:tcW w:type="dxa" w:w="2600"/>
            <w:tcMar>
              <w:top w:type="dxa" w:w="80"/>
              <w:left w:type="dxa" w:w="100"/>
              <w:bottom w:type="dxa" w:w="80"/>
              <w:right w:type="dxa" w:w="100"/>
            </w:tcMar>
          </w:tcPr>
          <w:p>
            <w:r>
              <w:rPr>
                <w:b w:val="false"/>
                <w:bCs w:val="false"/>
              </w:rPr>
              <w:t xml:space="preserve">Připomínka odeslána</w:t>
            </w:r>
          </w:p>
        </w:tc>
        <w:tc>
          <w:tcPr>
            <w:tcW w:type="dxa" w:w="6800"/>
            <w:tcMar>
              <w:top w:type="dxa" w:w="80"/>
              <w:left w:type="dxa" w:w="100"/>
              <w:bottom w:type="dxa" w:w="80"/>
              <w:right w:type="dxa" w:w="100"/>
            </w:tcMar>
          </w:tcPr>
          <w:p>
            <w:r>
              <w:rPr>
                <w:b w:val="false"/>
                <w:bCs w:val="false"/>
              </w:rPr>
              <w:t xml:space="preserve">Čas odeslání připomínky po splatnosti (posílá se jednou) a splatnost, ke které byla poslána připomínka před splatností</w:t>
            </w:r>
          </w:p>
        </w:tc>
      </w:tr>
      <w:tr>
        <w:tc>
          <w:tcPr>
            <w:tcW w:type="dxa" w:w="2600"/>
            <w:tcMar>
              <w:top w:type="dxa" w:w="80"/>
              <w:left w:type="dxa" w:w="100"/>
              <w:bottom w:type="dxa" w:w="80"/>
              <w:right w:type="dxa" w:w="100"/>
            </w:tcMar>
          </w:tcPr>
          <w:p>
            <w:r>
              <w:rPr>
                <w:b w:val="false"/>
                <w:bCs w:val="false"/>
              </w:rPr>
              <w:t xml:space="preserve">Token PDF</w:t>
            </w:r>
          </w:p>
        </w:tc>
        <w:tc>
          <w:tcPr>
            <w:tcW w:type="dxa" w:w="6800"/>
            <w:tcMar>
              <w:top w:type="dxa" w:w="80"/>
              <w:left w:type="dxa" w:w="100"/>
              <w:bottom w:type="dxa" w:w="80"/>
              <w:right w:type="dxa" w:w="100"/>
            </w:tcMar>
          </w:tcPr>
          <w:p>
            <w:r>
              <w:rPr>
                <w:b w:val="false"/>
                <w:bCs w:val="false"/>
              </w:rPr>
              <w:t xml:space="preserve">Náhodný token pro odkaz ke stažení platebního pokynu</w:t>
            </w:r>
          </w:p>
        </w:tc>
      </w:tr>
      <w:tr>
        <w:tc>
          <w:tcPr>
            <w:tcW w:type="dxa" w:w="2600"/>
            <w:tcMar>
              <w:top w:type="dxa" w:w="80"/>
              <w:left w:type="dxa" w:w="100"/>
              <w:bottom w:type="dxa" w:w="80"/>
              <w:right w:type="dxa" w:w="100"/>
            </w:tcMar>
          </w:tcPr>
          <w:p>
            <w:r>
              <w:rPr>
                <w:b w:val="false"/>
                <w:bCs w:val="false"/>
              </w:rPr>
              <w:t xml:space="preserve">Způsob úhrady a spárování</w:t>
            </w:r>
          </w:p>
        </w:tc>
        <w:tc>
          <w:tcPr>
            <w:tcW w:type="dxa" w:w="6800"/>
            <w:tcMar>
              <w:top w:type="dxa" w:w="80"/>
              <w:left w:type="dxa" w:w="100"/>
              <w:bottom w:type="dxa" w:w="80"/>
              <w:right w:type="dxa" w:w="100"/>
            </w:tcMar>
          </w:tcPr>
          <w:p>
            <w:r>
              <w:rPr>
                <w:b w:val="false"/>
                <w:bCs w:val="false"/>
              </w:rPr>
              <w:t xml:space="preserve">Převod – automaticky (CRON) / ruční běh / ruční přiřazení; hotově na místě nebo převod ověřený na místě (označeno ručně, např. při odbavení); čas a kdo – pro dohledatelnost</w:t>
            </w:r>
          </w:p>
        </w:tc>
      </w:tr>
      <w:tr>
        <w:tc>
          <w:tcPr>
            <w:tcW w:type="dxa" w:w="2600"/>
            <w:tcMar>
              <w:top w:type="dxa" w:w="80"/>
              <w:left w:type="dxa" w:w="100"/>
              <w:bottom w:type="dxa" w:w="80"/>
              <w:right w:type="dxa" w:w="100"/>
            </w:tcMar>
          </w:tcPr>
          <w:p>
            <w:r>
              <w:rPr>
                <w:b w:val="false"/>
                <w:bCs w:val="false"/>
              </w:rPr>
              <w:t xml:space="preserve">Příznak poslední chvíle</w:t>
            </w:r>
          </w:p>
        </w:tc>
        <w:tc>
          <w:tcPr>
            <w:tcW w:type="dxa" w:w="6800"/>
            <w:tcMar>
              <w:top w:type="dxa" w:w="80"/>
              <w:left w:type="dxa" w:w="100"/>
              <w:bottom w:type="dxa" w:w="80"/>
              <w:right w:type="dxa" w:w="100"/>
            </w:tcMar>
          </w:tcPr>
          <w:p>
            <w:r>
              <w:rPr>
                <w:b w:val="false"/>
                <w:bCs w:val="false"/>
              </w:rPr>
              <w:t xml:space="preserve">Rezervace vytvořená v hranici pro platbu na místě (kap. 3.6) – neexpiruje</w:t>
            </w:r>
          </w:p>
        </w:tc>
      </w:tr>
      <w:tr>
        <w:tc>
          <w:tcPr>
            <w:tcW w:type="dxa" w:w="2600"/>
            <w:tcMar>
              <w:top w:type="dxa" w:w="80"/>
              <w:left w:type="dxa" w:w="100"/>
              <w:bottom w:type="dxa" w:w="80"/>
              <w:right w:type="dxa" w:w="100"/>
            </w:tcMar>
          </w:tcPr>
          <w:p>
            <w:r>
              <w:rPr>
                <w:b w:val="false"/>
                <w:bCs w:val="false"/>
              </w:rPr>
              <w:t xml:space="preserve">Poznámka, souhlasy</w:t>
            </w:r>
          </w:p>
        </w:tc>
        <w:tc>
          <w:tcPr>
            <w:tcW w:type="dxa" w:w="6800"/>
            <w:tcMar>
              <w:top w:type="dxa" w:w="80"/>
              <w:left w:type="dxa" w:w="100"/>
              <w:bottom w:type="dxa" w:w="80"/>
              <w:right w:type="dxa" w:w="100"/>
            </w:tcMar>
          </w:tcPr>
          <w:p>
            <w:r>
              <w:rPr>
                <w:b w:val="false"/>
                <w:bCs w:val="false"/>
              </w:rPr>
              <w:t xml:space="preserve">Poznámka pro lektorku, GDPR, obchodní podmínky, newsletter (s časem udělení)</w:t>
            </w:r>
          </w:p>
        </w:tc>
      </w:tr>
    </w:tbl>
    <w:p>
      <w:pPr>
        <w:spacing w:after="80"/>
      </w:pPr>
    </w:p>
    <w:p>
      <w:pPr>
        <w:pStyle w:val="Heading3"/>
        <w:spacing w:after="100" w:before="200"/>
      </w:pPr>
      <w:r>
        <w:t xml:space="preserve">Přijatá bankovní avíza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Message-ID / UID</w:t>
            </w:r>
          </w:p>
        </w:tc>
        <w:tc>
          <w:tcPr>
            <w:tcW w:type="dxa" w:w="6800"/>
            <w:tcMar>
              <w:top w:type="dxa" w:w="80"/>
              <w:left w:type="dxa" w:w="100"/>
              <w:bottom w:type="dxa" w:w="80"/>
              <w:right w:type="dxa" w:w="100"/>
            </w:tcMar>
          </w:tcPr>
          <w:p>
            <w:r>
              <w:rPr>
                <w:b w:val="false"/>
                <w:bCs w:val="false"/>
              </w:rPr>
              <w:t xml:space="preserve">Ochrana proti dvojímu zpracování</w:t>
            </w:r>
          </w:p>
        </w:tc>
      </w:tr>
      <w:tr>
        <w:tc>
          <w:tcPr>
            <w:tcW w:type="dxa" w:w="2600"/>
            <w:tcMar>
              <w:top w:type="dxa" w:w="80"/>
              <w:left w:type="dxa" w:w="100"/>
              <w:bottom w:type="dxa" w:w="80"/>
              <w:right w:type="dxa" w:w="100"/>
            </w:tcMar>
          </w:tcPr>
          <w:p>
            <w:r>
              <w:rPr>
                <w:b w:val="false"/>
                <w:bCs w:val="false"/>
              </w:rPr>
              <w:t xml:space="preserve">Datum, částka, VS, protiúčet</w:t>
            </w:r>
          </w:p>
        </w:tc>
        <w:tc>
          <w:tcPr>
            <w:tcW w:type="dxa" w:w="6800"/>
            <w:tcMar>
              <w:top w:type="dxa" w:w="80"/>
              <w:left w:type="dxa" w:w="100"/>
              <w:bottom w:type="dxa" w:w="80"/>
              <w:right w:type="dxa" w:w="100"/>
            </w:tcMar>
          </w:tcPr>
          <w:p>
            <w:r>
              <w:rPr>
                <w:b w:val="false"/>
                <w:bCs w:val="false"/>
              </w:rPr>
              <w:t xml:space="preserve">Údaje vyčtené z avíza</w:t>
            </w:r>
          </w:p>
        </w:tc>
      </w:tr>
      <w:tr>
        <w:tc>
          <w:tcPr>
            <w:tcW w:type="dxa" w:w="2600"/>
            <w:tcMar>
              <w:top w:type="dxa" w:w="80"/>
              <w:left w:type="dxa" w:w="100"/>
              <w:bottom w:type="dxa" w:w="80"/>
              <w:right w:type="dxa" w:w="100"/>
            </w:tcMar>
          </w:tcPr>
          <w:p>
            <w:r>
              <w:rPr>
                <w:b w:val="false"/>
                <w:bCs w:val="false"/>
              </w:rPr>
              <w:t xml:space="preserve">Stav zpracování</w:t>
            </w:r>
          </w:p>
        </w:tc>
        <w:tc>
          <w:tcPr>
            <w:tcW w:type="dxa" w:w="6800"/>
            <w:tcMar>
              <w:top w:type="dxa" w:w="80"/>
              <w:left w:type="dxa" w:w="100"/>
              <w:bottom w:type="dxa" w:w="80"/>
              <w:right w:type="dxa" w:w="100"/>
            </w:tcMar>
          </w:tcPr>
          <w:p>
            <w:r>
              <w:rPr>
                <w:b w:val="false"/>
                <w:bCs w:val="false"/>
              </w:rPr>
              <w:t xml:space="preserve">Spárováno / nejasné / ignorováno</w:t>
            </w:r>
          </w:p>
        </w:tc>
      </w:tr>
      <w:tr>
        <w:tc>
          <w:tcPr>
            <w:tcW w:type="dxa" w:w="2600"/>
            <w:tcMar>
              <w:top w:type="dxa" w:w="80"/>
              <w:left w:type="dxa" w:w="100"/>
              <w:bottom w:type="dxa" w:w="80"/>
              <w:right w:type="dxa" w:w="100"/>
            </w:tcMar>
          </w:tcPr>
          <w:p>
            <w:r>
              <w:rPr>
                <w:b w:val="false"/>
                <w:bCs w:val="false"/>
              </w:rPr>
              <w:t xml:space="preserve">Vazba na rezervaci</w:t>
            </w:r>
          </w:p>
        </w:tc>
        <w:tc>
          <w:tcPr>
            <w:tcW w:type="dxa" w:w="6800"/>
            <w:tcMar>
              <w:top w:type="dxa" w:w="80"/>
              <w:left w:type="dxa" w:w="100"/>
              <w:bottom w:type="dxa" w:w="80"/>
              <w:right w:type="dxa" w:w="100"/>
            </w:tcMar>
          </w:tcPr>
          <w:p>
            <w:r>
              <w:rPr>
                <w:b w:val="false"/>
                <w:bCs w:val="false"/>
              </w:rPr>
              <w:t xml:space="preserve">Po spárování</w:t>
            </w:r>
          </w:p>
        </w:tc>
      </w:tr>
    </w:tbl>
    <w:p>
      <w:pPr>
        <w:spacing w:after="80"/>
      </w:pPr>
    </w:p>
    <w:p>
      <w:pPr>
        <w:spacing w:after="140" w:line="300"/>
      </w:pPr>
      <w:r>
        <w:t xml:space="preserve">Doplňkově: tabulka logu běhů kontroly plateb (kap. 6.4), seznam odeslaných e-mailů (kap. 4.5), evidence plateb u rezervací – jednotlivé platby s vazbou na avízo a záznamem o odpárování (kap. 7.3) –, slevové kupóny (kód, GUID, sleva, platnost, rozsah, limity, dávka) a historie slevy u rezervace (kap. 3.10) a číselník lokací.</w:t>
      </w:r>
    </w:p>
    <w:p>
      <w:pPr>
        <w:pStyle w:val="Heading1"/>
        <w:pBdr>
          <w:bottom w:val="single" w:color="AE9333" w:sz="6" w:space="4"/>
        </w:pBdr>
        <w:spacing w:after="200" w:before="400"/>
      </w:pPr>
      <w:r>
        <w:t xml:space="preserve">9. GDPR, bezpečnost a uchovávání dat</w:t>
      </w:r>
    </w:p>
    <w:p>
      <w:pPr>
        <w:pStyle w:val="ListParagraph"/>
        <w:numPr>
          <w:ilvl w:val="0"/>
          <w:numId w:val="1"/>
        </w:numPr>
        <w:spacing w:after="80" w:line="280"/>
      </w:pPr>
      <w:r>
        <w:t xml:space="preserve">Přístup ke schránce bankovni.transakce@slehkouhlavou.cz má jen modul kontroly plateb a administrátorka – aplikační heslo mimo veřejně přístupné soubory, vyhrazená schránka jen pro tento účel.</w:t>
      </w:r>
    </w:p>
    <w:p>
      <w:pPr>
        <w:pStyle w:val="ListParagraph"/>
        <w:numPr>
          <w:ilvl w:val="0"/>
          <w:numId w:val="1"/>
        </w:numPr>
        <w:spacing w:after="80" w:line="280"/>
      </w:pPr>
      <w:r>
        <w:t xml:space="preserve">Avíza obsahují bankovní údaje (číslo protiúčtu) – nutno zahrnout do zásad zpracování osobních údajů a stanovit dobu uchovávání.</w:t>
      </w:r>
    </w:p>
    <w:p>
      <w:pPr>
        <w:pStyle w:val="ListParagraph"/>
        <w:numPr>
          <w:ilvl w:val="0"/>
          <w:numId w:val="1"/>
        </w:numPr>
        <w:spacing w:after="80" w:line="280"/>
      </w:pPr>
      <w:r>
        <w:t xml:space="preserve">Poznámka pro lektorku může obsahovat zdravotní údaje (zvláštní kategorie osobních údajů) – přístup jen administrátorka, výslovné upozornění ve formuláři, definovaná doba uchovávání.</w:t>
      </w:r>
    </w:p>
    <w:p>
      <w:pPr>
        <w:pStyle w:val="ListParagraph"/>
        <w:numPr>
          <w:ilvl w:val="0"/>
          <w:numId w:val="1"/>
        </w:numPr>
        <w:spacing w:after="80" w:line="280"/>
      </w:pPr>
      <w:r>
        <w:t xml:space="preserve">Spojení se schránkou výhradně šifrovaně (IMAP přes SSL/TLS); spouštěcí skript CRONu nesmí být veřejně volatelný (PHP CLI nebo URL s tajným tokenem).</w:t>
      </w:r>
    </w:p>
    <w:p>
      <w:pPr>
        <w:pStyle w:val="ListParagraph"/>
        <w:numPr>
          <w:ilvl w:val="0"/>
          <w:numId w:val="1"/>
        </w:numPr>
        <w:spacing w:after="80" w:line="280"/>
      </w:pPr>
      <w:r>
        <w:t xml:space="preserve">Odkazy ke stažení PDF musí být netriviálně uhodnutelné (dostatečně dlouhý náhodný token).</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Toto není daňové ani právní poradenství. Otázku, zda „platební pokyn bez faktury“ postačuje z hlediska účetnictví a daní, doporučujeme probrat s účetním/daňovým poradcem – otevřená otázka 5.</w:t>
      </w:r>
    </w:p>
    <w:p>
      <w:pPr>
        <w:pStyle w:val="Heading2"/>
        <w:spacing w:after="120" w:before="300"/>
      </w:pPr>
      <w:r>
        <w:t xml:space="preserve">9.1 Ochrana rezervačního formuláře proti robotům</w:t>
      </w:r>
    </w:p>
    <w:p>
      <w:pPr>
        <w:spacing w:after="140" w:line="300"/>
      </w:pPr>
      <w:r>
        <w:t xml:space="preserve">Rezervace z webu nevyžaduje účet, proto je formulář chráněný proti robotům ve třech vrstvách. Robot by jinak mohl blokovat místa (rezervace drží místo až do splatnosti) a rozesílat e-maily s potvrzením na cizí adresy. Ochrana platí jen pro rezervace z webu; ruční rezervace v administraci se neomezují. Všechny parametry jsou v ResAndPay → Nastavení → Ochrana formuláře proti robotům (0 = vypnuto / bez limitu).</w:t>
      </w:r>
    </w:p>
    <w:p>
      <w:pPr>
        <w:pStyle w:val="ListParagraph"/>
        <w:numPr>
          <w:ilvl w:val="0"/>
          <w:numId w:val="1"/>
        </w:numPr>
        <w:spacing w:after="80" w:line="280"/>
      </w:pPr>
      <w:r>
        <w:t xml:space="preserve">Vrstva 1 – neviditelná (vždy zapnuta): skryté pole, které vyplní jen robot, a minimální doba vyplnění formuláře ověřená podepsaným časem zobrazení (výchozí 3 s). Zákazník nic nepozná; při příliš rychlém odeslání stačí formulář odeslat znovu.</w:t>
      </w:r>
    </w:p>
    <w:p>
      <w:pPr>
        <w:pStyle w:val="ListParagraph"/>
        <w:numPr>
          <w:ilvl w:val="0"/>
          <w:numId w:val="1"/>
        </w:numPr>
        <w:spacing w:after="80" w:line="280"/>
      </w:pPr>
      <w:r>
        <w:t xml:space="preserve">Vrstva 2 – limity četnosti (parametrizovatelné): z jedné IP adresy nejvýš 3 rezervace za 10 minut a 10 za 24 hodin; jeden e-mail nejvýš 3 aktivní rezervace u jedné akce. Při překročení dostane zákazník zdvořilou hlášku s kontaktem a správce e-mailové upozornění (nejvýš 1× za hodinu). Pozor: firma nebo domácnost může sdílet jednu IP adresu – proto jsou limity nastavitelné a další místa lze vždy přidat ručně v administraci.</w:t>
      </w:r>
    </w:p>
    <w:p>
      <w:pPr>
        <w:pStyle w:val="ListParagraph"/>
        <w:numPr>
          <w:ilvl w:val="0"/>
          <w:numId w:val="1"/>
        </w:numPr>
        <w:spacing w:after="80" w:line="280"/>
      </w:pPr>
      <w:r>
        <w:t xml:space="preserve">Vrstva 3 – volitelně Cloudflare Turnstile (ověření „nejsem robot“, většinou bez klikání): ve výchozím stavu vypnuto, zapíná se jen při problému s roboty (Site Key a Secret Key z dash.cloudflare.com). Jde o službu třetí strany – při zapnutí je nutné ji uvést v zásadách zpracování osobních údajů. Při nedostupnosti služby Cloudflare se rezervace neblokují (platí vrstvy 1 a 2).</w:t>
      </w:r>
    </w:p>
    <w:p>
      <w:pPr>
        <w:pStyle w:val="ListParagraph"/>
        <w:numPr>
          <w:ilvl w:val="0"/>
          <w:numId w:val="1"/>
        </w:numPr>
        <w:spacing w:after="80" w:line="280"/>
      </w:pPr>
      <w:r>
        <w:t xml:space="preserve">Ochrana osobních údajů: IP adresa se neukládá; pro limity se u rezervace ukládá jen její nevratný otisk (HMAC s tajným klíčem webu), který se po nastavené době (výchozí 30 dní) automaticky maže.</w:t>
      </w:r>
    </w:p>
    <w:p>
      <w:pPr>
        <w:pStyle w:val="ListParagraph"/>
        <w:numPr>
          <w:ilvl w:val="0"/>
          <w:numId w:val="1"/>
        </w:numPr>
        <w:spacing w:after="80" w:line="280"/>
      </w:pPr>
      <w:r>
        <w:t xml:space="preserve">Přehled: ResAndPay → Nástroje → Ochrana formuláře proti robotům ukazuje aktivní vrstvy a počty zablokovaných pokusů podle důvodu; upozornění správci je i v seznamu odeslaných e-mailů.</w:t>
      </w:r>
    </w:p>
    <w:p>
      <w:pPr>
        <w:pStyle w:val="ListParagraph"/>
        <w:numPr>
          <w:ilvl w:val="0"/>
          <w:numId w:val="1"/>
        </w:numPr>
        <w:spacing w:after="80" w:line="280"/>
      </w:pPr>
      <w:r>
        <w:t xml:space="preserve">Další ochrana v pluginu: bezpečnostní token formuláře (nonce), kontrola kapacity pod zámkem (souběh nepřeplní akci), neuhodnutelné odkazy na platební pokyn, ověření pravosti bankovních avíz (kap. 6.5), šifrované heslo ke schránce a tajný klíč v adrese CRONu.</w:t>
      </w:r>
    </w:p>
    <w:p>
      <w:pPr>
        <w:pStyle w:val="Heading1"/>
        <w:pBdr>
          <w:bottom w:val="single" w:color="AE9333" w:sz="6" w:space="4"/>
        </w:pBdr>
        <w:spacing w:after="200" w:before="400"/>
      </w:pPr>
      <w:r>
        <w:t xml:space="preserve">10. Otevřené otázky k doprecizování – souhrn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700"/>
        <w:gridCol w:w="5700"/>
        <w:gridCol w:w="3000"/>
      </w:tblGrid>
      <w:tr>
        <w:tc>
          <w:tcPr>
            <w:tcW w:type="dxa" w:w="700"/>
            <w:shd w:fill="AE9333" w:val="clear"/>
            <w:tcMar>
              <w:top w:type="dxa" w:w="80"/>
              <w:left w:type="dxa" w:w="100"/>
              <w:bottom w:type="dxa" w:w="80"/>
              <w:right w:type="dxa" w:w="100"/>
            </w:tcMar>
          </w:tcPr>
          <w:p>
            <w:r>
              <w:rPr>
                <w:b/>
                <w:bCs/>
                <w:color w:val="FFFFFF"/>
              </w:rPr>
              <w:t xml:space="preserve">#</w:t>
            </w:r>
          </w:p>
        </w:tc>
        <w:tc>
          <w:tcPr>
            <w:tcW w:type="dxa" w:w="5700"/>
            <w:shd w:fill="AE9333" w:val="clear"/>
            <w:tcMar>
              <w:top w:type="dxa" w:w="80"/>
              <w:left w:type="dxa" w:w="100"/>
              <w:bottom w:type="dxa" w:w="80"/>
              <w:right w:type="dxa" w:w="100"/>
            </w:tcMar>
          </w:tcPr>
          <w:p>
            <w:r>
              <w:rPr>
                <w:b/>
                <w:bCs/>
                <w:color w:val="FFFFFF"/>
              </w:rPr>
              <w:t xml:space="preserve">Otázka</w:t>
            </w:r>
          </w:p>
        </w:tc>
        <w:tc>
          <w:tcPr>
            <w:tcW w:type="dxa" w:w="3000"/>
            <w:shd w:fill="AE9333" w:val="clear"/>
            <w:tcMar>
              <w:top w:type="dxa" w:w="80"/>
              <w:left w:type="dxa" w:w="100"/>
              <w:bottom w:type="dxa" w:w="80"/>
              <w:right w:type="dxa" w:w="100"/>
            </w:tcMar>
          </w:tcPr>
          <w:p>
            <w:r>
              <w:rPr>
                <w:b/>
                <w:bCs/>
                <w:color w:val="FFFFFF"/>
              </w:rPr>
              <w:t xml:space="preserve">Stav / odpověď</w:t>
            </w:r>
          </w:p>
        </w:tc>
      </w:tr>
      <w:tr>
        <w:tc>
          <w:tcPr>
            <w:tcW w:type="dxa" w:w="700"/>
            <w:tcMar>
              <w:top w:type="dxa" w:w="80"/>
              <w:left w:type="dxa" w:w="100"/>
              <w:bottom w:type="dxa" w:w="80"/>
              <w:right w:type="dxa" w:w="100"/>
            </w:tcMar>
          </w:tcPr>
          <w:p>
            <w:r>
              <w:rPr>
                <w:b w:val="false"/>
                <w:bCs w:val="false"/>
              </w:rPr>
              <w:t xml:space="preserve">1</w:t>
            </w:r>
          </w:p>
        </w:tc>
        <w:tc>
          <w:tcPr>
            <w:tcW w:type="dxa" w:w="5700"/>
            <w:tcMar>
              <w:top w:type="dxa" w:w="80"/>
              <w:left w:type="dxa" w:w="100"/>
              <w:bottom w:type="dxa" w:w="80"/>
              <w:right w:type="dxa" w:w="100"/>
            </w:tcMar>
          </w:tcPr>
          <w:p>
            <w:r>
              <w:rPr>
                <w:b w:val="false"/>
                <w:bCs w:val="false"/>
              </w:rPr>
              <w:t xml:space="preserve">Mají být placené digitální produkty součástí 1. etapy, nebo až pozdější rozšíření (kap. 3.5)?</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2</w:t>
            </w:r>
          </w:p>
        </w:tc>
        <w:tc>
          <w:tcPr>
            <w:tcW w:type="dxa" w:w="5700"/>
            <w:tcMar>
              <w:top w:type="dxa" w:w="80"/>
              <w:left w:type="dxa" w:w="100"/>
              <w:bottom w:type="dxa" w:w="80"/>
              <w:right w:type="dxa" w:w="100"/>
            </w:tcMar>
          </w:tcPr>
          <w:p>
            <w:r>
              <w:rPr>
                <w:b w:val="false"/>
                <w:bCs w:val="false"/>
              </w:rPr>
              <w:t xml:space="preserve">Mají firemní zákazníci (B2B) jít stejným formulářem s IČ/DIČ, nebo zůstat u poptávkového formuláře?</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3</w:t>
            </w:r>
          </w:p>
        </w:tc>
        <w:tc>
          <w:tcPr>
            <w:tcW w:type="dxa" w:w="5700"/>
            <w:tcMar>
              <w:top w:type="dxa" w:w="80"/>
              <w:left w:type="dxa" w:w="100"/>
              <w:bottom w:type="dxa" w:w="80"/>
              <w:right w:type="dxa" w:w="100"/>
            </w:tcMar>
          </w:tcPr>
          <w:p>
            <w:r>
              <w:rPr>
                <w:b w:val="false"/>
                <w:bCs w:val="false"/>
              </w:rPr>
              <w:t xml:space="preserve">Vzorek avíza o platbě (nyní Raiffeisenbank) – nezbytný vstup pro parser (kap. 6.2).</w:t>
            </w:r>
          </w:p>
        </w:tc>
        <w:tc>
          <w:tcPr>
            <w:tcW w:type="dxa" w:w="3000"/>
            <w:tcMar>
              <w:top w:type="dxa" w:w="80"/>
              <w:left w:type="dxa" w:w="100"/>
              <w:bottom w:type="dxa" w:w="80"/>
              <w:right w:type="dxa" w:w="100"/>
            </w:tcMar>
          </w:tcPr>
          <w:p>
            <w:r>
              <w:rPr>
                <w:b w:val="false"/>
                <w:bCs w:val="false"/>
              </w:rPr>
              <w:t xml:space="preserve">Částečně: vzor okamžité příchozí platby dodán 21. 10. 2026; chybí vzor standardní platby, platby bez VS a odchozí platby</w:t>
            </w:r>
          </w:p>
        </w:tc>
      </w:tr>
      <w:tr>
        <w:tc>
          <w:tcPr>
            <w:tcW w:type="dxa" w:w="700"/>
            <w:tcMar>
              <w:top w:type="dxa" w:w="80"/>
              <w:left w:type="dxa" w:w="100"/>
              <w:bottom w:type="dxa" w:w="80"/>
              <w:right w:type="dxa" w:w="100"/>
            </w:tcMar>
          </w:tcPr>
          <w:p>
            <w:r>
              <w:rPr>
                <w:b w:val="false"/>
                <w:bCs w:val="false"/>
              </w:rPr>
              <w:t xml:space="preserve">4</w:t>
            </w:r>
          </w:p>
        </w:tc>
        <w:tc>
          <w:tcPr>
            <w:tcW w:type="dxa" w:w="5700"/>
            <w:tcMar>
              <w:top w:type="dxa" w:w="80"/>
              <w:left w:type="dxa" w:w="100"/>
              <w:bottom w:type="dxa" w:w="80"/>
              <w:right w:type="dxa" w:w="100"/>
            </w:tcMar>
          </w:tcPr>
          <w:p>
            <w:r>
              <w:rPr>
                <w:b w:val="false"/>
                <w:bCs w:val="false"/>
              </w:rPr>
              <w:t xml:space="preserve">Předání přístupu k novému účtu po platbě – heslo v e-mailu vs. odkaz na nastavení hesla (kap. 7.2a).</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5</w:t>
            </w:r>
          </w:p>
        </w:tc>
        <w:tc>
          <w:tcPr>
            <w:tcW w:type="dxa" w:w="5700"/>
            <w:tcMar>
              <w:top w:type="dxa" w:w="80"/>
              <w:left w:type="dxa" w:w="100"/>
              <w:bottom w:type="dxa" w:w="80"/>
              <w:right w:type="dxa" w:w="100"/>
            </w:tcMar>
          </w:tcPr>
          <w:p>
            <w:r>
              <w:rPr>
                <w:b w:val="false"/>
                <w:bCs w:val="false"/>
              </w:rPr>
              <w:t xml:space="preserve">Potvrzení u účetního/daňového poradce, že platební pokyn bez faktury je dostačující (kap. 9).</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6</w:t>
            </w:r>
          </w:p>
        </w:tc>
        <w:tc>
          <w:tcPr>
            <w:tcW w:type="dxa" w:w="5700"/>
            <w:tcMar>
              <w:top w:type="dxa" w:w="80"/>
              <w:left w:type="dxa" w:w="100"/>
              <w:bottom w:type="dxa" w:w="80"/>
              <w:right w:type="dxa" w:w="100"/>
            </w:tcMar>
          </w:tcPr>
          <w:p>
            <w:r>
              <w:rPr>
                <w:b w:val="false"/>
                <w:bCs w:val="false"/>
              </w:rPr>
              <w:t xml:space="preserve">Pouze CZK, nebo i jiná měna (např. EUR u pobytů ve Španělsku)?</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7</w:t>
            </w:r>
          </w:p>
        </w:tc>
        <w:tc>
          <w:tcPr>
            <w:tcW w:type="dxa" w:w="5700"/>
            <w:tcMar>
              <w:top w:type="dxa" w:w="80"/>
              <w:left w:type="dxa" w:w="100"/>
              <w:bottom w:type="dxa" w:w="80"/>
              <w:right w:type="dxa" w:w="100"/>
            </w:tcMar>
          </w:tcPr>
          <w:p>
            <w:r>
              <w:rPr>
                <w:b w:val="false"/>
                <w:bCs w:val="false"/>
              </w:rPr>
              <w:t xml:space="preserve">Posílat připomínku platby před koncem splatnosti (kap. 7.2b)?</w:t>
            </w:r>
          </w:p>
        </w:tc>
        <w:tc>
          <w:tcPr>
            <w:tcW w:type="dxa" w:w="3000"/>
            <w:tcMar>
              <w:top w:type="dxa" w:w="80"/>
              <w:left w:type="dxa" w:w="100"/>
              <w:bottom w:type="dxa" w:w="80"/>
              <w:right w:type="dxa" w:w="100"/>
            </w:tcMar>
          </w:tcPr>
          <w:p>
            <w:r>
              <w:rPr>
                <w:b w:val="false"/>
                <w:bCs w:val="false"/>
              </w:rPr>
              <w:t xml:space="preserve">Zodpovězeno 22. 10. 2026: ano – připomínka N dní před splatností, počet dní v nastavení (kap. 3.6); připomínka po splatnosti od v2.0</w:t>
            </w:r>
          </w:p>
        </w:tc>
      </w:tr>
      <w:tr>
        <w:tc>
          <w:tcPr>
            <w:tcW w:type="dxa" w:w="700"/>
            <w:tcMar>
              <w:top w:type="dxa" w:w="80"/>
              <w:left w:type="dxa" w:w="100"/>
              <w:bottom w:type="dxa" w:w="80"/>
              <w:right w:type="dxa" w:w="100"/>
            </w:tcMar>
          </w:tcPr>
          <w:p>
            <w:r>
              <w:rPr>
                <w:b w:val="false"/>
                <w:bCs w:val="false"/>
              </w:rPr>
              <w:t xml:space="preserve">8</w:t>
            </w:r>
          </w:p>
        </w:tc>
        <w:tc>
          <w:tcPr>
            <w:tcW w:type="dxa" w:w="5700"/>
            <w:tcMar>
              <w:top w:type="dxa" w:w="80"/>
              <w:left w:type="dxa" w:w="100"/>
              <w:bottom w:type="dxa" w:w="80"/>
              <w:right w:type="dxa" w:w="100"/>
            </w:tcMar>
          </w:tcPr>
          <w:p>
            <w:r>
              <w:rPr>
                <w:b w:val="false"/>
                <w:bCs w:val="false"/>
              </w:rPr>
              <w:t xml:space="preserve">Ověření hostingu Active24: krok serverového CRONu, IMAP z PHP, odchozí port 993, max_execution_time (kap. 6.4).</w:t>
            </w:r>
          </w:p>
        </w:tc>
        <w:tc>
          <w:tcPr>
            <w:tcW w:type="dxa" w:w="3000"/>
            <w:tcMar>
              <w:top w:type="dxa" w:w="80"/>
              <w:left w:type="dxa" w:w="100"/>
              <w:bottom w:type="dxa" w:w="80"/>
              <w:right w:type="dxa" w:w="100"/>
            </w:tcMar>
          </w:tcPr>
          <w:p>
            <w:r>
              <w:rPr>
                <w:b w:val="false"/>
                <w:bCs w:val="false"/>
              </w:rPr>
              <w:t xml:space="preserve">Částečně: IMAP imap.websupport.cz:993 SSL; CRON jako volání URL (WebAdmin → CRON úlohy); IMAP bez rozšíření php-imap řeší plugin sám. Zbývá ověřit na webu testem připojení a prvním během CRONu</w:t>
            </w:r>
          </w:p>
        </w:tc>
      </w:tr>
      <w:tr>
        <w:tc>
          <w:tcPr>
            <w:tcW w:type="dxa" w:w="700"/>
            <w:tcMar>
              <w:top w:type="dxa" w:w="80"/>
              <w:left w:type="dxa" w:w="100"/>
              <w:bottom w:type="dxa" w:w="80"/>
              <w:right w:type="dxa" w:w="100"/>
            </w:tcMar>
          </w:tcPr>
          <w:p>
            <w:r>
              <w:rPr>
                <w:b w:val="false"/>
                <w:bCs w:val="false"/>
              </w:rPr>
              <w:t xml:space="preserve">9</w:t>
            </w:r>
          </w:p>
        </w:tc>
        <w:tc>
          <w:tcPr>
            <w:tcW w:type="dxa" w:w="5700"/>
            <w:tcMar>
              <w:top w:type="dxa" w:w="80"/>
              <w:left w:type="dxa" w:w="100"/>
              <w:bottom w:type="dxa" w:w="80"/>
              <w:right w:type="dxa" w:w="100"/>
            </w:tcMar>
          </w:tcPr>
          <w:p>
            <w:r>
              <w:rPr>
                <w:b w:val="false"/>
                <w:bCs w:val="false"/>
              </w:rPr>
              <w:t xml:space="preserve">Volba transakční e-mailové služby pro spolehlivé doručování (kap. 4.5).</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10</w:t>
            </w:r>
          </w:p>
        </w:tc>
        <w:tc>
          <w:tcPr>
            <w:tcW w:type="dxa" w:w="5700"/>
            <w:tcMar>
              <w:top w:type="dxa" w:w="80"/>
              <w:left w:type="dxa" w:w="100"/>
              <w:bottom w:type="dxa" w:w="80"/>
              <w:right w:type="dxa" w:w="100"/>
            </w:tcMar>
          </w:tcPr>
          <w:p>
            <w:r>
              <w:rPr>
                <w:b w:val="false"/>
                <w:bCs w:val="false"/>
              </w:rPr>
              <w:t xml:space="preserve">Jsou v 1. etapě potřeba opakované akce, čekací listina nebo slevové kódy (kap. 12)?</w:t>
            </w:r>
          </w:p>
        </w:tc>
        <w:tc>
          <w:tcPr>
            <w:tcW w:type="dxa" w:w="3000"/>
            <w:tcMar>
              <w:top w:type="dxa" w:w="80"/>
              <w:left w:type="dxa" w:w="100"/>
              <w:bottom w:type="dxa" w:w="80"/>
              <w:right w:type="dxa" w:w="100"/>
            </w:tcMar>
          </w:tcPr>
          <w:p>
            <w:r>
              <w:rPr>
                <w:b w:val="false"/>
                <w:bCs w:val="false"/>
              </w:rPr>
              <w:t xml:space="preserve">Částečně: pravidelné lekce řeší služba s více místy a generátor (v1.9, kap. 3.4); čekací listina a slevové kódy otevřené</w:t>
            </w:r>
          </w:p>
        </w:tc>
      </w:tr>
      <w:tr>
        <w:tc>
          <w:tcPr>
            <w:tcW w:type="dxa" w:w="700"/>
            <w:tcMar>
              <w:top w:type="dxa" w:w="80"/>
              <w:left w:type="dxa" w:w="100"/>
              <w:bottom w:type="dxa" w:w="80"/>
              <w:right w:type="dxa" w:w="100"/>
            </w:tcMar>
          </w:tcPr>
          <w:p>
            <w:r>
              <w:rPr>
                <w:b w:val="false"/>
                <w:bCs w:val="false"/>
              </w:rPr>
              <w:t xml:space="preserve">11</w:t>
            </w:r>
          </w:p>
        </w:tc>
        <w:tc>
          <w:tcPr>
            <w:tcW w:type="dxa" w:w="5700"/>
            <w:tcMar>
              <w:top w:type="dxa" w:w="80"/>
              <w:left w:type="dxa" w:w="100"/>
              <w:bottom w:type="dxa" w:w="80"/>
              <w:right w:type="dxa" w:w="100"/>
            </w:tcMar>
          </w:tcPr>
          <w:p>
            <w:r>
              <w:rPr>
                <w:b w:val="false"/>
                <w:bCs w:val="false"/>
              </w:rPr>
              <w:t xml:space="preserve">Má se automatická kontrola plateb v noci pozastavit, nebo běžet nonstop (kap. 6.4)?</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12</w:t>
            </w:r>
          </w:p>
        </w:tc>
        <w:tc>
          <w:tcPr>
            <w:tcW w:type="dxa" w:w="5700"/>
            <w:tcMar>
              <w:top w:type="dxa" w:w="80"/>
              <w:left w:type="dxa" w:w="100"/>
              <w:bottom w:type="dxa" w:w="80"/>
              <w:right w:type="dxa" w:w="100"/>
            </w:tcMar>
          </w:tcPr>
          <w:p>
            <w:r>
              <w:rPr>
                <w:b w:val="false"/>
                <w:bCs w:val="false"/>
              </w:rPr>
              <w:t xml:space="preserve">Uzávěrka a splatnost u termínů na poslední chvíli?</w:t>
            </w:r>
          </w:p>
        </w:tc>
        <w:tc>
          <w:tcPr>
            <w:tcW w:type="dxa" w:w="3000"/>
            <w:tcMar>
              <w:top w:type="dxa" w:w="80"/>
              <w:left w:type="dxa" w:w="100"/>
              <w:bottom w:type="dxa" w:w="80"/>
              <w:right w:type="dxa" w:w="100"/>
            </w:tcMar>
          </w:tcPr>
          <w:p>
            <w:r>
              <w:rPr>
                <w:b w:val="false"/>
                <w:bCs w:val="false"/>
              </w:rPr>
              <w:t xml:space="preserve">Zodpovězeno: rezervace kdykoli až do začátku; nestihne-li platba dorazit, platí zákazník na místě (kap. 3.6)</w:t>
            </w:r>
          </w:p>
        </w:tc>
      </w:tr>
      <w:tr>
        <w:tc>
          <w:tcPr>
            <w:tcW w:type="dxa" w:w="700"/>
            <w:tcMar>
              <w:top w:type="dxa" w:w="80"/>
              <w:left w:type="dxa" w:w="100"/>
              <w:bottom w:type="dxa" w:w="80"/>
              <w:right w:type="dxa" w:w="100"/>
            </w:tcMar>
          </w:tcPr>
          <w:p>
            <w:r>
              <w:rPr>
                <w:b w:val="false"/>
                <w:bCs w:val="false"/>
              </w:rPr>
              <w:t xml:space="preserve">13</w:t>
            </w:r>
          </w:p>
        </w:tc>
        <w:tc>
          <w:tcPr>
            <w:tcW w:type="dxa" w:w="5700"/>
            <w:tcMar>
              <w:top w:type="dxa" w:w="80"/>
              <w:left w:type="dxa" w:w="100"/>
              <w:bottom w:type="dxa" w:w="80"/>
              <w:right w:type="dxa" w:w="100"/>
            </w:tcMar>
          </w:tcPr>
          <w:p>
            <w:r>
              <w:rPr>
                <w:b w:val="false"/>
                <w:bCs w:val="false"/>
              </w:rPr>
              <w:t xml:space="preserve">Lze rezervovat více míst jednou rezervací?</w:t>
            </w:r>
          </w:p>
        </w:tc>
        <w:tc>
          <w:tcPr>
            <w:tcW w:type="dxa" w:w="3000"/>
            <w:tcMar>
              <w:top w:type="dxa" w:w="80"/>
              <w:left w:type="dxa" w:w="100"/>
              <w:bottom w:type="dxa" w:w="80"/>
              <w:right w:type="dxa" w:w="100"/>
            </w:tcMar>
          </w:tcPr>
          <w:p>
            <w:r>
              <w:rPr>
                <w:b w:val="false"/>
                <w:bCs w:val="false"/>
              </w:rPr>
              <w:t xml:space="preserve">Zodpovězeno: ne – každé místo = samostatná rezervace s vlastním VS (kap. 4.1)</w:t>
            </w:r>
          </w:p>
        </w:tc>
      </w:tr>
      <w:tr>
        <w:tc>
          <w:tcPr>
            <w:tcW w:type="dxa" w:w="700"/>
            <w:tcMar>
              <w:top w:type="dxa" w:w="80"/>
              <w:left w:type="dxa" w:w="100"/>
              <w:bottom w:type="dxa" w:w="80"/>
              <w:right w:type="dxa" w:w="100"/>
            </w:tcMar>
          </w:tcPr>
          <w:p>
            <w:r>
              <w:rPr>
                <w:b w:val="false"/>
                <w:bCs w:val="false"/>
              </w:rPr>
              <w:t xml:space="preserve">14</w:t>
            </w:r>
          </w:p>
        </w:tc>
        <w:tc>
          <w:tcPr>
            <w:tcW w:type="dxa" w:w="5700"/>
            <w:tcMar>
              <w:top w:type="dxa" w:w="80"/>
              <w:left w:type="dxa" w:w="100"/>
              <w:bottom w:type="dxa" w:w="80"/>
              <w:right w:type="dxa" w:w="100"/>
            </w:tcMar>
          </w:tcPr>
          <w:p>
            <w:r>
              <w:rPr>
                <w:b w:val="false"/>
                <w:bCs w:val="false"/>
              </w:rPr>
              <w:t xml:space="preserve">Stornopodmínky a vracení plateb.</w:t>
            </w:r>
          </w:p>
        </w:tc>
        <w:tc>
          <w:tcPr>
            <w:tcW w:type="dxa" w:w="3000"/>
            <w:tcMar>
              <w:top w:type="dxa" w:w="80"/>
              <w:left w:type="dxa" w:w="100"/>
              <w:bottom w:type="dxa" w:w="80"/>
              <w:right w:type="dxa" w:w="100"/>
            </w:tcMar>
          </w:tcPr>
          <w:p>
            <w:r>
              <w:rPr>
                <w:b w:val="false"/>
                <w:bCs w:val="false"/>
              </w:rPr>
              <w:t xml:space="preserve">Mimo rozsah – řeší samostatný dokument</w:t>
            </w:r>
          </w:p>
        </w:tc>
      </w:tr>
      <w:tr>
        <w:tc>
          <w:tcPr>
            <w:tcW w:type="dxa" w:w="700"/>
            <w:tcMar>
              <w:top w:type="dxa" w:w="80"/>
              <w:left w:type="dxa" w:w="100"/>
              <w:bottom w:type="dxa" w:w="80"/>
              <w:right w:type="dxa" w:w="100"/>
            </w:tcMar>
          </w:tcPr>
          <w:p>
            <w:r>
              <w:rPr>
                <w:b w:val="false"/>
                <w:bCs w:val="false"/>
              </w:rPr>
              <w:t xml:space="preserve">15</w:t>
            </w:r>
          </w:p>
        </w:tc>
        <w:tc>
          <w:tcPr>
            <w:tcW w:type="dxa" w:w="5700"/>
            <w:tcMar>
              <w:top w:type="dxa" w:w="80"/>
              <w:left w:type="dxa" w:w="100"/>
              <w:bottom w:type="dxa" w:w="80"/>
              <w:right w:type="dxa" w:w="100"/>
            </w:tcMar>
          </w:tcPr>
          <w:p>
            <w:r>
              <w:rPr>
                <w:b w:val="false"/>
                <w:bCs w:val="false"/>
              </w:rPr>
              <w:t xml:space="preserve">Lze u vícedenní akce rezervovat jednotlivé dny?</w:t>
            </w:r>
          </w:p>
        </w:tc>
        <w:tc>
          <w:tcPr>
            <w:tcW w:type="dxa" w:w="3000"/>
            <w:tcMar>
              <w:top w:type="dxa" w:w="80"/>
              <w:left w:type="dxa" w:w="100"/>
              <w:bottom w:type="dxa" w:w="80"/>
              <w:right w:type="dxa" w:w="100"/>
            </w:tcMar>
          </w:tcPr>
          <w:p>
            <w:r>
              <w:rPr>
                <w:b w:val="false"/>
                <w:bCs w:val="false"/>
              </w:rPr>
              <w:t xml:space="preserve">Zodpovězeno: ne – rezervuje se vždy celá akce (kap. 3.1)</w:t>
            </w:r>
          </w:p>
        </w:tc>
      </w:tr>
      <w:tr>
        <w:tc>
          <w:tcPr>
            <w:tcW w:type="dxa" w:w="700"/>
            <w:tcMar>
              <w:top w:type="dxa" w:w="80"/>
              <w:left w:type="dxa" w:w="100"/>
              <w:bottom w:type="dxa" w:w="80"/>
              <w:right w:type="dxa" w:w="100"/>
            </w:tcMar>
          </w:tcPr>
          <w:p>
            <w:r>
              <w:rPr>
                <w:b w:val="false"/>
                <w:bCs w:val="false"/>
              </w:rPr>
              <w:t xml:space="preserve">16</w:t>
            </w:r>
          </w:p>
        </w:tc>
        <w:tc>
          <w:tcPr>
            <w:tcW w:type="dxa" w:w="5700"/>
            <w:tcMar>
              <w:top w:type="dxa" w:w="80"/>
              <w:left w:type="dxa" w:w="100"/>
              <w:bottom w:type="dxa" w:w="80"/>
              <w:right w:type="dxa" w:w="100"/>
            </w:tcMar>
          </w:tcPr>
          <w:p>
            <w:r>
              <w:rPr>
                <w:b w:val="false"/>
                <w:bCs w:val="false"/>
              </w:rPr>
              <w:t xml:space="preserve">Potvrdit, že platby za rezervace SLH se budou přijímat na účet Raiffeisenbank 8032378004/5500 (INSYSTEMS CZ s.r.o.).</w:t>
            </w:r>
          </w:p>
        </w:tc>
        <w:tc>
          <w:tcPr>
            <w:tcW w:type="dxa" w:w="3000"/>
            <w:tcMar>
              <w:top w:type="dxa" w:w="80"/>
              <w:left w:type="dxa" w:w="100"/>
              <w:bottom w:type="dxa" w:w="80"/>
              <w:right w:type="dxa" w:w="100"/>
            </w:tcMar>
          </w:tcPr>
          <w:p>
            <w:r>
              <w:rPr>
                <w:b w:val="false"/>
                <w:bCs w:val="false"/>
              </w:rPr>
              <w:t xml:space="preserve">Zodpovězeno 22. 10. 2026: ano, IBAN CZ4655000000008032378004</w:t>
            </w:r>
          </w:p>
        </w:tc>
      </w:tr>
    </w:tbl>
    <w:p>
      <w:pPr>
        <w:spacing w:after="80"/>
      </w:pPr>
    </w:p>
    <w:p>
      <w:pPr>
        <w:pStyle w:val="Heading1"/>
        <w:pBdr>
          <w:bottom w:val="single" w:color="AE9333" w:sz="6" w:space="4"/>
        </w:pBdr>
        <w:spacing w:after="200" w:before="400"/>
      </w:pPr>
      <w:r>
        <w:t xml:space="preserve">11. Rizika a doporučení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400"/>
      </w:tblGrid>
      <w:tr>
        <w:tc>
          <w:tcPr>
            <w:tcW w:type="dxa" w:w="2800"/>
            <w:shd w:fill="AE9333" w:val="clear"/>
            <w:tcMar>
              <w:top w:type="dxa" w:w="80"/>
              <w:left w:type="dxa" w:w="100"/>
              <w:bottom w:type="dxa" w:w="80"/>
              <w:right w:type="dxa" w:w="100"/>
            </w:tcMar>
          </w:tcPr>
          <w:p>
            <w:r>
              <w:rPr>
                <w:b/>
                <w:bCs/>
                <w:color w:val="FFFFFF"/>
              </w:rPr>
              <w:t xml:space="preserve">Riziko</w:t>
            </w:r>
          </w:p>
        </w:tc>
        <w:tc>
          <w:tcPr>
            <w:tcW w:type="dxa" w:w="3200"/>
            <w:shd w:fill="AE9333" w:val="clear"/>
            <w:tcMar>
              <w:top w:type="dxa" w:w="80"/>
              <w:left w:type="dxa" w:w="100"/>
              <w:bottom w:type="dxa" w:w="80"/>
              <w:right w:type="dxa" w:w="100"/>
            </w:tcMar>
          </w:tcPr>
          <w:p>
            <w:r>
              <w:rPr>
                <w:b/>
                <w:bCs/>
                <w:color w:val="FFFFFF"/>
              </w:rPr>
              <w:t xml:space="preserve">Dopad</w:t>
            </w:r>
          </w:p>
        </w:tc>
        <w:tc>
          <w:tcPr>
            <w:tcW w:type="dxa" w:w="3400"/>
            <w:shd w:fill="AE9333" w:val="clear"/>
            <w:tcMar>
              <w:top w:type="dxa" w:w="80"/>
              <w:left w:type="dxa" w:w="100"/>
              <w:bottom w:type="dxa" w:w="80"/>
              <w:right w:type="dxa" w:w="100"/>
            </w:tcMar>
          </w:tcPr>
          <w:p>
            <w:r>
              <w:rPr>
                <w:b/>
                <w:bCs/>
                <w:color w:val="FFFFFF"/>
              </w:rPr>
              <w:t xml:space="preserve">Doporučené zmírnění</w:t>
            </w:r>
          </w:p>
        </w:tc>
      </w:tr>
      <w:tr>
        <w:tc>
          <w:tcPr>
            <w:tcW w:type="dxa" w:w="2800"/>
            <w:tcMar>
              <w:top w:type="dxa" w:w="80"/>
              <w:left w:type="dxa" w:w="100"/>
              <w:bottom w:type="dxa" w:w="80"/>
              <w:right w:type="dxa" w:w="100"/>
            </w:tcMar>
          </w:tcPr>
          <w:p>
            <w:r>
              <w:rPr>
                <w:b w:val="false"/>
                <w:bCs w:val="false"/>
              </w:rPr>
              <w:t xml:space="preserve">Vlastní rezervační modul = vyšší objem vývoje a vlastní údržba</w:t>
            </w:r>
          </w:p>
        </w:tc>
        <w:tc>
          <w:tcPr>
            <w:tcW w:type="dxa" w:w="3200"/>
            <w:tcMar>
              <w:top w:type="dxa" w:w="80"/>
              <w:left w:type="dxa" w:w="100"/>
              <w:bottom w:type="dxa" w:w="80"/>
              <w:right w:type="dxa" w:w="100"/>
            </w:tcMar>
          </w:tcPr>
          <w:p>
            <w:r>
              <w:rPr>
                <w:b w:val="false"/>
                <w:bCs w:val="false"/>
              </w:rPr>
              <w:t xml:space="preserve">Delší čas do spuštění, chyby nejsou odchyceny komunitou pluginu</w:t>
            </w:r>
          </w:p>
        </w:tc>
        <w:tc>
          <w:tcPr>
            <w:tcW w:type="dxa" w:w="3400"/>
            <w:tcMar>
              <w:top w:type="dxa" w:w="80"/>
              <w:left w:type="dxa" w:w="100"/>
              <w:bottom w:type="dxa" w:w="80"/>
              <w:right w:type="dxa" w:w="100"/>
            </w:tcMar>
          </w:tcPr>
          <w:p>
            <w:r>
              <w:rPr>
                <w:b w:val="false"/>
                <w:bCs w:val="false"/>
              </w:rPr>
              <w:t xml:space="preserve">Etapizace (rezervace nejdřív s ručním potvrzením), automatizované testy kapacity a stavů, dokumentace; bez licence a bez závislosti na aktualizacích cizího pluginu</w:t>
            </w:r>
          </w:p>
        </w:tc>
      </w:tr>
      <w:tr>
        <w:tc>
          <w:tcPr>
            <w:tcW w:type="dxa" w:w="2800"/>
            <w:tcMar>
              <w:top w:type="dxa" w:w="80"/>
              <w:left w:type="dxa" w:w="100"/>
              <w:bottom w:type="dxa" w:w="80"/>
              <w:right w:type="dxa" w:w="100"/>
            </w:tcMar>
          </w:tcPr>
          <w:p>
            <w:r>
              <w:rPr>
                <w:b w:val="false"/>
                <w:bCs w:val="false"/>
              </w:rPr>
              <w:t xml:space="preserve">Přeplnění akce při souběžných rezervacích</w:t>
            </w:r>
          </w:p>
        </w:tc>
        <w:tc>
          <w:tcPr>
            <w:tcW w:type="dxa" w:w="3200"/>
            <w:tcMar>
              <w:top w:type="dxa" w:w="80"/>
              <w:left w:type="dxa" w:w="100"/>
              <w:bottom w:type="dxa" w:w="80"/>
              <w:right w:type="dxa" w:w="100"/>
            </w:tcMar>
          </w:tcPr>
          <w:p>
            <w:r>
              <w:rPr>
                <w:b w:val="false"/>
                <w:bCs w:val="false"/>
              </w:rPr>
              <w:t xml:space="preserve">Více rezervací než míst</w:t>
            </w:r>
          </w:p>
        </w:tc>
        <w:tc>
          <w:tcPr>
            <w:tcW w:type="dxa" w:w="3400"/>
            <w:tcMar>
              <w:top w:type="dxa" w:w="80"/>
              <w:left w:type="dxa" w:w="100"/>
              <w:bottom w:type="dxa" w:w="80"/>
              <w:right w:type="dxa" w:w="100"/>
            </w:tcMar>
          </w:tcPr>
          <w:p>
            <w:r>
              <w:rPr>
                <w:b w:val="false"/>
                <w:bCs w:val="false"/>
              </w:rPr>
              <w:t xml:space="preserve">Atomická kontrola kapacity (kap. 3.3), test souběhu v akceptaci</w:t>
            </w:r>
          </w:p>
        </w:tc>
      </w:tr>
      <w:tr>
        <w:tc>
          <w:tcPr>
            <w:tcW w:type="dxa" w:w="2800"/>
            <w:tcMar>
              <w:top w:type="dxa" w:w="80"/>
              <w:left w:type="dxa" w:w="100"/>
              <w:bottom w:type="dxa" w:w="80"/>
              <w:right w:type="dxa" w:w="100"/>
            </w:tcMar>
          </w:tcPr>
          <w:p>
            <w:r>
              <w:rPr>
                <w:b w:val="false"/>
                <w:bCs w:val="false"/>
              </w:rPr>
              <w:t xml:space="preserve">Formát e-mailu Raiffeisenbank se změní nebo je nekonzistentní</w:t>
            </w:r>
          </w:p>
        </w:tc>
        <w:tc>
          <w:tcPr>
            <w:tcW w:type="dxa" w:w="3200"/>
            <w:tcMar>
              <w:top w:type="dxa" w:w="80"/>
              <w:left w:type="dxa" w:w="100"/>
              <w:bottom w:type="dxa" w:w="80"/>
              <w:right w:type="dxa" w:w="100"/>
            </w:tcMar>
          </w:tcPr>
          <w:p>
            <w:r>
              <w:rPr>
                <w:b w:val="false"/>
                <w:bCs w:val="false"/>
              </w:rPr>
              <w:t xml:space="preserve">Platby přestanou být automaticky spárovány</w:t>
            </w:r>
          </w:p>
        </w:tc>
        <w:tc>
          <w:tcPr>
            <w:tcW w:type="dxa" w:w="3400"/>
            <w:tcMar>
              <w:top w:type="dxa" w:w="80"/>
              <w:left w:type="dxa" w:w="100"/>
              <w:bottom w:type="dxa" w:w="80"/>
              <w:right w:type="dxa" w:w="100"/>
            </w:tcMar>
          </w:tcPr>
          <w:p>
            <w:r>
              <w:rPr>
                <w:b w:val="false"/>
                <w:bCs w:val="false"/>
              </w:rPr>
              <w:t xml:space="preserve">Alert při výpadku párování + ruční fallback (6.3)</w:t>
            </w:r>
          </w:p>
        </w:tc>
      </w:tr>
      <w:tr>
        <w:tc>
          <w:tcPr>
            <w:tcW w:type="dxa" w:w="2800"/>
            <w:tcMar>
              <w:top w:type="dxa" w:w="80"/>
              <w:left w:type="dxa" w:w="100"/>
              <w:bottom w:type="dxa" w:w="80"/>
              <w:right w:type="dxa" w:w="100"/>
            </w:tcMar>
          </w:tcPr>
          <w:p>
            <w:r>
              <w:rPr>
                <w:b w:val="false"/>
                <w:bCs w:val="false"/>
              </w:rPr>
              <w:t xml:space="preserve">Zákazník nezadá/smaže VS při platbě</w:t>
            </w:r>
          </w:p>
        </w:tc>
        <w:tc>
          <w:tcPr>
            <w:tcW w:type="dxa" w:w="3200"/>
            <w:tcMar>
              <w:top w:type="dxa" w:w="80"/>
              <w:left w:type="dxa" w:w="100"/>
              <w:bottom w:type="dxa" w:w="80"/>
              <w:right w:type="dxa" w:w="100"/>
            </w:tcMar>
          </w:tcPr>
          <w:p>
            <w:r>
              <w:rPr>
                <w:b w:val="false"/>
                <w:bCs w:val="false"/>
              </w:rPr>
              <w:t xml:space="preserve">Platba nejde spárovat automaticky</w:t>
            </w:r>
          </w:p>
        </w:tc>
        <w:tc>
          <w:tcPr>
            <w:tcW w:type="dxa" w:w="3400"/>
            <w:tcMar>
              <w:top w:type="dxa" w:w="80"/>
              <w:left w:type="dxa" w:w="100"/>
              <w:bottom w:type="dxa" w:w="80"/>
              <w:right w:type="dxa" w:w="100"/>
            </w:tcMar>
          </w:tcPr>
          <w:p>
            <w:r>
              <w:rPr>
                <w:b w:val="false"/>
                <w:bCs w:val="false"/>
              </w:rPr>
              <w:t xml:space="preserve">SPD QR kód VS předvyplní; ruční přiřazení</w:t>
            </w:r>
          </w:p>
        </w:tc>
      </w:tr>
      <w:tr>
        <w:tc>
          <w:tcPr>
            <w:tcW w:type="dxa" w:w="2800"/>
            <w:tcMar>
              <w:top w:type="dxa" w:w="80"/>
              <w:left w:type="dxa" w:w="100"/>
              <w:bottom w:type="dxa" w:w="80"/>
              <w:right w:type="dxa" w:w="100"/>
            </w:tcMar>
          </w:tcPr>
          <w:p>
            <w:r>
              <w:rPr>
                <w:b w:val="false"/>
                <w:bCs w:val="false"/>
              </w:rPr>
              <w:t xml:space="preserve">Rezervace na poslední chvíli</w:t>
            </w:r>
          </w:p>
        </w:tc>
        <w:tc>
          <w:tcPr>
            <w:tcW w:type="dxa" w:w="3200"/>
            <w:tcMar>
              <w:top w:type="dxa" w:w="80"/>
              <w:left w:type="dxa" w:w="100"/>
              <w:bottom w:type="dxa" w:w="80"/>
              <w:right w:type="dxa" w:w="100"/>
            </w:tcMar>
          </w:tcPr>
          <w:p>
            <w:r>
              <w:rPr>
                <w:b w:val="false"/>
                <w:bCs w:val="false"/>
              </w:rPr>
              <w:t xml:space="preserve">Platba nestihne dorazit před začátkem</w:t>
            </w:r>
          </w:p>
        </w:tc>
        <w:tc>
          <w:tcPr>
            <w:tcW w:type="dxa" w:w="3400"/>
            <w:tcMar>
              <w:top w:type="dxa" w:w="80"/>
              <w:left w:type="dxa" w:w="100"/>
              <w:bottom w:type="dxa" w:w="80"/>
              <w:right w:type="dxa" w:w="100"/>
            </w:tcMar>
          </w:tcPr>
          <w:p>
            <w:r>
              <w:rPr>
                <w:b w:val="false"/>
                <w:bCs w:val="false"/>
              </w:rPr>
              <w:t xml:space="preserve">Splatnost nejpozději začátek akce, stav „Platba na místě“ (kap. 3.6), ruční spuštění kontroly</w:t>
            </w:r>
          </w:p>
        </w:tc>
      </w:tr>
      <w:tr>
        <w:tc>
          <w:tcPr>
            <w:tcW w:type="dxa" w:w="2800"/>
            <w:tcMar>
              <w:top w:type="dxa" w:w="80"/>
              <w:left w:type="dxa" w:w="100"/>
              <w:bottom w:type="dxa" w:w="80"/>
              <w:right w:type="dxa" w:w="100"/>
            </w:tcMar>
          </w:tcPr>
          <w:p>
            <w:r>
              <w:rPr>
                <w:b w:val="false"/>
                <w:bCs w:val="false"/>
              </w:rPr>
              <w:t xml:space="preserve">Neuhrazené rezervace na poslední chvíli neexpirují</w:t>
            </w:r>
          </w:p>
        </w:tc>
        <w:tc>
          <w:tcPr>
            <w:tcW w:type="dxa" w:w="3200"/>
            <w:tcMar>
              <w:top w:type="dxa" w:w="80"/>
              <w:left w:type="dxa" w:w="100"/>
              <w:bottom w:type="dxa" w:w="80"/>
              <w:right w:type="dxa" w:w="100"/>
            </w:tcMar>
          </w:tcPr>
          <w:p>
            <w:r>
              <w:rPr>
                <w:b w:val="false"/>
                <w:bCs w:val="false"/>
              </w:rPr>
              <w:t xml:space="preserve">Místo může zůstat blokované osobou, která nepřijde</w:t>
            </w:r>
          </w:p>
        </w:tc>
        <w:tc>
          <w:tcPr>
            <w:tcW w:type="dxa" w:w="3400"/>
            <w:tcMar>
              <w:top w:type="dxa" w:w="80"/>
              <w:left w:type="dxa" w:w="100"/>
              <w:bottom w:type="dxa" w:w="80"/>
              <w:right w:type="dxa" w:w="100"/>
            </w:tcMar>
          </w:tcPr>
          <w:p>
            <w:r>
              <w:rPr>
                <w:b w:val="false"/>
                <w:bCs w:val="false"/>
              </w:rPr>
              <w:t xml:space="preserve">Přehled rezervací „Platba na místě“ v administraci; Hanka může rezervaci ručně zrušit</w:t>
            </w:r>
          </w:p>
        </w:tc>
      </w:tr>
      <w:tr>
        <w:tc>
          <w:tcPr>
            <w:tcW w:type="dxa" w:w="2800"/>
            <w:tcMar>
              <w:top w:type="dxa" w:w="80"/>
              <w:left w:type="dxa" w:w="100"/>
              <w:bottom w:type="dxa" w:w="80"/>
              <w:right w:type="dxa" w:w="100"/>
            </w:tcMar>
          </w:tcPr>
          <w:p>
            <w:r>
              <w:rPr>
                <w:b w:val="false"/>
                <w:bCs w:val="false"/>
              </w:rPr>
              <w:t xml:space="preserve">Chybí formální faktura při růstu prodejů</w:t>
            </w:r>
          </w:p>
        </w:tc>
        <w:tc>
          <w:tcPr>
            <w:tcW w:type="dxa" w:w="3200"/>
            <w:tcMar>
              <w:top w:type="dxa" w:w="80"/>
              <w:left w:type="dxa" w:w="100"/>
              <w:bottom w:type="dxa" w:w="80"/>
              <w:right w:type="dxa" w:w="100"/>
            </w:tcMar>
          </w:tcPr>
          <w:p>
            <w:r>
              <w:rPr>
                <w:b w:val="false"/>
                <w:bCs w:val="false"/>
              </w:rPr>
              <w:t xml:space="preserve">Riziko z pohledu daní/účetnictví</w:t>
            </w:r>
          </w:p>
        </w:tc>
        <w:tc>
          <w:tcPr>
            <w:tcW w:type="dxa" w:w="3400"/>
            <w:tcMar>
              <w:top w:type="dxa" w:w="80"/>
              <w:left w:type="dxa" w:w="100"/>
              <w:bottom w:type="dxa" w:w="80"/>
              <w:right w:type="dxa" w:w="100"/>
            </w:tcMar>
          </w:tcPr>
          <w:p>
            <w:r>
              <w:rPr>
                <w:b w:val="false"/>
                <w:bCs w:val="false"/>
              </w:rPr>
              <w:t xml:space="preserve">Prověřit s účetním hned (otázka 5); datový model umožní pozdější doplnění faktur</w:t>
            </w:r>
          </w:p>
        </w:tc>
      </w:tr>
      <w:tr>
        <w:tc>
          <w:tcPr>
            <w:tcW w:type="dxa" w:w="2800"/>
            <w:tcMar>
              <w:top w:type="dxa" w:w="80"/>
              <w:left w:type="dxa" w:w="100"/>
              <w:bottom w:type="dxa" w:w="80"/>
              <w:right w:type="dxa" w:w="100"/>
            </w:tcMar>
          </w:tcPr>
          <w:p>
            <w:r>
              <w:rPr>
                <w:b w:val="false"/>
                <w:bCs w:val="false"/>
              </w:rPr>
              <w:t xml:space="preserve">Kontrola plateb závisí na CRONu Active24 a IMAP z hostingu</w:t>
            </w:r>
          </w:p>
        </w:tc>
        <w:tc>
          <w:tcPr>
            <w:tcW w:type="dxa" w:w="3200"/>
            <w:tcMar>
              <w:top w:type="dxa" w:w="80"/>
              <w:left w:type="dxa" w:w="100"/>
              <w:bottom w:type="dxa" w:w="80"/>
              <w:right w:type="dxa" w:w="100"/>
            </w:tcMar>
          </w:tcPr>
          <w:p>
            <w:r>
              <w:rPr>
                <w:b w:val="false"/>
                <w:bCs w:val="false"/>
              </w:rPr>
              <w:t xml:space="preserve">Výpadek = žádné automatické potvrzování plateb</w:t>
            </w:r>
          </w:p>
        </w:tc>
        <w:tc>
          <w:tcPr>
            <w:tcW w:type="dxa" w:w="3400"/>
            <w:tcMar>
              <w:top w:type="dxa" w:w="80"/>
              <w:left w:type="dxa" w:w="100"/>
              <w:bottom w:type="dxa" w:w="80"/>
              <w:right w:type="dxa" w:w="100"/>
            </w:tcMar>
          </w:tcPr>
          <w:p>
            <w:r>
              <w:rPr>
                <w:b w:val="false"/>
                <w:bCs w:val="false"/>
              </w:rPr>
              <w:t xml:space="preserve">Log a upozornění při absenci běhu, ruční spuštění; ověřit hosting před vývojem (otázka 8)</w:t>
            </w:r>
          </w:p>
        </w:tc>
      </w:tr>
      <w:tr>
        <w:tc>
          <w:tcPr>
            <w:tcW w:type="dxa" w:w="2800"/>
            <w:tcMar>
              <w:top w:type="dxa" w:w="80"/>
              <w:left w:type="dxa" w:w="100"/>
              <w:bottom w:type="dxa" w:w="80"/>
              <w:right w:type="dxa" w:w="100"/>
            </w:tcMar>
          </w:tcPr>
          <w:p>
            <w:r>
              <w:rPr>
                <w:b w:val="false"/>
                <w:bCs w:val="false"/>
              </w:rPr>
              <w:t xml:space="preserve">Delší interval kontroly (např. 60 min)</w:t>
            </w:r>
          </w:p>
        </w:tc>
        <w:tc>
          <w:tcPr>
            <w:tcW w:type="dxa" w:w="3200"/>
            <w:tcMar>
              <w:top w:type="dxa" w:w="80"/>
              <w:left w:type="dxa" w:w="100"/>
              <w:bottom w:type="dxa" w:w="80"/>
              <w:right w:type="dxa" w:w="100"/>
            </w:tcMar>
          </w:tcPr>
          <w:p>
            <w:r>
              <w:rPr>
                <w:b w:val="false"/>
                <w:bCs w:val="false"/>
              </w:rPr>
              <w:t xml:space="preserve">Zákazník čeká na potvrzení platby do příštího běhu</w:t>
            </w:r>
          </w:p>
        </w:tc>
        <w:tc>
          <w:tcPr>
            <w:tcW w:type="dxa" w:w="3400"/>
            <w:tcMar>
              <w:top w:type="dxa" w:w="80"/>
              <w:left w:type="dxa" w:w="100"/>
              <w:bottom w:type="dxa" w:w="80"/>
              <w:right w:type="dxa" w:w="100"/>
            </w:tcMar>
          </w:tcPr>
          <w:p>
            <w:r>
              <w:rPr>
                <w:b w:val="false"/>
                <w:bCs w:val="false"/>
              </w:rPr>
              <w:t xml:space="preserve">Interval je konfigurovatelný; e-mail s pokynem uvede, že potvrzení může chvíli trvat; ruční spuštění kdykoli</w:t>
            </w:r>
          </w:p>
        </w:tc>
      </w:tr>
    </w:tbl>
    <w:p>
      <w:pPr>
        <w:spacing w:after="80"/>
      </w:pPr>
    </w:p>
    <w:p>
      <w:pPr>
        <w:pStyle w:val="Heading1"/>
        <w:pBdr>
          <w:bottom w:val="single" w:color="AE9333" w:sz="6" w:space="4"/>
        </w:pBdr>
        <w:spacing w:after="200" w:before="400"/>
      </w:pPr>
      <w:r>
        <w:t xml:space="preserve">12. Fázový postup implementace a odhad pracnosti</w:t>
      </w:r>
    </w:p>
    <w:p>
      <w:pPr>
        <w:spacing w:after="140" w:line="300"/>
      </w:pPr>
      <w:r>
        <w:t xml:space="preserve">Zadání se zařazuje jako rozšíření Fáze 4 projektového zadání webu. Etapy fáze 1 jsou seřazeny tak, aby co nejdříve vznikl použitelný výsledek – po etapách E1 a E2 lze rezervace spustit s ručním potvrzováním plateb. Všechny etapy fáze 1 dodržují pravidla připravenosti na zobecnění (kap. 14.1).</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6100"/>
        <w:gridCol w:w="2200"/>
      </w:tblGrid>
      <w:tr>
        <w:tc>
          <w:tcPr>
            <w:tcW w:type="dxa" w:w="1100"/>
            <w:shd w:fill="AE9333" w:val="clear"/>
            <w:tcMar>
              <w:top w:type="dxa" w:w="80"/>
              <w:left w:type="dxa" w:w="100"/>
              <w:bottom w:type="dxa" w:w="80"/>
              <w:right w:type="dxa" w:w="100"/>
            </w:tcMar>
          </w:tcPr>
          <w:p>
            <w:r>
              <w:rPr>
                <w:b/>
                <w:bCs/>
                <w:color w:val="FFFFFF"/>
              </w:rPr>
              <w:t xml:space="preserve">Etapa</w:t>
            </w:r>
          </w:p>
        </w:tc>
        <w:tc>
          <w:tcPr>
            <w:tcW w:type="dxa" w:w="6100"/>
            <w:shd w:fill="AE9333" w:val="clear"/>
            <w:tcMar>
              <w:top w:type="dxa" w:w="80"/>
              <w:left w:type="dxa" w:w="100"/>
              <w:bottom w:type="dxa" w:w="80"/>
              <w:right w:type="dxa" w:w="100"/>
            </w:tcMar>
          </w:tcPr>
          <w:p>
            <w:r>
              <w:rPr>
                <w:b/>
                <w:bCs/>
                <w:color w:val="FFFFFF"/>
              </w:rPr>
              <w:t xml:space="preserve">Obsah</w:t>
            </w:r>
          </w:p>
        </w:tc>
        <w:tc>
          <w:tcPr>
            <w:tcW w:type="dxa" w:w="2200"/>
            <w:shd w:fill="AE9333" w:val="clear"/>
            <w:tcMar>
              <w:top w:type="dxa" w:w="80"/>
              <w:left w:type="dxa" w:w="100"/>
              <w:bottom w:type="dxa" w:w="80"/>
              <w:right w:type="dxa" w:w="100"/>
            </w:tcMar>
          </w:tcPr>
          <w:p>
            <w:r>
              <w:rPr>
                <w:b/>
                <w:bCs/>
                <w:color w:val="FFFFFF"/>
              </w:rPr>
              <w:t xml:space="preserve">Odhad (člověkodny)</w:t>
            </w:r>
          </w:p>
        </w:tc>
      </w:tr>
      <w:tr>
        <w:tc>
          <w:tcPr>
            <w:tcW w:type="dxa" w:w="1100"/>
            <w:tcMar>
              <w:top w:type="dxa" w:w="80"/>
              <w:left w:type="dxa" w:w="100"/>
              <w:bottom w:type="dxa" w:w="80"/>
              <w:right w:type="dxa" w:w="100"/>
            </w:tcMar>
          </w:tcPr>
          <w:p>
            <w:r>
              <w:rPr>
                <w:b w:val="false"/>
                <w:bCs w:val="false"/>
              </w:rPr>
              <w:t xml:space="preserve">E0</w:t>
            </w:r>
          </w:p>
        </w:tc>
        <w:tc>
          <w:tcPr>
            <w:tcW w:type="dxa" w:w="6100"/>
            <w:tcMar>
              <w:top w:type="dxa" w:w="80"/>
              <w:left w:type="dxa" w:w="100"/>
              <w:bottom w:type="dxa" w:w="80"/>
              <w:right w:type="dxa" w:w="100"/>
            </w:tcMar>
          </w:tcPr>
          <w:p>
            <w:r>
              <w:rPr>
                <w:b w:val="false"/>
                <w:bCs w:val="false"/>
              </w:rPr>
              <w:t xml:space="preserve">Doprecizování otevřených otázek (kap. 10), vzorek bankovního avíza, ověření hostingu Active24</w:t>
            </w:r>
          </w:p>
        </w:tc>
        <w:tc>
          <w:tcPr>
            <w:tcW w:type="dxa" w:w="2200"/>
            <w:tcMar>
              <w:top w:type="dxa" w:w="80"/>
              <w:left w:type="dxa" w:w="100"/>
              <w:bottom w:type="dxa" w:w="80"/>
              <w:right w:type="dxa" w:w="100"/>
            </w:tcMar>
          </w:tcPr>
          <w:p>
            <w:r>
              <w:rPr>
                <w:b w:val="false"/>
                <w:bCs w:val="false"/>
              </w:rPr>
              <w:t xml:space="preserve">1–2</w:t>
            </w:r>
          </w:p>
        </w:tc>
      </w:tr>
      <w:tr>
        <w:tc>
          <w:tcPr>
            <w:tcW w:type="dxa" w:w="1100"/>
            <w:tcMar>
              <w:top w:type="dxa" w:w="80"/>
              <w:left w:type="dxa" w:w="100"/>
              <w:bottom w:type="dxa" w:w="80"/>
              <w:right w:type="dxa" w:w="100"/>
            </w:tcMar>
          </w:tcPr>
          <w:p>
            <w:r>
              <w:rPr>
                <w:b w:val="false"/>
                <w:bCs w:val="false"/>
              </w:rPr>
              <w:t xml:space="preserve">E1</w:t>
            </w:r>
          </w:p>
        </w:tc>
        <w:tc>
          <w:tcPr>
            <w:tcW w:type="dxa" w:w="6100"/>
            <w:tcMar>
              <w:top w:type="dxa" w:w="80"/>
              <w:left w:type="dxa" w:w="100"/>
              <w:bottom w:type="dxa" w:w="80"/>
              <w:right w:type="dxa" w:w="100"/>
            </w:tcMar>
          </w:tcPr>
          <w:p>
            <w:r>
              <w:rPr>
                <w:b w:val="false"/>
                <w:bCs w:val="false"/>
              </w:rPr>
              <w:t xml:space="preserve">Jádro rezervací: CPT akce a lokace, typy akcí (jednodenní, vícedenní, od–do), kapacita, rezervační formulář, stavy, administrace účastnic, e-maily</w:t>
            </w:r>
          </w:p>
        </w:tc>
        <w:tc>
          <w:tcPr>
            <w:tcW w:type="dxa" w:w="2200"/>
            <w:tcMar>
              <w:top w:type="dxa" w:w="80"/>
              <w:left w:type="dxa" w:w="100"/>
              <w:bottom w:type="dxa" w:w="80"/>
              <w:right w:type="dxa" w:w="100"/>
            </w:tcMar>
          </w:tcPr>
          <w:p>
            <w:r>
              <w:rPr>
                <w:b w:val="false"/>
                <w:bCs w:val="false"/>
              </w:rPr>
              <w:t xml:space="preserve">6–9</w:t>
            </w:r>
          </w:p>
        </w:tc>
      </w:tr>
      <w:tr>
        <w:tc>
          <w:tcPr>
            <w:tcW w:type="dxa" w:w="1100"/>
            <w:tcMar>
              <w:top w:type="dxa" w:w="80"/>
              <w:left w:type="dxa" w:w="100"/>
              <w:bottom w:type="dxa" w:w="80"/>
              <w:right w:type="dxa" w:w="100"/>
            </w:tcMar>
          </w:tcPr>
          <w:p>
            <w:r>
              <w:rPr>
                <w:b w:val="false"/>
                <w:bCs w:val="false"/>
              </w:rPr>
              <w:t xml:space="preserve">E2</w:t>
            </w:r>
          </w:p>
        </w:tc>
        <w:tc>
          <w:tcPr>
            <w:tcW w:type="dxa" w:w="6100"/>
            <w:tcMar>
              <w:top w:type="dxa" w:w="80"/>
              <w:left w:type="dxa" w:w="100"/>
              <w:bottom w:type="dxa" w:w="80"/>
              <w:right w:type="dxa" w:w="100"/>
            </w:tcMar>
          </w:tcPr>
          <w:p>
            <w:r>
              <w:rPr>
                <w:b w:val="false"/>
                <w:bCs w:val="false"/>
              </w:rPr>
              <w:t xml:space="preserve">Kalendář a výpis akcí na webu, detail akce, přestylování dle grafického manuálu</w:t>
            </w:r>
          </w:p>
        </w:tc>
        <w:tc>
          <w:tcPr>
            <w:tcW w:type="dxa" w:w="2200"/>
            <w:tcMar>
              <w:top w:type="dxa" w:w="80"/>
              <w:left w:type="dxa" w:w="100"/>
              <w:bottom w:type="dxa" w:w="80"/>
              <w:right w:type="dxa" w:w="100"/>
            </w:tcMar>
          </w:tcPr>
          <w:p>
            <w:r>
              <w:rPr>
                <w:b w:val="false"/>
                <w:bCs w:val="false"/>
              </w:rPr>
              <w:t xml:space="preserve">3–4</w:t>
            </w:r>
          </w:p>
        </w:tc>
      </w:tr>
      <w:tr>
        <w:tc>
          <w:tcPr>
            <w:tcW w:type="dxa" w:w="1100"/>
            <w:tcMar>
              <w:top w:type="dxa" w:w="80"/>
              <w:left w:type="dxa" w:w="100"/>
              <w:bottom w:type="dxa" w:w="80"/>
              <w:right w:type="dxa" w:w="100"/>
            </w:tcMar>
          </w:tcPr>
          <w:p>
            <w:r>
              <w:rPr>
                <w:b w:val="false"/>
                <w:bCs w:val="false"/>
              </w:rPr>
              <w:t xml:space="preserve">E3</w:t>
            </w:r>
          </w:p>
        </w:tc>
        <w:tc>
          <w:tcPr>
            <w:tcW w:type="dxa" w:w="6100"/>
            <w:tcMar>
              <w:top w:type="dxa" w:w="80"/>
              <w:left w:type="dxa" w:w="100"/>
              <w:bottom w:type="dxa" w:w="80"/>
              <w:right w:type="dxa" w:w="100"/>
            </w:tcMar>
          </w:tcPr>
          <w:p>
            <w:r>
              <w:rPr>
                <w:b w:val="false"/>
                <w:bCs w:val="false"/>
              </w:rPr>
              <w:t xml:space="preserve">Služby a individuální termíny: definice služby (pevná délka, pauza a počet míst jako parametry), generátor termínů, hromadné rušení, upozornění na překryvy, pohled „Volné termíny“</w:t>
            </w:r>
          </w:p>
        </w:tc>
        <w:tc>
          <w:tcPr>
            <w:tcW w:type="dxa" w:w="2200"/>
            <w:tcMar>
              <w:top w:type="dxa" w:w="80"/>
              <w:left w:type="dxa" w:w="100"/>
              <w:bottom w:type="dxa" w:w="80"/>
              <w:right w:type="dxa" w:w="100"/>
            </w:tcMar>
          </w:tcPr>
          <w:p>
            <w:r>
              <w:rPr>
                <w:b w:val="false"/>
                <w:bCs w:val="false"/>
              </w:rPr>
              <w:t xml:space="preserve">2–4</w:t>
            </w:r>
          </w:p>
        </w:tc>
      </w:tr>
      <w:tr>
        <w:tc>
          <w:tcPr>
            <w:tcW w:type="dxa" w:w="1100"/>
            <w:tcMar>
              <w:top w:type="dxa" w:w="80"/>
              <w:left w:type="dxa" w:w="100"/>
              <w:bottom w:type="dxa" w:w="80"/>
              <w:right w:type="dxa" w:w="100"/>
            </w:tcMar>
          </w:tcPr>
          <w:p>
            <w:r>
              <w:rPr>
                <w:b w:val="false"/>
                <w:bCs w:val="false"/>
              </w:rPr>
              <w:t xml:space="preserve">E4</w:t>
            </w:r>
          </w:p>
        </w:tc>
        <w:tc>
          <w:tcPr>
            <w:tcW w:type="dxa" w:w="6100"/>
            <w:tcMar>
              <w:top w:type="dxa" w:w="80"/>
              <w:left w:type="dxa" w:w="100"/>
              <w:bottom w:type="dxa" w:w="80"/>
              <w:right w:type="dxa" w:w="100"/>
            </w:tcMar>
          </w:tcPr>
          <w:p>
            <w:r>
              <w:rPr>
                <w:b w:val="false"/>
                <w:bCs w:val="false"/>
              </w:rPr>
              <w:t xml:space="preserve">Generátor SPD QR kódu, VS, PDF platební pokyn, transakční e-mail, načtení QR kódu kamerou při odbavení</w:t>
            </w:r>
          </w:p>
        </w:tc>
        <w:tc>
          <w:tcPr>
            <w:tcW w:type="dxa" w:w="2200"/>
            <w:tcMar>
              <w:top w:type="dxa" w:w="80"/>
              <w:left w:type="dxa" w:w="100"/>
              <w:bottom w:type="dxa" w:w="80"/>
              <w:right w:type="dxa" w:w="100"/>
            </w:tcMar>
          </w:tcPr>
          <w:p>
            <w:r>
              <w:rPr>
                <w:b w:val="false"/>
                <w:bCs w:val="false"/>
              </w:rPr>
              <w:t xml:space="preserve">2–3</w:t>
            </w:r>
          </w:p>
        </w:tc>
      </w:tr>
      <w:tr>
        <w:tc>
          <w:tcPr>
            <w:tcW w:type="dxa" w:w="1100"/>
            <w:tcMar>
              <w:top w:type="dxa" w:w="80"/>
              <w:left w:type="dxa" w:w="100"/>
              <w:bottom w:type="dxa" w:w="80"/>
              <w:right w:type="dxa" w:w="100"/>
            </w:tcMar>
          </w:tcPr>
          <w:p>
            <w:r>
              <w:rPr>
                <w:b w:val="false"/>
                <w:bCs w:val="false"/>
              </w:rPr>
              <w:t xml:space="preserve">E5</w:t>
            </w:r>
          </w:p>
        </w:tc>
        <w:tc>
          <w:tcPr>
            <w:tcW w:type="dxa" w:w="6100"/>
            <w:tcMar>
              <w:top w:type="dxa" w:w="80"/>
              <w:left w:type="dxa" w:w="100"/>
              <w:bottom w:type="dxa" w:w="80"/>
              <w:right w:type="dxa" w:w="100"/>
            </w:tcMar>
          </w:tcPr>
          <w:p>
            <w:r>
              <w:rPr>
                <w:b w:val="false"/>
                <w:bCs w:val="false"/>
              </w:rPr>
              <w:t xml:space="preserve">Kontrola plateb: IMAP čtení, parser, párování, nespárované platby, nastavení (ruční/automatický režim, interval), log, CRON Active24</w:t>
            </w:r>
          </w:p>
        </w:tc>
        <w:tc>
          <w:tcPr>
            <w:tcW w:type="dxa" w:w="2200"/>
            <w:tcMar>
              <w:top w:type="dxa" w:w="80"/>
              <w:left w:type="dxa" w:w="100"/>
              <w:bottom w:type="dxa" w:w="80"/>
              <w:right w:type="dxa" w:w="100"/>
            </w:tcMar>
          </w:tcPr>
          <w:p>
            <w:r>
              <w:rPr>
                <w:b w:val="false"/>
                <w:bCs w:val="false"/>
              </w:rPr>
              <w:t xml:space="preserve">4–6</w:t>
            </w:r>
          </w:p>
        </w:tc>
      </w:tr>
      <w:tr>
        <w:tc>
          <w:tcPr>
            <w:tcW w:type="dxa" w:w="1100"/>
            <w:tcMar>
              <w:top w:type="dxa" w:w="80"/>
              <w:left w:type="dxa" w:w="100"/>
              <w:bottom w:type="dxa" w:w="80"/>
              <w:right w:type="dxa" w:w="100"/>
            </w:tcMar>
          </w:tcPr>
          <w:p>
            <w:r>
              <w:rPr>
                <w:b w:val="false"/>
                <w:bCs w:val="false"/>
              </w:rPr>
              <w:t xml:space="preserve">E6</w:t>
            </w:r>
          </w:p>
        </w:tc>
        <w:tc>
          <w:tcPr>
            <w:tcW w:type="dxa" w:w="6100"/>
            <w:tcMar>
              <w:top w:type="dxa" w:w="80"/>
              <w:left w:type="dxa" w:w="100"/>
              <w:bottom w:type="dxa" w:w="80"/>
              <w:right w:type="dxa" w:w="100"/>
            </w:tcMar>
          </w:tcPr>
          <w:p>
            <w:r>
              <w:rPr>
                <w:b w:val="false"/>
                <w:bCs w:val="false"/>
              </w:rPr>
              <w:t xml:space="preserve">E6a: expirace, připomínky, platba ve dvou částech (kap. 3.9); E6b: napojení na Ultimate Member a MailerLite (po spuštění)</w:t>
            </w:r>
          </w:p>
        </w:tc>
        <w:tc>
          <w:tcPr>
            <w:tcW w:type="dxa" w:w="2200"/>
            <w:tcMar>
              <w:top w:type="dxa" w:w="80"/>
              <w:left w:type="dxa" w:w="100"/>
              <w:bottom w:type="dxa" w:w="80"/>
              <w:right w:type="dxa" w:w="100"/>
            </w:tcMar>
          </w:tcPr>
          <w:p>
            <w:r>
              <w:rPr>
                <w:b w:val="false"/>
                <w:bCs w:val="false"/>
              </w:rPr>
              <w:t xml:space="preserve">2–4</w:t>
            </w:r>
          </w:p>
        </w:tc>
      </w:tr>
      <w:tr>
        <w:tc>
          <w:tcPr>
            <w:tcW w:type="dxa" w:w="1100"/>
            <w:tcMar>
              <w:top w:type="dxa" w:w="80"/>
              <w:left w:type="dxa" w:w="100"/>
              <w:bottom w:type="dxa" w:w="80"/>
              <w:right w:type="dxa" w:w="100"/>
            </w:tcMar>
          </w:tcPr>
          <w:p>
            <w:r>
              <w:rPr>
                <w:b w:val="false"/>
                <w:bCs w:val="false"/>
              </w:rPr>
              <w:t xml:space="preserve">E7</w:t>
            </w:r>
          </w:p>
        </w:tc>
        <w:tc>
          <w:tcPr>
            <w:tcW w:type="dxa" w:w="6100"/>
            <w:tcMar>
              <w:top w:type="dxa" w:w="80"/>
              <w:left w:type="dxa" w:w="100"/>
              <w:bottom w:type="dxa" w:w="80"/>
              <w:right w:type="dxa" w:w="100"/>
            </w:tcMar>
          </w:tcPr>
          <w:p>
            <w:r>
              <w:rPr>
                <w:b w:val="false"/>
                <w:bCs w:val="false"/>
              </w:rPr>
              <w:t xml:space="preserve">Testování dle akceptačních kritérií (kap. 13) a nasazení na slehkouhlavou.cz</w:t>
            </w:r>
          </w:p>
        </w:tc>
        <w:tc>
          <w:tcPr>
            <w:tcW w:type="dxa" w:w="2200"/>
            <w:tcMar>
              <w:top w:type="dxa" w:w="80"/>
              <w:left w:type="dxa" w:w="100"/>
              <w:bottom w:type="dxa" w:w="80"/>
              <w:right w:type="dxa" w:w="100"/>
            </w:tcMar>
          </w:tcPr>
          <w:p>
            <w:r>
              <w:rPr>
                <w:b w:val="false"/>
                <w:bCs w:val="false"/>
              </w:rPr>
              <w:t xml:space="preserve">2–3</w:t>
            </w:r>
          </w:p>
        </w:tc>
      </w:tr>
      <w:tr>
        <w:tc>
          <w:tcPr>
            <w:tcW w:type="dxa" w:w="1100"/>
            <w:tcMar>
              <w:top w:type="dxa" w:w="80"/>
              <w:left w:type="dxa" w:w="100"/>
              <w:bottom w:type="dxa" w:w="80"/>
              <w:right w:type="dxa" w:w="100"/>
            </w:tcMar>
          </w:tcPr>
          <w:p>
            <w:r>
              <w:rPr>
                <w:b w:val="false"/>
                <w:bCs w:val="false"/>
              </w:rPr>
              <w:t xml:space="preserve">Celkem fáze 1</w:t>
            </w:r>
          </w:p>
        </w:tc>
        <w:tc>
          <w:tcPr>
            <w:tcW w:type="dxa" w:w="6100"/>
            <w:tcMar>
              <w:top w:type="dxa" w:w="80"/>
              <w:left w:type="dxa" w:w="100"/>
              <w:bottom w:type="dxa" w:w="80"/>
              <w:right w:type="dxa" w:w="100"/>
            </w:tcMar>
          </w:tcPr>
          <w:p>
            <w:r>
              <w:rPr>
                <w:b w:val="false"/>
                <w:bCs w:val="false"/>
              </w:rPr>
              <w:t xml:space="preserve">Etapy E0–E7 vč. 1–3 dnů na pravidla připravenosti na zobecnění (kap. 14.1)</w:t>
            </w:r>
          </w:p>
        </w:tc>
        <w:tc>
          <w:tcPr>
            <w:tcW w:type="dxa" w:w="2200"/>
            <w:tcMar>
              <w:top w:type="dxa" w:w="80"/>
              <w:left w:type="dxa" w:w="100"/>
              <w:bottom w:type="dxa" w:w="80"/>
              <w:right w:type="dxa" w:w="100"/>
            </w:tcMar>
          </w:tcPr>
          <w:p>
            <w:r>
              <w:rPr>
                <w:b w:val="false"/>
                <w:bCs w:val="false"/>
              </w:rPr>
              <w:t xml:space="preserve">23–37</w:t>
            </w:r>
          </w:p>
        </w:tc>
      </w:tr>
      <w:tr>
        <w:tc>
          <w:tcPr>
            <w:tcW w:type="dxa" w:w="1100"/>
            <w:tcMar>
              <w:top w:type="dxa" w:w="80"/>
              <w:left w:type="dxa" w:w="100"/>
              <w:bottom w:type="dxa" w:w="80"/>
              <w:right w:type="dxa" w:w="100"/>
            </w:tcMar>
          </w:tcPr>
          <w:p>
            <w:r>
              <w:rPr>
                <w:b w:val="false"/>
                <w:bCs w:val="false"/>
              </w:rPr>
              <w:t xml:space="preserve">F2</w:t>
            </w:r>
          </w:p>
        </w:tc>
        <w:tc>
          <w:tcPr>
            <w:tcW w:type="dxa" w:w="6100"/>
            <w:tcMar>
              <w:top w:type="dxa" w:w="80"/>
              <w:left w:type="dxa" w:w="100"/>
              <w:bottom w:type="dxa" w:w="80"/>
              <w:right w:type="dxa" w:w="100"/>
            </w:tcMar>
          </w:tcPr>
          <w:p>
            <w:r>
              <w:rPr>
                <w:b w:val="false"/>
                <w:bCs w:val="false"/>
              </w:rPr>
              <w:t xml:space="preserve">Fáze 2 – zobecnění pluginu (kap. 14.3)</w:t>
            </w:r>
          </w:p>
        </w:tc>
        <w:tc>
          <w:tcPr>
            <w:tcW w:type="dxa" w:w="2200"/>
            <w:tcMar>
              <w:top w:type="dxa" w:w="80"/>
              <w:left w:type="dxa" w:w="100"/>
              <w:bottom w:type="dxa" w:w="80"/>
              <w:right w:type="dxa" w:w="100"/>
            </w:tcMar>
          </w:tcPr>
          <w:p>
            <w:r>
              <w:rPr>
                <w:b w:val="false"/>
                <w:bCs w:val="false"/>
              </w:rPr>
              <w:t xml:space="preserve">6–10</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Odhad je orientační. Fáze 1 nezahrnuje 2. etapu (opakované akce, čekací listina, slevové kódy – cca 5–8 člověkodní) ani placené digitální produkty, pokud budou požadovány hned (otázka 1). Upřesní se po zodpovězení otevřených otázek.</w:t>
      </w:r>
    </w:p>
    <w:p>
      <w:pPr>
        <w:pStyle w:val="Heading1"/>
        <w:pBdr>
          <w:bottom w:val="single" w:color="AE9333" w:sz="6" w:space="4"/>
        </w:pBdr>
        <w:spacing w:after="200" w:before="400"/>
      </w:pPr>
      <w:r>
        <w:t xml:space="preserve">13. Akceptační kritéria / testovací scénáře</w:t>
      </w:r>
    </w:p>
    <w:p>
      <w:pPr>
        <w:pStyle w:val="ListParagraph"/>
        <w:numPr>
          <w:ilvl w:val="0"/>
          <w:numId w:val="1"/>
        </w:numPr>
        <w:spacing w:after="80" w:line="280"/>
      </w:pPr>
      <w:r>
        <w:t xml:space="preserve">Lze založit jednodenní, vícedenní (např. 5denní) i krátkou akci od–do (např. 20. 1. 2027, 16:00–18:00); termíny se správně zobrazí v kalendáři, detailu i e-mailech.</w:t>
      </w:r>
    </w:p>
    <w:p>
      <w:pPr>
        <w:pStyle w:val="ListParagraph"/>
        <w:numPr>
          <w:ilvl w:val="0"/>
          <w:numId w:val="1"/>
        </w:numPr>
        <w:spacing w:after="80" w:line="280"/>
      </w:pPr>
      <w:r>
        <w:t xml:space="preserve">Rezervace vytvoří záznam ve stavu „Čeká na platbu“ s unikátním VS a sníží počet volných míst právě o jedno; dvě místa = dvě rezervace se dvěma různými VS; při vyprodání se formulář skryje.</w:t>
      </w:r>
    </w:p>
    <w:p>
      <w:pPr>
        <w:pStyle w:val="ListParagraph"/>
        <w:numPr>
          <w:ilvl w:val="0"/>
          <w:numId w:val="1"/>
        </w:numPr>
        <w:spacing w:after="80" w:line="280"/>
      </w:pPr>
      <w:r>
        <w:t xml:space="preserve">U vícedenní akce nelze rezervovat jednotlivé dny.</w:t>
      </w:r>
    </w:p>
    <w:p>
      <w:pPr>
        <w:pStyle w:val="ListParagraph"/>
        <w:numPr>
          <w:ilvl w:val="0"/>
          <w:numId w:val="1"/>
        </w:numPr>
        <w:spacing w:after="80" w:line="280"/>
      </w:pPr>
      <w:r>
        <w:t xml:space="preserve">Dvě současně odeslané rezervace na poslední volné místo nepřeplní akci – jedna projde, druhá dostane hlášení o obsazení.</w:t>
      </w:r>
    </w:p>
    <w:p>
      <w:pPr>
        <w:pStyle w:val="ListParagraph"/>
        <w:numPr>
          <w:ilvl w:val="0"/>
          <w:numId w:val="1"/>
        </w:numPr>
        <w:spacing w:after="80" w:line="280"/>
      </w:pPr>
      <w:r>
        <w:t xml:space="preserve">Generátor vytvoří termíny masáží podle nastavené délky a pauzy; změna délky se projeví jen u nově generovaných termínů; termíny překrývající se s jinou akcí jsou v náhledu označeny upozorněním, ale lze je vytvořit.</w:t>
      </w:r>
    </w:p>
    <w:p>
      <w:pPr>
        <w:pStyle w:val="ListParagraph"/>
        <w:numPr>
          <w:ilvl w:val="0"/>
          <w:numId w:val="1"/>
        </w:numPr>
        <w:spacing w:after="80" w:line="280"/>
      </w:pPr>
      <w:r>
        <w:t xml:space="preserve">Rezervace termínu méně než nastavenou hranici před začátkem (výchozí 24 h) je možná; pokud platba do začátku nedorazí, rezervace neexpiruje, přejde na „Platba na místě“ a Hanka ji může ručně označit jako zaplacenou.</w:t>
      </w:r>
    </w:p>
    <w:p>
      <w:pPr>
        <w:pStyle w:val="ListParagraph"/>
        <w:numPr>
          <w:ilvl w:val="0"/>
          <w:numId w:val="1"/>
        </w:numPr>
        <w:spacing w:after="80" w:line="280"/>
      </w:pPr>
      <w:r>
        <w:t xml:space="preserve">Obsazený termín masáže zmizí z pohledu „Volné termíny“; po expiraci nebo zrušení se znovu objeví.</w:t>
      </w:r>
    </w:p>
    <w:p>
      <w:pPr>
        <w:pStyle w:val="ListParagraph"/>
        <w:numPr>
          <w:ilvl w:val="0"/>
          <w:numId w:val="1"/>
        </w:numPr>
        <w:spacing w:after="80" w:line="280"/>
      </w:pPr>
      <w:r>
        <w:t xml:space="preserve">Termín služby s 15 místy přijme 15 samostatných rezervací (každá s vlastním VS), do zaplnění zůstává ve volných termínech s počtem volných míst, 16. rezervace je odmítnuta; změna počtu míst služby bez volby promítnutí existující termíny nemění.</w:t>
      </w:r>
    </w:p>
    <w:p>
      <w:pPr>
        <w:pStyle w:val="ListParagraph"/>
        <w:numPr>
          <w:ilvl w:val="0"/>
          <w:numId w:val="1"/>
        </w:numPr>
        <w:spacing w:after="80" w:line="280"/>
      </w:pPr>
      <w:r>
        <w:t xml:space="preserve">Splatnost odpovídá pravidlu: od rezervace nikdy nepřesáhne začátek termínu; vůči termínu −1 / 0 / +1 vyjde den před / v den / den po termínu (do konce dne); kombinace vybere dřívější datum; pravidlo u akce či služby přepíše nastavení.</w:t>
      </w:r>
    </w:p>
    <w:p>
      <w:pPr>
        <w:pStyle w:val="ListParagraph"/>
        <w:numPr>
          <w:ilvl w:val="0"/>
          <w:numId w:val="1"/>
        </w:numPr>
        <w:spacing w:after="80" w:line="280"/>
      </w:pPr>
      <w:r>
        <w:t xml:space="preserve">Nezaplacená rezervace se splatností v den termínu nebo po něm přejde po splatnosti do stavu „Po splatnosti“, místo zůstává blokované a připomínka odejde právě jednou.</w:t>
      </w:r>
    </w:p>
    <w:p>
      <w:pPr>
        <w:pStyle w:val="ListParagraph"/>
        <w:numPr>
          <w:ilvl w:val="0"/>
          <w:numId w:val="1"/>
        </w:numPr>
        <w:spacing w:after="80" w:line="280"/>
      </w:pPr>
      <w:r>
        <w:t xml:space="preserve">Při povolené hotovosti je ve formuláři předvybraný převod; rezervace s volbou hotovosti je ve stavu „Platba na místě“ a e-mail obsahuje i údaje pro platbu převodem. Při vypnuté hotovosti formulář volbu nenabízí a volbu nelze podvrhnout.</w:t>
      </w:r>
    </w:p>
    <w:p>
      <w:pPr>
        <w:pStyle w:val="ListParagraph"/>
        <w:numPr>
          <w:ilvl w:val="0"/>
          <w:numId w:val="1"/>
        </w:numPr>
        <w:spacing w:after="80" w:line="280"/>
      </w:pPr>
      <w:r>
        <w:t xml:space="preserve">Každá akce, služba i termín má kód podle nastaveného formátu; kód se nemění při úpravách, duplikát dostane nový, kód smazané akce se znovu nepoužije, existující položky dostanou kód při aktualizaci; podle kódu lze vyhledat akci, službu i rezervace.</w:t>
      </w:r>
    </w:p>
    <w:p>
      <w:pPr>
        <w:pStyle w:val="ListParagraph"/>
        <w:numPr>
          <w:ilvl w:val="0"/>
          <w:numId w:val="1"/>
        </w:numPr>
        <w:spacing w:after="80" w:line="280"/>
      </w:pPr>
      <w:r>
        <w:t xml:space="preserve">Odbavení: rezervaci lze najít podle VS (i bez úvodních nul nebo z textu QR platby) a označit zaplacenou hotově nebo převodem; zaplacenou ani zrušenou nelze odbavit znovu.</w:t>
      </w:r>
    </w:p>
    <w:p>
      <w:pPr>
        <w:pStyle w:val="ListParagraph"/>
        <w:numPr>
          <w:ilvl w:val="0"/>
          <w:numId w:val="1"/>
        </w:numPr>
        <w:spacing w:after="80" w:line="280"/>
      </w:pPr>
      <w:r>
        <w:t xml:space="preserve">Vygenerovaný QR kód rozpozná bankovní aplikace (min. Raiffeisenbank a ještě jedna další banka) a předvyplní částku, účet i VS.</w:t>
      </w:r>
    </w:p>
    <w:p>
      <w:pPr>
        <w:pStyle w:val="ListParagraph"/>
        <w:numPr>
          <w:ilvl w:val="0"/>
          <w:numId w:val="1"/>
        </w:numPr>
        <w:spacing w:after="80" w:line="280"/>
      </w:pPr>
      <w:r>
        <w:t xml:space="preserve">Parser správně zpracuje vzorové avízo Raiffeisenbank (částka 5 000,00 Kč, VS bez úvodních nul, protiúčet) a odmítne podvržené avízo, avízo na jiný účet a odchozí platbu.</w:t>
      </w:r>
    </w:p>
    <w:p>
      <w:pPr>
        <w:pStyle w:val="ListParagraph"/>
        <w:numPr>
          <w:ilvl w:val="0"/>
          <w:numId w:val="1"/>
        </w:numPr>
        <w:spacing w:after="80" w:line="280"/>
      </w:pPr>
      <w:r>
        <w:t xml:space="preserve">E-mail s platebním pokynem dorazí do 1 minuty jako HTML v barvách webu s QR kódem v těle a PDF v příloze; odkaz na PDF funguje i po několika dnech; textová verze obsahuje platební údaje.</w:t>
      </w:r>
    </w:p>
    <w:p>
      <w:pPr>
        <w:pStyle w:val="ListParagraph"/>
        <w:numPr>
          <w:ilvl w:val="0"/>
          <w:numId w:val="1"/>
        </w:numPr>
        <w:spacing w:after="80" w:line="280"/>
      </w:pPr>
      <w:r>
        <w:t xml:space="preserve">QR kód přečte zpět stejný SPD řetězec (automatický test); zpráva pro příjemce je jen v ASCII a nejvýš 60 znaků; bez IBAN nebo u jiné měny než CZK se QR negeneruje.</w:t>
      </w:r>
    </w:p>
    <w:p>
      <w:pPr>
        <w:pStyle w:val="ListParagraph"/>
        <w:numPr>
          <w:ilvl w:val="0"/>
          <w:numId w:val="1"/>
        </w:numPr>
        <w:spacing w:after="80" w:line="280"/>
      </w:pPr>
      <w:r>
        <w:t xml:space="preserve">Odbavení: načtení QR kódu kamerou telefonu zobrazí kartu správné rezervace.</w:t>
      </w:r>
    </w:p>
    <w:p>
      <w:pPr>
        <w:pStyle w:val="ListParagraph"/>
        <w:numPr>
          <w:ilvl w:val="0"/>
          <w:numId w:val="1"/>
        </w:numPr>
        <w:spacing w:after="80" w:line="280"/>
      </w:pPr>
      <w:r>
        <w:t xml:space="preserve">Testovací platba s korektním VS a částkou je v automatickém režimu spárována nejpozději do uplynutí nastaveného intervalu (standardně 60 min); v ručním režimu po stisknutí „Zkontrolovat platby nyní“.</w:t>
      </w:r>
    </w:p>
    <w:p>
      <w:pPr>
        <w:pStyle w:val="ListParagraph"/>
        <w:numPr>
          <w:ilvl w:val="0"/>
          <w:numId w:val="1"/>
        </w:numPr>
        <w:spacing w:after="80" w:line="280"/>
      </w:pPr>
      <w:r>
        <w:t xml:space="preserve">Změna režimu nebo intervalu se projeví bez zásahu do CRONu Active24; souběžný ruční a automatický běh nezpracuje žádné avízo dvakrát.</w:t>
      </w:r>
    </w:p>
    <w:p>
      <w:pPr>
        <w:pStyle w:val="ListParagraph"/>
        <w:numPr>
          <w:ilvl w:val="0"/>
          <w:numId w:val="1"/>
        </w:numPr>
        <w:spacing w:after="80" w:line="280"/>
      </w:pPr>
      <w:r>
        <w:t xml:space="preserve">Po spárování dorazí potvrzovací e-mail a účet v Ultimate Member získá odpovídající roli (ověřit i scénář bez existujícího účtu).</w:t>
      </w:r>
    </w:p>
    <w:p>
      <w:pPr>
        <w:pStyle w:val="ListParagraph"/>
        <w:numPr>
          <w:ilvl w:val="0"/>
          <w:numId w:val="1"/>
        </w:numPr>
        <w:spacing w:after="80" w:line="280"/>
      </w:pPr>
      <w:r>
        <w:t xml:space="preserve">Platba s nesprávným/chybějícím VS se objeví v seznamu nespárovaných plateb.</w:t>
      </w:r>
    </w:p>
    <w:p>
      <w:pPr>
        <w:pStyle w:val="ListParagraph"/>
        <w:numPr>
          <w:ilvl w:val="0"/>
          <w:numId w:val="1"/>
        </w:numPr>
        <w:spacing w:after="80" w:line="280"/>
      </w:pPr>
      <w:r>
        <w:t xml:space="preserve">Avízo na jiný účet a odchozí platba se ignorují; podvržené avízo (SPF/DKIM/DMARC neprošly nebo vložená hlavička antispamu) se nespáruje ani při správném VS; stejné avízo se nezpracuje dvakrát; možná duplicita jde k ruční kontrole.</w:t>
      </w:r>
    </w:p>
    <w:p>
      <w:pPr>
        <w:pStyle w:val="ListParagraph"/>
        <w:numPr>
          <w:ilvl w:val="0"/>
          <w:numId w:val="1"/>
        </w:numPr>
        <w:spacing w:after="80" w:line="280"/>
      </w:pPr>
      <w:r>
        <w:t xml:space="preserve">Běh nad schránkou: zpracovaná avíza se přesunou do složky „Zpracováno“, jiné e-maily zůstanou; špatné heslo skončí srozumitelnou chybou v logu; volání CRONu při úspěchu nic nevypíše, při chybě vypíše důvod; výpadek &gt; 3× interval vyvolá upozornění nejvýš 1× denně.</w:t>
      </w:r>
    </w:p>
    <w:p>
      <w:pPr>
        <w:pStyle w:val="ListParagraph"/>
        <w:numPr>
          <w:ilvl w:val="0"/>
          <w:numId w:val="1"/>
        </w:numPr>
        <w:spacing w:after="80" w:line="280"/>
      </w:pPr>
      <w:r>
        <w:t xml:space="preserve">Rezervace bez platby do splatnosti přejde na „Expirováno“, zákazník dostane e-mail a místo se uvolní; ověřit hraniční případy kolem půlnoci a platbu doručenou těsně před expirací.</w:t>
      </w:r>
    </w:p>
    <w:p>
      <w:pPr>
        <w:pStyle w:val="ListParagraph"/>
        <w:numPr>
          <w:ilvl w:val="0"/>
          <w:numId w:val="1"/>
        </w:numPr>
        <w:spacing w:after="80" w:line="280"/>
      </w:pPr>
      <w:r>
        <w:t xml:space="preserve">Pozdní platba expirované rezervace ji při volném místě obnoví jako zaplacenou, při obsazené akci jde k ruční kontrole.</w:t>
      </w:r>
    </w:p>
    <w:p>
      <w:pPr>
        <w:pStyle w:val="ListParagraph"/>
        <w:numPr>
          <w:ilvl w:val="0"/>
          <w:numId w:val="1"/>
        </w:numPr>
        <w:spacing w:after="80" w:line="280"/>
      </w:pPr>
      <w:r>
        <w:t xml:space="preserve">Každý e-mail pluginu je v seznamu odeslaných e-mailů (Nástroje i detail rezervace) s časem, typem, příjemcem a výsledkem; v testovacím režimu i se skutečnou testovací adresou; neúspěšné odeslání je vidět jako chyba; staré záznamy se mažou podle nastavení.</w:t>
      </w:r>
    </w:p>
    <w:p>
      <w:pPr>
        <w:pStyle w:val="ListParagraph"/>
        <w:numPr>
          <w:ilvl w:val="0"/>
          <w:numId w:val="1"/>
        </w:numPr>
        <w:spacing w:after="80" w:line="280"/>
      </w:pPr>
      <w:r>
        <w:t xml:space="preserve">Ochrana formuláře: odeslání se skrytým polem nebo dříve než za nastavenou dobu se odmítne; 4. rezervace z jedné IP adresy za 10 minut a 4. aktivní rezervace jednoho e-mailu u akce se odmítnou s hláškou a upozorněním správce (limity v nastavení, 0 = bez limitu); po uplynutí okna je rezervace opět možná; ruční rezervace v administraci se neomezuje; při zapnutém Turnstile projde jen ověřené odeslání.</w:t>
      </w:r>
    </w:p>
    <w:p>
      <w:pPr>
        <w:pStyle w:val="ListParagraph"/>
        <w:numPr>
          <w:ilvl w:val="0"/>
          <w:numId w:val="1"/>
        </w:numPr>
        <w:spacing w:after="80" w:line="280"/>
      </w:pPr>
      <w:r>
        <w:t xml:space="preserve">Odpárování: po odpárování platby z avíza je rezervace podle zbylých plateb Čeká na platbu / Částečně zaplaceno, avízo je K ruční kontrole a lze ho přiřadit jiné rezervaci; bez důvodu odpárovat nelze; odpárovanou platbu nelze odpárovat znovu. Smazání: jen zrušenou rezervaci bez platné platby, smaže i evidenci plateb a e-maily; VS se znovu nepoužije.</w:t>
      </w:r>
    </w:p>
    <w:p>
      <w:pPr>
        <w:pStyle w:val="ListParagraph"/>
        <w:numPr>
          <w:ilvl w:val="0"/>
          <w:numId w:val="1"/>
        </w:numPr>
        <w:spacing w:after="80" w:line="280"/>
      </w:pPr>
      <w:r>
        <w:t xml:space="preserve">Slevy: sleva za včasnou rezervaci se zobrazí na webu u ceny a uplatní se jen při převodu a rezervaci do data; QR kódy obsahují částky po slevě, u dvou plateb se sleva odečte z doplatku (nejvýš do jeho výše); platba, část platby nebo nedoplatek po splatnosti (podle data připsání) slevu zruší a zákazník dostane jeden e-mail o změně předpisu, splatnost se nemění; Ponechat slevu ji vrátí. Kupón: neplatný / mimo platnost / mimo rozsah / vyčerpaný / kombinace se slevou za včasnou rezervaci je odmítnut s hláškou; odkaz z QR kupón vyplní; 100 % = rezervace zdarma; po zrušení nebo vypršení se použití vrátí; QR kód kupónu je zlatý a čitelný čtečkou.</w:t>
      </w:r>
    </w:p>
    <w:p>
      <w:pPr>
        <w:pStyle w:val="ListParagraph"/>
        <w:numPr>
          <w:ilvl w:val="0"/>
          <w:numId w:val="1"/>
        </w:numPr>
        <w:spacing w:after="80" w:line="280"/>
      </w:pPr>
      <w:r>
        <w:t xml:space="preserve">Pozdní rezervace (splatnost −30, rezervace 14 dní předem): celá částka do 7 dní, nejpozději den před akcí, bez rozdělení a bez platby na místě; po splatnosti expiruje. Méně než 24 h před začátkem zůstává rezervací na poslední chvíli.</w:t>
      </w:r>
    </w:p>
    <w:p>
      <w:pPr>
        <w:pStyle w:val="ListParagraph"/>
        <w:numPr>
          <w:ilvl w:val="0"/>
          <w:numId w:val="1"/>
        </w:numPr>
        <w:spacing w:after="80" w:line="280"/>
      </w:pPr>
      <w:r>
        <w:t xml:space="preserve">Připomínka před splatností odejde N dní předem právě jednou pro každou splatnost; při 0 dnech se neposílá.</w:t>
      </w:r>
    </w:p>
    <w:p>
      <w:pPr>
        <w:pStyle w:val="ListParagraph"/>
        <w:numPr>
          <w:ilvl w:val="0"/>
          <w:numId w:val="1"/>
        </w:numPr>
        <w:spacing w:after="80" w:line="280"/>
      </w:pPr>
      <w:r>
        <w:t xml:space="preserve">Platba ve dvou částech: 1. část jako pevná částka i procento; e-mail, PDF a potvrzovací stránka obsahují rozpis, QR na 1. část i QR „vše najednou“ (oba se splatností 1. části); po 1. části stav Částečně zaplaceno a e-mail s QR na doplatek; po doplatku Zaplaceno; zaplacení vše najednou rovnou Zaplaceno.</w:t>
      </w:r>
    </w:p>
    <w:p>
      <w:pPr>
        <w:pStyle w:val="ListParagraph"/>
        <w:numPr>
          <w:ilvl w:val="0"/>
          <w:numId w:val="1"/>
        </w:numPr>
        <w:spacing w:after="80" w:line="280"/>
      </w:pPr>
      <w:r>
        <w:t xml:space="preserve">Menší platba se zapíše automaticky (Částečně zaplaceno) a zákazník je upozorněn na zbývající částku; přeplatek jde k ruční kontrole; nezaplacený doplatek po splatnosti přejde do „Po splatnosti“ s připomínkou a místo zůstává.</w:t>
      </w:r>
    </w:p>
    <w:p>
      <w:pPr>
        <w:pStyle w:val="ListParagraph"/>
        <w:numPr>
          <w:ilvl w:val="0"/>
          <w:numId w:val="1"/>
        </w:numPr>
        <w:spacing w:after="80" w:line="280"/>
      </w:pPr>
      <w:r>
        <w:t>Úvodní stránka: v sekci „Nadcházející události“ je na prvním místě nejbližší služba s volným termínem a za ní nadcházející akce podle data, celkem nejvýše 3; zrušená ani probíhající akce se nezobrazí; nová akce se objeví bez úprav stránky.</w:t>
      </w:r>
    </w:p>
    <w:p>
      <w:pPr>
        <w:pStyle w:val="Heading1"/>
        <w:pBdr>
          <w:bottom w:val="single" w:color="AE9333" w:sz="6" w:space="4"/>
        </w:pBdr>
        <w:spacing w:after="200" w:before="400"/>
      </w:pPr>
      <w:r>
        <w:t xml:space="preserve">14. Konfigurovatelnost a rozšiřitelnost</w:t>
      </w:r>
    </w:p>
    <w:p>
      <w:pPr>
        <w:spacing w:after="140" w:line="300"/>
      </w:pPr>
      <w:r>
        <w:t xml:space="preserve">ReserveAndPay vzniká ve dvou fázích. Fáze 1 dodá plugin pro slehkouhlavou.cz. Fáze 2 ho zobecní tak, aby byl použitelný na libovolném WordPress webu. Aby fáze 2 znamenala jen doplnění funkcí a ne přepis, musí kód fáze 1 od začátku dodržovat následující pravidla.</w:t>
      </w:r>
    </w:p>
    <w:p>
      <w:pPr>
        <w:pStyle w:val="Heading2"/>
        <w:spacing w:after="120" w:before="300"/>
      </w:pPr>
      <w:r>
        <w:t xml:space="preserve">14.1 Pravidla fáze 1 – připravenost na zobecnění</w:t>
      </w:r>
    </w:p>
    <w:p>
      <w:pPr>
        <w:pStyle w:val="ListParagraph"/>
        <w:numPr>
          <w:ilvl w:val="0"/>
          <w:numId w:val="1"/>
        </w:numPr>
        <w:spacing w:after="80" w:line="280"/>
      </w:pPr>
      <w:r>
        <w:t xml:space="preserve">Identifikace provozovatele (jméno/firma, IČ, adresa, IBAN a číslo účtu, logo) je uložená v nastavení pluginu, nikde v kódu. Ve fázi 1 stačí jednoduchá stránka nastavení.</w:t>
      </w:r>
    </w:p>
    <w:p>
      <w:pPr>
        <w:pStyle w:val="ListParagraph"/>
        <w:numPr>
          <w:ilvl w:val="0"/>
          <w:numId w:val="1"/>
        </w:numPr>
        <w:spacing w:after="80" w:line="280"/>
      </w:pPr>
      <w:r>
        <w:t xml:space="preserve">Bankovní schránka a přístupové údaje jsou v nastavení (kap. 6.4) – žádná doména ani e-mailová adresa není zapsaná v kódu.</w:t>
      </w:r>
    </w:p>
    <w:p>
      <w:pPr>
        <w:pStyle w:val="ListParagraph"/>
        <w:numPr>
          <w:ilvl w:val="0"/>
          <w:numId w:val="1"/>
        </w:numPr>
        <w:spacing w:after="80" w:line="280"/>
      </w:pPr>
      <w:r>
        <w:t xml:space="preserve">Čtení avíz probíhá přes jednotné rozhraní „bankovní adaptér“ (kap. 14.2). Ve fázi 1 existuje jen adaptér Raiffeisenbank; jádro pluginu na konkrétní banku nezávisí.</w:t>
      </w:r>
    </w:p>
    <w:p>
      <w:pPr>
        <w:pStyle w:val="ListParagraph"/>
        <w:numPr>
          <w:ilvl w:val="0"/>
          <w:numId w:val="1"/>
        </w:numPr>
        <w:spacing w:after="80" w:line="280"/>
      </w:pPr>
      <w:r>
        <w:t xml:space="preserve">Měna se ukládá u každé akce, služby, rezervace i avíza už od fáze 1 (výchozí CZK), aby nebylo nutné zpětně měnit databázi.</w:t>
      </w:r>
    </w:p>
    <w:p>
      <w:pPr>
        <w:pStyle w:val="ListParagraph"/>
        <w:numPr>
          <w:ilvl w:val="0"/>
          <w:numId w:val="1"/>
        </w:numPr>
        <w:spacing w:after="80" w:line="280"/>
      </w:pPr>
      <w:r>
        <w:t xml:space="preserve">Vzhled je definován přes CSS proměnné (barvy, písma, zaoblení). Hodnoty dle grafického manuálu SLH (#ae9333 / #f3cb33) jsou výchozí, ne zapečené.</w:t>
      </w:r>
    </w:p>
    <w:p>
      <w:pPr>
        <w:pStyle w:val="ListParagraph"/>
        <w:numPr>
          <w:ilvl w:val="0"/>
          <w:numId w:val="1"/>
        </w:numPr>
        <w:spacing w:after="80" w:line="280"/>
      </w:pPr>
      <w:r>
        <w:t xml:space="preserve">Šablony formulářů, e-mailů a PDF jsou oddělené od logiky a připravené na přepsání ze šablony webu.</w:t>
      </w:r>
    </w:p>
    <w:p>
      <w:pPr>
        <w:pStyle w:val="ListParagraph"/>
        <w:numPr>
          <w:ilvl w:val="0"/>
          <w:numId w:val="1"/>
        </w:numPr>
        <w:spacing w:after="80" w:line="280"/>
      </w:pPr>
      <w:r>
        <w:t xml:space="preserve">Všechny texty jsou přeložitelné standardem WordPressu (textdomain „reserveandpay“), výchozí jazyk čeština. V kódu nejsou názvy „SLH“, „Hanka“ ani konkrétní služby.</w:t>
      </w:r>
    </w:p>
    <w:p>
      <w:pPr>
        <w:pStyle w:val="ListParagraph"/>
        <w:numPr>
          <w:ilvl w:val="0"/>
          <w:numId w:val="1"/>
        </w:numPr>
        <w:spacing w:after="80" w:line="280"/>
      </w:pPr>
      <w:r>
        <w:t xml:space="preserve">Služby a typy akcí jsou obecné – masáže, pobyty apod. si provozovatel zakládá v administraci jako data.</w:t>
      </w:r>
    </w:p>
    <w:p>
      <w:pPr>
        <w:pStyle w:val="ListParagraph"/>
        <w:numPr>
          <w:ilvl w:val="0"/>
          <w:numId w:val="1"/>
        </w:numPr>
        <w:spacing w:after="80" w:line="280"/>
      </w:pPr>
      <w:r>
        <w:t xml:space="preserve">Napojení na Ultimate Member a MailerLite jsou samostatné volitelné moduly; plugin funguje i bez nich.</w:t>
      </w:r>
    </w:p>
    <w:p>
      <w:pPr>
        <w:pStyle w:val="ListParagraph"/>
        <w:numPr>
          <w:ilvl w:val="0"/>
          <w:numId w:val="1"/>
        </w:numPr>
        <w:spacing w:after="80" w:line="280"/>
      </w:pPr>
      <w:r>
        <w:t xml:space="preserve">Jednotný prefix (funkce, tabulky, volby, hooky: „resandpay_“) a vlastní hooky pro rozšíření třetími stranami.</w:t>
      </w:r>
    </w:p>
    <w:p>
      <w:pPr>
        <w:pStyle w:val="Heading2"/>
        <w:spacing w:after="120" w:before="300"/>
      </w:pPr>
      <w:r>
        <w:t xml:space="preserve">14.2 Bankovní adaptér</w:t>
      </w:r>
    </w:p>
    <w:p>
      <w:pPr>
        <w:spacing w:after="140" w:line="300"/>
      </w:pPr>
      <w:r>
        <w:t xml:space="preserve">Bankovní adaptér je samostatná třída se společným rozhraním. Jádro pluginu volá adaptér a dostává jednotný výsledek, takže přidání další banky nevyžaduje zásah do párování ani stavového modelu.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6600"/>
      </w:tblGrid>
      <w:tr>
        <w:tc>
          <w:tcPr>
            <w:tcW w:type="dxa" w:w="2800"/>
            <w:shd w:fill="AE9333" w:val="clear"/>
            <w:tcMar>
              <w:top w:type="dxa" w:w="80"/>
              <w:left w:type="dxa" w:w="100"/>
              <w:bottom w:type="dxa" w:w="80"/>
              <w:right w:type="dxa" w:w="100"/>
            </w:tcMar>
          </w:tcPr>
          <w:p>
            <w:r>
              <w:rPr>
                <w:b/>
                <w:bCs/>
                <w:color w:val="FFFFFF"/>
              </w:rPr>
              <w:t xml:space="preserve">Funkce adaptéru</w:t>
            </w:r>
          </w:p>
        </w:tc>
        <w:tc>
          <w:tcPr>
            <w:tcW w:type="dxa" w:w="6600"/>
            <w:shd w:fill="AE9333" w:val="clear"/>
            <w:tcMar>
              <w:top w:type="dxa" w:w="80"/>
              <w:left w:type="dxa" w:w="100"/>
              <w:bottom w:type="dxa" w:w="80"/>
              <w:right w:type="dxa" w:w="100"/>
            </w:tcMar>
          </w:tcPr>
          <w:p>
            <w:r>
              <w:rPr>
                <w:b/>
                <w:bCs/>
                <w:color w:val="FFFFFF"/>
              </w:rPr>
              <w:t xml:space="preserve">Popis</w:t>
            </w:r>
          </w:p>
        </w:tc>
      </w:tr>
      <w:tr>
        <w:tc>
          <w:tcPr>
            <w:tcW w:type="dxa" w:w="2800"/>
            <w:tcMar>
              <w:top w:type="dxa" w:w="80"/>
              <w:left w:type="dxa" w:w="100"/>
              <w:bottom w:type="dxa" w:w="80"/>
              <w:right w:type="dxa" w:w="100"/>
            </w:tcMar>
          </w:tcPr>
          <w:p>
            <w:r>
              <w:rPr>
                <w:b w:val="false"/>
                <w:bCs w:val="false"/>
              </w:rPr>
              <w:t xml:space="preserve">Rozpoznání avíza</w:t>
            </w:r>
          </w:p>
        </w:tc>
        <w:tc>
          <w:tcPr>
            <w:tcW w:type="dxa" w:w="6600"/>
            <w:tcMar>
              <w:top w:type="dxa" w:w="80"/>
              <w:left w:type="dxa" w:w="100"/>
              <w:bottom w:type="dxa" w:w="80"/>
              <w:right w:type="dxa" w:w="100"/>
            </w:tcMar>
          </w:tcPr>
          <w:p>
            <w:r>
              <w:rPr>
                <w:b w:val="false"/>
                <w:bCs w:val="false"/>
              </w:rPr>
              <w:t xml:space="preserve">Ověří, že e-mail pochází od dané banky (odesílatel, předmět, struktura)</w:t>
            </w:r>
          </w:p>
        </w:tc>
      </w:tr>
      <w:tr>
        <w:tc>
          <w:tcPr>
            <w:tcW w:type="dxa" w:w="2800"/>
            <w:tcMar>
              <w:top w:type="dxa" w:w="80"/>
              <w:left w:type="dxa" w:w="100"/>
              <w:bottom w:type="dxa" w:w="80"/>
              <w:right w:type="dxa" w:w="100"/>
            </w:tcMar>
          </w:tcPr>
          <w:p>
            <w:r>
              <w:rPr>
                <w:b w:val="false"/>
                <w:bCs w:val="false"/>
              </w:rPr>
              <w:t xml:space="preserve">Vyčtení platby</w:t>
            </w:r>
          </w:p>
        </w:tc>
        <w:tc>
          <w:tcPr>
            <w:tcW w:type="dxa" w:w="6600"/>
            <w:tcMar>
              <w:top w:type="dxa" w:w="80"/>
              <w:left w:type="dxa" w:w="100"/>
              <w:bottom w:type="dxa" w:w="80"/>
              <w:right w:type="dxa" w:w="100"/>
            </w:tcMar>
          </w:tcPr>
          <w:p>
            <w:r>
              <w:rPr>
                <w:b w:val="false"/>
                <w:bCs w:val="false"/>
              </w:rPr>
              <w:t xml:space="preserve">Vrátí jednotná data: částka, měna, variabilní symbol, protiúčet, datum, identifikátor transakce</w:t>
            </w:r>
          </w:p>
        </w:tc>
      </w:tr>
      <w:tr>
        <w:tc>
          <w:tcPr>
            <w:tcW w:type="dxa" w:w="2800"/>
            <w:tcMar>
              <w:top w:type="dxa" w:w="80"/>
              <w:left w:type="dxa" w:w="100"/>
              <w:bottom w:type="dxa" w:w="80"/>
              <w:right w:type="dxa" w:w="100"/>
            </w:tcMar>
          </w:tcPr>
          <w:p>
            <w:r>
              <w:rPr>
                <w:b w:val="false"/>
                <w:bCs w:val="false"/>
              </w:rPr>
              <w:t xml:space="preserve">Rozlišení typu pohybu</w:t>
            </w:r>
          </w:p>
        </w:tc>
        <w:tc>
          <w:tcPr>
            <w:tcW w:type="dxa" w:w="6600"/>
            <w:tcMar>
              <w:top w:type="dxa" w:w="80"/>
              <w:left w:type="dxa" w:w="100"/>
              <w:bottom w:type="dxa" w:w="80"/>
              <w:right w:type="dxa" w:w="100"/>
            </w:tcMar>
          </w:tcPr>
          <w:p>
            <w:r>
              <w:rPr>
                <w:b w:val="false"/>
                <w:bCs w:val="false"/>
              </w:rPr>
              <w:t xml:space="preserve">Příchozí platba vs. odchozí / ostatní pohyby (ty se ignorují)</w:t>
            </w:r>
          </w:p>
        </w:tc>
      </w:tr>
      <w:tr>
        <w:tc>
          <w:tcPr>
            <w:tcW w:type="dxa" w:w="2800"/>
            <w:tcMar>
              <w:top w:type="dxa" w:w="80"/>
              <w:left w:type="dxa" w:w="100"/>
              <w:bottom w:type="dxa" w:w="80"/>
              <w:right w:type="dxa" w:w="100"/>
            </w:tcMar>
          </w:tcPr>
          <w:p>
            <w:r>
              <w:rPr>
                <w:b w:val="false"/>
                <w:bCs w:val="false"/>
              </w:rPr>
              <w:t xml:space="preserve">Testovací vzorky</w:t>
            </w:r>
          </w:p>
        </w:tc>
        <w:tc>
          <w:tcPr>
            <w:tcW w:type="dxa" w:w="6600"/>
            <w:tcMar>
              <w:top w:type="dxa" w:w="80"/>
              <w:left w:type="dxa" w:w="100"/>
              <w:bottom w:type="dxa" w:w="80"/>
              <w:right w:type="dxa" w:w="100"/>
            </w:tcMar>
          </w:tcPr>
          <w:p>
            <w:r>
              <w:rPr>
                <w:b w:val="false"/>
                <w:bCs w:val="false"/>
              </w:rPr>
              <w:t xml:space="preserve">Každý adaptér má sadu vzorových avíz a automatický test – změna formátu banky se tak rychle odhalí</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Ve fázi 2 lze vedle e-mailových adaptérů doplnit i adaptéry čtoucí výpisy přes API banky (např. banky nabízející přímé API pro účty), pokud to provozovatel bude chtít – jádro pluginu se tím nemění.</w:t>
      </w:r>
    </w:p>
    <w:p>
      <w:pPr>
        <w:pStyle w:val="Heading2"/>
        <w:spacing w:after="120" w:before="300"/>
      </w:pPr>
      <w:r>
        <w:t xml:space="preserve">14.3 Fáze 2 – zobecnění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Oblast</w:t>
            </w:r>
          </w:p>
        </w:tc>
        <w:tc>
          <w:tcPr>
            <w:tcW w:type="dxa" w:w="6800"/>
            <w:shd w:fill="AE9333" w:val="clear"/>
            <w:tcMar>
              <w:top w:type="dxa" w:w="80"/>
              <w:left w:type="dxa" w:w="100"/>
              <w:bottom w:type="dxa" w:w="80"/>
              <w:right w:type="dxa" w:w="100"/>
            </w:tcMar>
          </w:tcPr>
          <w:p>
            <w:r>
              <w:rPr>
                <w:b/>
                <w:bCs/>
                <w:color w:val="FFFFFF"/>
              </w:rPr>
              <w:t xml:space="preserve">Co se ve fázi 2 doplní</w:t>
            </w:r>
          </w:p>
        </w:tc>
      </w:tr>
      <w:tr>
        <w:tc>
          <w:tcPr>
            <w:tcW w:type="dxa" w:w="2600"/>
            <w:tcMar>
              <w:top w:type="dxa" w:w="80"/>
              <w:left w:type="dxa" w:w="100"/>
              <w:bottom w:type="dxa" w:w="80"/>
              <w:right w:type="dxa" w:w="100"/>
            </w:tcMar>
          </w:tcPr>
          <w:p>
            <w:r>
              <w:rPr>
                <w:b w:val="false"/>
                <w:bCs w:val="false"/>
              </w:rPr>
              <w:t xml:space="preserve">Identifikace společnosti</w:t>
            </w:r>
          </w:p>
        </w:tc>
        <w:tc>
          <w:tcPr>
            <w:tcW w:type="dxa" w:w="6800"/>
            <w:tcMar>
              <w:top w:type="dxa" w:w="80"/>
              <w:left w:type="dxa" w:w="100"/>
              <w:bottom w:type="dxa" w:w="80"/>
              <w:right w:type="dxa" w:w="100"/>
            </w:tcMar>
          </w:tcPr>
          <w:p>
            <w:r>
              <w:rPr>
                <w:b w:val="false"/>
                <w:bCs w:val="false"/>
              </w:rPr>
              <w:t xml:space="preserve">Plnohodnotný formulář nastavení s validací (IČ, IBAN), více údajů na platebním pokynu (DIČ, kontakt, patička)</w:t>
            </w:r>
          </w:p>
        </w:tc>
      </w:tr>
      <w:tr>
        <w:tc>
          <w:tcPr>
            <w:tcW w:type="dxa" w:w="2600"/>
            <w:tcMar>
              <w:top w:type="dxa" w:w="80"/>
              <w:left w:type="dxa" w:w="100"/>
              <w:bottom w:type="dxa" w:w="80"/>
              <w:right w:type="dxa" w:w="100"/>
            </w:tcMar>
          </w:tcPr>
          <w:p>
            <w:r>
              <w:rPr>
                <w:b w:val="false"/>
                <w:bCs w:val="false"/>
              </w:rPr>
              <w:t xml:space="preserve">Více bank</w:t>
            </w:r>
          </w:p>
        </w:tc>
        <w:tc>
          <w:tcPr>
            <w:tcW w:type="dxa" w:w="6800"/>
            <w:tcMar>
              <w:top w:type="dxa" w:w="80"/>
              <w:left w:type="dxa" w:w="100"/>
              <w:bottom w:type="dxa" w:w="80"/>
              <w:right w:type="dxa" w:w="100"/>
            </w:tcMar>
          </w:tcPr>
          <w:p>
            <w:r>
              <w:rPr>
                <w:b w:val="false"/>
                <w:bCs w:val="false"/>
              </w:rPr>
              <w:t xml:space="preserve">Další bankovní adaptéry (např. UniCredit, Fio, ČSOB, KB) a volba banky v nastavení</w:t>
            </w:r>
          </w:p>
        </w:tc>
      </w:tr>
      <w:tr>
        <w:tc>
          <w:tcPr>
            <w:tcW w:type="dxa" w:w="2600"/>
            <w:tcMar>
              <w:top w:type="dxa" w:w="80"/>
              <w:left w:type="dxa" w:w="100"/>
              <w:bottom w:type="dxa" w:w="80"/>
              <w:right w:type="dxa" w:w="100"/>
            </w:tcMar>
          </w:tcPr>
          <w:p>
            <w:r>
              <w:rPr>
                <w:b w:val="false"/>
                <w:bCs w:val="false"/>
              </w:rPr>
              <w:t xml:space="preserve">Univerzální vzhled</w:t>
            </w:r>
          </w:p>
        </w:tc>
        <w:tc>
          <w:tcPr>
            <w:tcW w:type="dxa" w:w="6800"/>
            <w:tcMar>
              <w:top w:type="dxa" w:w="80"/>
              <w:left w:type="dxa" w:w="100"/>
              <w:bottom w:type="dxa" w:w="80"/>
              <w:right w:type="dxa" w:w="100"/>
            </w:tcMar>
          </w:tcPr>
          <w:p>
            <w:r>
              <w:rPr>
                <w:b w:val="false"/>
                <w:bCs w:val="false"/>
              </w:rPr>
              <w:t xml:space="preserve">Nastavení barev a písem v administraci, možnost převzít styl ze šablony webu, přepsatelné šablony formulářů, e-mailů a PDF</w:t>
            </w:r>
          </w:p>
        </w:tc>
      </w:tr>
      <w:tr>
        <w:tc>
          <w:tcPr>
            <w:tcW w:type="dxa" w:w="2600"/>
            <w:tcMar>
              <w:top w:type="dxa" w:w="80"/>
              <w:left w:type="dxa" w:w="100"/>
              <w:bottom w:type="dxa" w:w="80"/>
              <w:right w:type="dxa" w:w="100"/>
            </w:tcMar>
          </w:tcPr>
          <w:p>
            <w:r>
              <w:rPr>
                <w:b w:val="false"/>
                <w:bCs w:val="false"/>
              </w:rPr>
              <w:t xml:space="preserve">Adresa schránky</w:t>
            </w:r>
          </w:p>
        </w:tc>
        <w:tc>
          <w:tcPr>
            <w:tcW w:type="dxa" w:w="6800"/>
            <w:tcMar>
              <w:top w:type="dxa" w:w="80"/>
              <w:left w:type="dxa" w:w="100"/>
              <w:bottom w:type="dxa" w:w="80"/>
              <w:right w:type="dxa" w:w="100"/>
            </w:tcMar>
          </w:tcPr>
          <w:p>
            <w:r>
              <w:rPr>
                <w:b w:val="false"/>
                <w:bCs w:val="false"/>
              </w:rPr>
              <w:t xml:space="preserve">Stávající nastavení doplněné o test připojení a diagnostiku</w:t>
            </w:r>
          </w:p>
        </w:tc>
      </w:tr>
      <w:tr>
        <w:tc>
          <w:tcPr>
            <w:tcW w:type="dxa" w:w="2600"/>
            <w:tcMar>
              <w:top w:type="dxa" w:w="80"/>
              <w:left w:type="dxa" w:w="100"/>
              <w:bottom w:type="dxa" w:w="80"/>
              <w:right w:type="dxa" w:w="100"/>
            </w:tcMar>
          </w:tcPr>
          <w:p>
            <w:r>
              <w:rPr>
                <w:b w:val="false"/>
                <w:bCs w:val="false"/>
              </w:rPr>
              <w:t xml:space="preserve">Seznam služeb</w:t>
            </w:r>
          </w:p>
        </w:tc>
        <w:tc>
          <w:tcPr>
            <w:tcW w:type="dxa" w:w="6800"/>
            <w:tcMar>
              <w:top w:type="dxa" w:w="80"/>
              <w:left w:type="dxa" w:w="100"/>
              <w:bottom w:type="dxa" w:w="80"/>
              <w:right w:type="dxa" w:w="100"/>
            </w:tcMar>
          </w:tcPr>
          <w:p>
            <w:r>
              <w:rPr>
                <w:b w:val="false"/>
                <w:bCs w:val="false"/>
              </w:rPr>
              <w:t xml:space="preserve">Pohodlnější správa služeb a typů akcí, šablony služeb pro rychlé založení</w:t>
            </w:r>
          </w:p>
        </w:tc>
      </w:tr>
      <w:tr>
        <w:tc>
          <w:tcPr>
            <w:tcW w:type="dxa" w:w="2600"/>
            <w:tcMar>
              <w:top w:type="dxa" w:w="80"/>
              <w:left w:type="dxa" w:w="100"/>
              <w:bottom w:type="dxa" w:w="80"/>
              <w:right w:type="dxa" w:w="100"/>
            </w:tcMar>
          </w:tcPr>
          <w:p>
            <w:r>
              <w:rPr>
                <w:b w:val="false"/>
                <w:bCs w:val="false"/>
              </w:rPr>
              <w:t xml:space="preserve">Měna</w:t>
            </w:r>
          </w:p>
        </w:tc>
        <w:tc>
          <w:tcPr>
            <w:tcW w:type="dxa" w:w="6800"/>
            <w:tcMar>
              <w:top w:type="dxa" w:w="80"/>
              <w:left w:type="dxa" w:w="100"/>
              <w:bottom w:type="dxa" w:w="80"/>
              <w:right w:type="dxa" w:w="100"/>
            </w:tcMar>
          </w:tcPr>
          <w:p>
            <w:r>
              <w:rPr>
                <w:b w:val="false"/>
                <w:bCs w:val="false"/>
              </w:rPr>
              <w:t xml:space="preserve">Volba měny u akce/služby. U EUR jiný platební QR kód (EPC/SEPA) místo českého SPD, který funguje jen pro tuzemské platby</w:t>
            </w:r>
          </w:p>
        </w:tc>
      </w:tr>
      <w:tr>
        <w:tc>
          <w:tcPr>
            <w:tcW w:type="dxa" w:w="2600"/>
            <w:tcMar>
              <w:top w:type="dxa" w:w="80"/>
              <w:left w:type="dxa" w:w="100"/>
              <w:bottom w:type="dxa" w:w="80"/>
              <w:right w:type="dxa" w:w="100"/>
            </w:tcMar>
          </w:tcPr>
          <w:p>
            <w:r>
              <w:rPr>
                <w:b w:val="false"/>
                <w:bCs w:val="false"/>
              </w:rPr>
              <w:t xml:space="preserve">Nasazení na nový web</w:t>
            </w:r>
          </w:p>
        </w:tc>
        <w:tc>
          <w:tcPr>
            <w:tcW w:type="dxa" w:w="6800"/>
            <w:tcMar>
              <w:top w:type="dxa" w:w="80"/>
              <w:left w:type="dxa" w:w="100"/>
              <w:bottom w:type="dxa" w:w="80"/>
              <w:right w:type="dxa" w:w="100"/>
            </w:tcMar>
          </w:tcPr>
          <w:p>
            <w:r>
              <w:rPr>
                <w:b w:val="false"/>
                <w:bCs w:val="false"/>
              </w:rPr>
              <w:t xml:space="preserve">Průvodce prvním nastavením po aktivaci pluginu</w:t>
            </w:r>
          </w:p>
        </w:tc>
      </w:tr>
      <w:tr>
        <w:tc>
          <w:tcPr>
            <w:tcW w:type="dxa" w:w="2600"/>
            <w:tcMar>
              <w:top w:type="dxa" w:w="80"/>
              <w:left w:type="dxa" w:w="100"/>
              <w:bottom w:type="dxa" w:w="80"/>
              <w:right w:type="dxa" w:w="100"/>
            </w:tcMar>
          </w:tcPr>
          <w:p>
            <w:r>
              <w:rPr>
                <w:b w:val="false"/>
                <w:bCs w:val="false"/>
              </w:rPr>
              <w:t xml:space="preserve">Aktualizace</w:t>
            </w:r>
          </w:p>
        </w:tc>
        <w:tc>
          <w:tcPr>
            <w:tcW w:type="dxa" w:w="6800"/>
            <w:tcMar>
              <w:top w:type="dxa" w:w="80"/>
              <w:left w:type="dxa" w:w="100"/>
              <w:bottom w:type="dxa" w:w="80"/>
              <w:right w:type="dxa" w:w="100"/>
            </w:tcMar>
          </w:tcPr>
          <w:p>
            <w:r>
              <w:rPr>
                <w:b w:val="false"/>
                <w:bCs w:val="false"/>
              </w:rPr>
              <w:t xml:space="preserve">Automatické aktualizace z GitHub Releases – oprava se jednou vydá a dostanou ji všechny weby</w:t>
            </w:r>
          </w:p>
        </w:tc>
      </w:tr>
    </w:tbl>
    <w:p>
      <w:pPr>
        <w:spacing w:after="80"/>
      </w:pPr>
    </w:p>
    <w:p>
      <w:pPr>
        <w:pStyle w:val="Heading2"/>
        <w:spacing w:after="120" w:before="300"/>
      </w:pPr>
      <w:r>
        <w:t xml:space="preserve">14.4 Distribuce a verzování</w:t>
      </w:r>
    </w:p>
    <w:p>
      <w:pPr>
        <w:pStyle w:val="ListParagraph"/>
        <w:numPr>
          <w:ilvl w:val="0"/>
          <w:numId w:val="1"/>
        </w:numPr>
        <w:spacing w:after="80" w:line="280"/>
      </w:pPr>
      <w:r>
        <w:t xml:space="preserve">Plugin se distribuuje jako jeden .zip; každý web má vlastní nastavení a vlastní data.</w:t>
      </w:r>
    </w:p>
    <w:p>
      <w:pPr>
        <w:pStyle w:val="ListParagraph"/>
        <w:numPr>
          <w:ilvl w:val="0"/>
          <w:numId w:val="1"/>
        </w:numPr>
        <w:spacing w:after="80" w:line="280"/>
      </w:pPr>
      <w:r>
        <w:t xml:space="preserve">Verzování podle schématu major.minor.patch; změny databáze se při aktualizaci provádějí automaticky migracemi.</w:t>
      </w:r>
    </w:p>
    <w:p>
      <w:pPr>
        <w:pStyle w:val="ListParagraph"/>
        <w:numPr>
          <w:ilvl w:val="0"/>
          <w:numId w:val="1"/>
        </w:numPr>
        <w:spacing w:after="80" w:line="280"/>
      </w:pPr>
      <w:r>
        <w:t xml:space="preserve">Zdrojový kód je v soukromém repozitáři ludektelecky/resandpay; vydání (releases) slouží jako zdroj instalací a aktualizací.</w:t>
      </w:r>
    </w:p>
    <w:p>
      <w:pPr>
        <w:pStyle w:val="ListParagraph"/>
        <w:numPr>
          <w:ilvl w:val="0"/>
          <w:numId w:val="1"/>
        </w:numPr>
        <w:spacing w:after="80" w:line="280"/>
      </w:pPr>
      <w:r>
        <w:t xml:space="preserve">WordPress multisite (více webů v jedné instalaci) není v rozsahu fáze 1 ani 2.</w:t>
      </w:r>
    </w:p>
    <w:p>
      <w:pPr>
        <w:pStyle w:val="Heading2"/>
        <w:spacing w:after="120" w:before="300"/>
      </w:pPr>
      <w:r>
        <w:t xml:space="preserve">14.5 Název a označení</w:t>
      </w:r>
    </w:p>
    <w:p>
      <w:pPr>
        <w:spacing w:after="140" w:line="300"/>
      </w:pPr>
      <w:r>
        <w:t xml:space="preserve">Plugin se v textech, administraci a dokumentaci označuje jednotně podle těchto pravidel: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5000"/>
      </w:tblGrid>
      <w:tr>
        <w:tc>
          <w:tcPr>
            <w:tcW w:type="dxa" w:w="2000"/>
            <w:shd w:fill="AE9333" w:val="clear"/>
            <w:tcMar>
              <w:top w:type="dxa" w:w="80"/>
              <w:left w:type="dxa" w:w="100"/>
              <w:bottom w:type="dxa" w:w="80"/>
              <w:right w:type="dxa" w:w="100"/>
            </w:tcMar>
          </w:tcPr>
          <w:p>
            <w:r>
              <w:rPr>
                <w:b/>
                <w:bCs/>
                <w:color w:val="FFFFFF"/>
              </w:rPr>
              <w:t xml:space="preserve">Označení</w:t>
            </w:r>
          </w:p>
        </w:tc>
        <w:tc>
          <w:tcPr>
            <w:tcW w:type="dxa" w:w="2400"/>
            <w:shd w:fill="AE9333" w:val="clear"/>
            <w:tcMar>
              <w:top w:type="dxa" w:w="80"/>
              <w:left w:type="dxa" w:w="100"/>
              <w:bottom w:type="dxa" w:w="80"/>
              <w:right w:type="dxa" w:w="100"/>
            </w:tcMar>
          </w:tcPr>
          <w:p>
            <w:r>
              <w:rPr>
                <w:b/>
                <w:bCs/>
                <w:color w:val="FFFFFF"/>
              </w:rPr>
              <w:t xml:space="preserve">Kdy se použije</w:t>
            </w:r>
          </w:p>
        </w:tc>
        <w:tc>
          <w:tcPr>
            <w:tcW w:type="dxa" w:w="5000"/>
            <w:shd w:fill="AE9333" w:val="clear"/>
            <w:tcMar>
              <w:top w:type="dxa" w:w="80"/>
              <w:left w:type="dxa" w:w="100"/>
              <w:bottom w:type="dxa" w:w="80"/>
              <w:right w:type="dxa" w:w="100"/>
            </w:tcMar>
          </w:tcPr>
          <w:p>
            <w:r>
              <w:rPr>
                <w:b/>
                <w:bCs/>
                <w:color w:val="FFFFFF"/>
              </w:rPr>
              <w:t xml:space="preserve">Příklady</w:t>
            </w:r>
          </w:p>
        </w:tc>
      </w:tr>
      <w:tr>
        <w:tc>
          <w:tcPr>
            <w:tcW w:type="dxa" w:w="2000"/>
            <w:tcMar>
              <w:top w:type="dxa" w:w="80"/>
              <w:left w:type="dxa" w:w="100"/>
              <w:bottom w:type="dxa" w:w="80"/>
              <w:right w:type="dxa" w:w="100"/>
            </w:tcMar>
          </w:tcPr>
          <w:p>
            <w:r>
              <w:rPr>
                <w:b w:val="false"/>
                <w:bCs w:val="false"/>
              </w:rPr>
              <w:t xml:space="preserve">ReserveAndPay</w:t>
            </w:r>
          </w:p>
        </w:tc>
        <w:tc>
          <w:tcPr>
            <w:tcW w:type="dxa" w:w="2400"/>
            <w:tcMar>
              <w:top w:type="dxa" w:w="80"/>
              <w:left w:type="dxa" w:w="100"/>
              <w:bottom w:type="dxa" w:w="80"/>
              <w:right w:type="dxa" w:w="100"/>
            </w:tcMar>
          </w:tcPr>
          <w:p>
            <w:r>
              <w:rPr>
                <w:b w:val="false"/>
                <w:bCs w:val="false"/>
              </w:rPr>
              <w:t xml:space="preserve">Plný název – všude, kde se pojmenovává produkt a je na něj místo</w:t>
            </w:r>
          </w:p>
        </w:tc>
        <w:tc>
          <w:tcPr>
            <w:tcW w:type="dxa" w:w="5000"/>
            <w:tcMar>
              <w:top w:type="dxa" w:w="80"/>
              <w:left w:type="dxa" w:w="100"/>
              <w:bottom w:type="dxa" w:w="80"/>
              <w:right w:type="dxa" w:w="100"/>
            </w:tcMar>
          </w:tcPr>
          <w:p>
            <w:r>
              <w:rPr>
                <w:b w:val="false"/>
                <w:bCs w:val="false"/>
              </w:rPr>
              <w:t xml:space="preserve">Název pluginu v seznamu pluginů, titulky stránek administrace (Nastavení ReserveAndPay, Nástroje ReserveAndPay), upozornění na testovací režim, dokumentace a README, výstup CRONu, metadata PDF</w:t>
            </w:r>
          </w:p>
        </w:tc>
      </w:tr>
      <w:tr>
        <w:tc>
          <w:tcPr>
            <w:tcW w:type="dxa" w:w="2000"/>
            <w:tcMar>
              <w:top w:type="dxa" w:w="80"/>
              <w:left w:type="dxa" w:w="100"/>
              <w:bottom w:type="dxa" w:w="80"/>
              <w:right w:type="dxa" w:w="100"/>
            </w:tcMar>
          </w:tcPr>
          <w:p>
            <w:r>
              <w:rPr>
                <w:b w:val="false"/>
                <w:bCs w:val="false"/>
              </w:rPr>
              <w:t xml:space="preserve">ResAndPay</w:t>
            </w:r>
          </w:p>
        </w:tc>
        <w:tc>
          <w:tcPr>
            <w:tcW w:type="dxa" w:w="2400"/>
            <w:tcMar>
              <w:top w:type="dxa" w:w="80"/>
              <w:left w:type="dxa" w:w="100"/>
              <w:bottom w:type="dxa" w:w="80"/>
              <w:right w:type="dxa" w:w="100"/>
            </w:tcMar>
          </w:tcPr>
          <w:p>
            <w:r>
              <w:rPr>
                <w:b w:val="false"/>
                <w:bCs w:val="false"/>
              </w:rPr>
              <w:t xml:space="preserve">Krátký název – kde je omezené místo, ale má jít o čitelné jméno</w:t>
            </w:r>
          </w:p>
        </w:tc>
        <w:tc>
          <w:tcPr>
            <w:tcW w:type="dxa" w:w="5000"/>
            <w:tcMar>
              <w:top w:type="dxa" w:w="80"/>
              <w:left w:type="dxa" w:w="100"/>
              <w:bottom w:type="dxa" w:w="80"/>
              <w:right w:type="dxa" w:w="100"/>
            </w:tcMar>
          </w:tcPr>
          <w:p>
            <w:r>
              <w:rPr>
                <w:b w:val="false"/>
                <w:bCs w:val="false"/>
              </w:rPr>
              <w:t xml:space="preserve">Položka v levém menu administrace (ResAndPay → Rezervace, Platby, Odbavení, Nastavení…), repozitář ludektelecky/resandpay</w:t>
            </w:r>
          </w:p>
        </w:tc>
      </w:tr>
      <w:tr>
        <w:tc>
          <w:tcPr>
            <w:tcW w:type="dxa" w:w="2000"/>
            <w:tcMar>
              <w:top w:type="dxa" w:w="80"/>
              <w:left w:type="dxa" w:w="100"/>
              <w:bottom w:type="dxa" w:w="80"/>
              <w:right w:type="dxa" w:w="100"/>
            </w:tcMar>
          </w:tcPr>
          <w:p>
            <w:r>
              <w:rPr>
                <w:b w:val="false"/>
                <w:bCs w:val="false"/>
              </w:rPr>
              <w:t xml:space="preserve">RAP</w:t>
            </w:r>
          </w:p>
        </w:tc>
        <w:tc>
          <w:tcPr>
            <w:tcW w:type="dxa" w:w="2400"/>
            <w:tcMar>
              <w:top w:type="dxa" w:w="80"/>
              <w:left w:type="dxa" w:w="100"/>
              <w:bottom w:type="dxa" w:w="80"/>
              <w:right w:type="dxa" w:w="100"/>
            </w:tcMar>
          </w:tcPr>
          <w:p>
            <w:r>
              <w:rPr>
                <w:b w:val="false"/>
                <w:bCs w:val="false"/>
              </w:rPr>
              <w:t xml:space="preserve">Zkratka – jen kde je potřeba nejkratší označení</w:t>
            </w:r>
          </w:p>
        </w:tc>
        <w:tc>
          <w:tcPr>
            <w:tcW w:type="dxa" w:w="5000"/>
            <w:tcMar>
              <w:top w:type="dxa" w:w="80"/>
              <w:left w:type="dxa" w:w="100"/>
              <w:bottom w:type="dxa" w:w="80"/>
              <w:right w:type="dxa" w:w="100"/>
            </w:tcMar>
          </w:tcPr>
          <w:p>
            <w:r>
              <w:rPr>
                <w:b w:val="false"/>
                <w:bCs w:val="false"/>
              </w:rPr>
              <w:t xml:space="preserve">Předmět e-mailů v testovacím režimu „[RAP TEST → příjemce]“, technické záznamy v logu serveru, technické předpony v kódu (CSS proměnné --rap-*, pole formulářů rap_*, metadata _rap_*)</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Technické identifikátory se nemění, protože by změna rozbila uložená nastavení, data a obsah stránek: složka a slug pluginu i textová doména „reserveandpay“, předpona funkcí, tabulek a voleb „resandpay_“, shortcody [reserveandpay_…]. Zákaznicím se název pluginu nezobrazuje – web, e-maily a platební pokyn vystupují pod značkou provozovatele („S lehkou hlavou…“).</w:t>
      </w:r>
    </w:p>
    <w:p>
      <w:pPr>
        <w:pStyle w:val="Heading1"/>
        <w:pBdr>
          <w:bottom w:val="single" w:color="AE9333" w:sz="6" w:space="4"/>
        </w:pBdr>
        <w:spacing w:after="200" w:before="400"/>
      </w:pPr>
      <w:r>
        <w:t xml:space="preserve">15. Stav realizace (k 22. 10. 2026)</w:t>
      </w:r>
    </w:p>
    <w:p>
      <w:pPr>
        <w:spacing w:after="140" w:line="300"/>
      </w:pPr>
      <w:r>
        <w:t xml:space="preserve">Vývoj probíhá na webu slehkouhlavou.cz (WordPress 7.1, PHP 8.5, MySQL 8.4, Active24) v testovacím režimu. Zdrojový kód je v repozitáři ludektelecky/resandpay, instalační balíčky a dokumentace i na Google Disku (INSYS/Yoga/SLehkouhlavou/ReserveAndPay). Každá verze prochází automatickými testy (logika rezervací, kapacita při souběhu, výpisy, generátor).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4600"/>
        <w:gridCol w:w="2200"/>
      </w:tblGrid>
      <w:tr>
        <w:tc>
          <w:tcPr>
            <w:tcW w:type="dxa" w:w="1100"/>
            <w:shd w:fill="AE9333" w:val="clear"/>
            <w:tcMar>
              <w:top w:type="dxa" w:w="80"/>
              <w:left w:type="dxa" w:w="100"/>
              <w:bottom w:type="dxa" w:w="80"/>
              <w:right w:type="dxa" w:w="100"/>
            </w:tcMar>
          </w:tcPr>
          <w:p>
            <w:r>
              <w:rPr>
                <w:b/>
                <w:bCs/>
                <w:color w:val="FFFFFF"/>
              </w:rPr>
              <w:t xml:space="preserve">Etapa</w:t>
            </w:r>
          </w:p>
        </w:tc>
        <w:tc>
          <w:tcPr>
            <w:tcW w:type="dxa" w:w="1500"/>
            <w:shd w:fill="AE9333" w:val="clear"/>
            <w:tcMar>
              <w:top w:type="dxa" w:w="80"/>
              <w:left w:type="dxa" w:w="100"/>
              <w:bottom w:type="dxa" w:w="80"/>
              <w:right w:type="dxa" w:w="100"/>
            </w:tcMar>
          </w:tcPr>
          <w:p>
            <w:r>
              <w:rPr>
                <w:b/>
                <w:bCs/>
                <w:color w:val="FFFFFF"/>
              </w:rPr>
              <w:t xml:space="preserve">Verze</w:t>
            </w:r>
          </w:p>
        </w:tc>
        <w:tc>
          <w:tcPr>
            <w:tcW w:type="dxa" w:w="4600"/>
            <w:shd w:fill="AE9333" w:val="clear"/>
            <w:tcMar>
              <w:top w:type="dxa" w:w="80"/>
              <w:left w:type="dxa" w:w="100"/>
              <w:bottom w:type="dxa" w:w="80"/>
              <w:right w:type="dxa" w:w="100"/>
            </w:tcMar>
          </w:tcPr>
          <w:p>
            <w:r>
              <w:rPr>
                <w:b/>
                <w:bCs/>
                <w:color w:val="FFFFFF"/>
              </w:rPr>
              <w:t xml:space="preserve">Obsah</w:t>
            </w:r>
          </w:p>
        </w:tc>
        <w:tc>
          <w:tcPr>
            <w:tcW w:type="dxa" w:w="2200"/>
            <w:shd w:fill="AE9333" w:val="clear"/>
            <w:tcMar>
              <w:top w:type="dxa" w:w="80"/>
              <w:left w:type="dxa" w:w="100"/>
              <w:bottom w:type="dxa" w:w="80"/>
              <w:right w:type="dxa" w:w="100"/>
            </w:tcMar>
          </w:tcPr>
          <w:p>
            <w:r>
              <w:rPr>
                <w:b/>
                <w:bCs/>
                <w:color w:val="FFFFFF"/>
              </w:rPr>
              <w:t xml:space="preserve">Stav</w:t>
            </w:r>
          </w:p>
        </w:tc>
      </w:tr>
      <w:tr>
        <w:tc>
          <w:tcPr>
            <w:tcW w:type="dxa" w:w="1100"/>
            <w:tcMar>
              <w:top w:type="dxa" w:w="80"/>
              <w:left w:type="dxa" w:w="100"/>
              <w:bottom w:type="dxa" w:w="80"/>
              <w:right w:type="dxa" w:w="100"/>
            </w:tcMar>
          </w:tcPr>
          <w:p>
            <w:r>
              <w:rPr>
                <w:b w:val="false"/>
                <w:bCs w:val="false"/>
              </w:rPr>
              <w:t xml:space="preserve">E1</w:t>
            </w:r>
          </w:p>
        </w:tc>
        <w:tc>
          <w:tcPr>
            <w:tcW w:type="dxa" w:w="1500"/>
            <w:tcMar>
              <w:top w:type="dxa" w:w="80"/>
              <w:left w:type="dxa" w:w="100"/>
              <w:bottom w:type="dxa" w:w="80"/>
              <w:right w:type="dxa" w:w="100"/>
            </w:tcMar>
          </w:tcPr>
          <w:p>
            <w:r>
              <w:rPr>
                <w:b w:val="false"/>
                <w:bCs w:val="false"/>
              </w:rPr>
              <w:t xml:space="preserve">0.1.0–0.1.1</w:t>
            </w:r>
          </w:p>
        </w:tc>
        <w:tc>
          <w:tcPr>
            <w:tcW w:type="dxa" w:w="4600"/>
            <w:tcMar>
              <w:top w:type="dxa" w:w="80"/>
              <w:left w:type="dxa" w:w="100"/>
              <w:bottom w:type="dxa" w:w="80"/>
              <w:right w:type="dxa" w:w="100"/>
            </w:tcMar>
          </w:tcPr>
          <w:p>
            <w:r>
              <w:rPr>
                <w:b w:val="false"/>
                <w:bCs w:val="false"/>
              </w:rPr>
              <w:t xml:space="preserve">Akce a lokace, kapacita, rezervační formulář, stavy, administrace, e-maily, nastavení, testovací režim, diagnostika e-mailů</w:t>
            </w:r>
          </w:p>
        </w:tc>
        <w:tc>
          <w:tcPr>
            <w:tcW w:type="dxa" w:w="2200"/>
            <w:tcMar>
              <w:top w:type="dxa" w:w="80"/>
              <w:left w:type="dxa" w:w="100"/>
              <w:bottom w:type="dxa" w:w="80"/>
              <w:right w:type="dxa" w:w="100"/>
            </w:tcMar>
          </w:tcPr>
          <w:p>
            <w:r>
              <w:rPr>
                <w:b w:val="false"/>
                <w:bCs w:val="false"/>
              </w:rPr>
              <w:t xml:space="preserve">Hotovo, nasazeno</w:t>
            </w:r>
          </w:p>
        </w:tc>
      </w:tr>
      <w:tr>
        <w:tc>
          <w:tcPr>
            <w:tcW w:type="dxa" w:w="1100"/>
            <w:tcMar>
              <w:top w:type="dxa" w:w="80"/>
              <w:left w:type="dxa" w:w="100"/>
              <w:bottom w:type="dxa" w:w="80"/>
              <w:right w:type="dxa" w:w="100"/>
            </w:tcMar>
          </w:tcPr>
          <w:p>
            <w:r>
              <w:rPr>
                <w:b w:val="false"/>
                <w:bCs w:val="false"/>
              </w:rPr>
              <w:t xml:space="preserve">E2</w:t>
            </w:r>
          </w:p>
        </w:tc>
        <w:tc>
          <w:tcPr>
            <w:tcW w:type="dxa" w:w="1500"/>
            <w:tcMar>
              <w:top w:type="dxa" w:w="80"/>
              <w:left w:type="dxa" w:w="100"/>
              <w:bottom w:type="dxa" w:w="80"/>
              <w:right w:type="dxa" w:w="100"/>
            </w:tcMar>
          </w:tcPr>
          <w:p>
            <w:r>
              <w:rPr>
                <w:b w:val="false"/>
                <w:bCs w:val="false"/>
              </w:rPr>
              <w:t xml:space="preserve">0.2.0–0.2.1</w:t>
            </w:r>
          </w:p>
        </w:tc>
        <w:tc>
          <w:tcPr>
            <w:tcW w:type="dxa" w:w="4600"/>
            <w:tcMar>
              <w:top w:type="dxa" w:w="80"/>
              <w:left w:type="dxa" w:w="100"/>
              <w:bottom w:type="dxa" w:w="80"/>
              <w:right w:type="dxa" w:w="100"/>
            </w:tcMar>
          </w:tcPr>
          <w:p>
            <w:r>
              <w:rPr>
                <w:b w:val="false"/>
                <w:bCs w:val="false"/>
              </w:rPr>
              <w:t xml:space="preserve">Výpis a kalendář dle manuálu, stránka Kalendář akcí, editace a duplikace akcí</w:t>
            </w:r>
          </w:p>
        </w:tc>
        <w:tc>
          <w:tcPr>
            <w:tcW w:type="dxa" w:w="2200"/>
            <w:tcMar>
              <w:top w:type="dxa" w:w="80"/>
              <w:left w:type="dxa" w:w="100"/>
              <w:bottom w:type="dxa" w:w="80"/>
              <w:right w:type="dxa" w:w="100"/>
            </w:tcMar>
          </w:tcPr>
          <w:p>
            <w:r>
              <w:rPr>
                <w:b w:val="false"/>
                <w:bCs w:val="false"/>
              </w:rPr>
              <w:t xml:space="preserve">Hotovo, nasazeno</w:t>
            </w:r>
          </w:p>
        </w:tc>
      </w:tr>
      <w:tr>
        <w:tc>
          <w:tcPr>
            <w:tcW w:type="dxa" w:w="1100"/>
            <w:tcMar>
              <w:top w:type="dxa" w:w="80"/>
              <w:left w:type="dxa" w:w="100"/>
              <w:bottom w:type="dxa" w:w="80"/>
              <w:right w:type="dxa" w:w="100"/>
            </w:tcMar>
          </w:tcPr>
          <w:p>
            <w:r>
              <w:rPr>
                <w:b w:val="false"/>
                <w:bCs w:val="false"/>
              </w:rPr>
              <w:t xml:space="preserve">E3</w:t>
            </w:r>
          </w:p>
        </w:tc>
        <w:tc>
          <w:tcPr>
            <w:tcW w:type="dxa" w:w="1500"/>
            <w:tcMar>
              <w:top w:type="dxa" w:w="80"/>
              <w:left w:type="dxa" w:w="100"/>
              <w:bottom w:type="dxa" w:w="80"/>
              <w:right w:type="dxa" w:w="100"/>
            </w:tcMar>
          </w:tcPr>
          <w:p>
            <w:r>
              <w:rPr>
                <w:b w:val="false"/>
                <w:bCs w:val="false"/>
              </w:rPr>
              <w:t xml:space="preserve">0.3.0–0.3.2</w:t>
            </w:r>
          </w:p>
        </w:tc>
        <w:tc>
          <w:tcPr>
            <w:tcW w:type="dxa" w:w="4600"/>
            <w:tcMar>
              <w:top w:type="dxa" w:w="80"/>
              <w:left w:type="dxa" w:w="100"/>
              <w:bottom w:type="dxa" w:w="80"/>
              <w:right w:type="dxa" w:w="100"/>
            </w:tcMar>
          </w:tcPr>
          <w:p>
            <w:r>
              <w:rPr>
                <w:b w:val="false"/>
                <w:bCs w:val="false"/>
              </w:rPr>
              <w:t xml:space="preserve">Služby, generátor a hromadné rušení termínů, volné termíny na webu, souhrnná karta služby, počet míst na termín (skupinové lekce)</w:t>
            </w:r>
          </w:p>
        </w:tc>
        <w:tc>
          <w:tcPr>
            <w:tcW w:type="dxa" w:w="2200"/>
            <w:tcMar>
              <w:top w:type="dxa" w:w="80"/>
              <w:left w:type="dxa" w:w="100"/>
              <w:bottom w:type="dxa" w:w="80"/>
              <w:right w:type="dxa" w:w="100"/>
            </w:tcMar>
          </w:tcPr>
          <w:p>
            <w:r>
              <w:rPr>
                <w:b w:val="false"/>
                <w:bCs w:val="false"/>
              </w:rPr>
              <w:t xml:space="preserve">Hotovo</w:t>
            </w:r>
          </w:p>
        </w:tc>
      </w:tr>
      <w:tr>
        <w:tc>
          <w:tcPr>
            <w:tcW w:type="dxa" w:w="1100"/>
            <w:tcMar>
              <w:top w:type="dxa" w:w="80"/>
              <w:left w:type="dxa" w:w="100"/>
              <w:bottom w:type="dxa" w:w="80"/>
              <w:right w:type="dxa" w:w="100"/>
            </w:tcMar>
          </w:tcPr>
          <w:p>
            <w:r>
              <w:rPr>
                <w:b w:val="false"/>
                <w:bCs w:val="false"/>
              </w:rPr>
              <w:t xml:space="preserve">E3+</w:t>
            </w:r>
          </w:p>
        </w:tc>
        <w:tc>
          <w:tcPr>
            <w:tcW w:type="dxa" w:w="1500"/>
            <w:tcMar>
              <w:top w:type="dxa" w:w="80"/>
              <w:left w:type="dxa" w:w="100"/>
              <w:bottom w:type="dxa" w:w="80"/>
              <w:right w:type="dxa" w:w="100"/>
            </w:tcMar>
          </w:tcPr>
          <w:p>
            <w:r>
              <w:rPr>
                <w:b w:val="false"/>
                <w:bCs w:val="false"/>
              </w:rPr>
              <w:t xml:space="preserve">0.3.3–0.3.4</w:t>
            </w:r>
          </w:p>
        </w:tc>
        <w:tc>
          <w:tcPr>
            <w:tcW w:type="dxa" w:w="4600"/>
            <w:tcMar>
              <w:top w:type="dxa" w:w="80"/>
              <w:left w:type="dxa" w:w="100"/>
              <w:bottom w:type="dxa" w:w="80"/>
              <w:right w:type="dxa" w:w="100"/>
            </w:tcMar>
          </w:tcPr>
          <w:p>
            <w:r>
              <w:rPr>
                <w:b w:val="false"/>
                <w:bCs w:val="false"/>
              </w:rPr>
              <w:t xml:space="preserve">Pravidla splatnosti, stav Po splatnosti s připomínkou, hotovost jako doplňková platba, odbavení na místě podle VS; jednoznačné kódy akcí, služeb a termínů</w:t>
            </w:r>
          </w:p>
        </w:tc>
        <w:tc>
          <w:tcPr>
            <w:tcW w:type="dxa" w:w="2200"/>
            <w:tcMar>
              <w:top w:type="dxa" w:w="80"/>
              <w:left w:type="dxa" w:w="100"/>
              <w:bottom w:type="dxa" w:w="80"/>
              <w:right w:type="dxa" w:w="100"/>
            </w:tcMar>
          </w:tcPr>
          <w:p>
            <w:r>
              <w:rPr>
                <w:b w:val="false"/>
                <w:bCs w:val="false"/>
              </w:rPr>
              <w:t xml:space="preserve">Hotovo, nasazeno</w:t>
            </w:r>
          </w:p>
        </w:tc>
      </w:tr>
      <w:tr>
        <w:tc>
          <w:tcPr>
            <w:tcW w:type="dxa" w:w="1100"/>
            <w:tcMar>
              <w:top w:type="dxa" w:w="80"/>
              <w:left w:type="dxa" w:w="100"/>
              <w:bottom w:type="dxa" w:w="80"/>
              <w:right w:type="dxa" w:w="100"/>
            </w:tcMar>
          </w:tcPr>
          <w:p>
            <w:r>
              <w:rPr>
                <w:b w:val="false"/>
                <w:bCs w:val="false"/>
              </w:rPr>
              <w:t xml:space="preserve">E4</w:t>
            </w:r>
          </w:p>
        </w:tc>
        <w:tc>
          <w:tcPr>
            <w:tcW w:type="dxa" w:w="1500"/>
            <w:tcMar>
              <w:top w:type="dxa" w:w="80"/>
              <w:left w:type="dxa" w:w="100"/>
              <w:bottom w:type="dxa" w:w="80"/>
              <w:right w:type="dxa" w:w="100"/>
            </w:tcMar>
          </w:tcPr>
          <w:p>
            <w:r>
              <w:rPr>
                <w:b w:val="false"/>
                <w:bCs w:val="false"/>
              </w:rPr>
              <w:t xml:space="preserve">0.4.0</w:t>
            </w:r>
          </w:p>
        </w:tc>
        <w:tc>
          <w:tcPr>
            <w:tcW w:type="dxa" w:w="4600"/>
            <w:tcMar>
              <w:top w:type="dxa" w:w="80"/>
              <w:left w:type="dxa" w:w="100"/>
              <w:bottom w:type="dxa" w:w="80"/>
              <w:right w:type="dxa" w:w="100"/>
            </w:tcMar>
          </w:tcPr>
          <w:p>
            <w:r>
              <w:rPr>
                <w:b w:val="false"/>
                <w:bCs w:val="false"/>
              </w:rPr>
              <w:t xml:space="preserve">QR platba (SPD), PDF platebního pokynu, HTML e-maily s QR a PDF, načtení QR kódu kamerou při odbavení</w:t>
            </w:r>
          </w:p>
        </w:tc>
        <w:tc>
          <w:tcPr>
            <w:tcW w:type="dxa" w:w="2200"/>
            <w:tcMar>
              <w:top w:type="dxa" w:w="80"/>
              <w:left w:type="dxa" w:w="100"/>
              <w:bottom w:type="dxa" w:w="80"/>
              <w:right w:type="dxa" w:w="100"/>
            </w:tcMar>
          </w:tcPr>
          <w:p>
            <w:r>
              <w:rPr>
                <w:b w:val="false"/>
                <w:bCs w:val="false"/>
              </w:rPr>
              <w:t xml:space="preserve">Hotovo, nasazeno; zbývá ruční test v aplikaci RB a další banky</w:t>
            </w:r>
          </w:p>
        </w:tc>
      </w:tr>
      <w:tr>
        <w:tc>
          <w:tcPr>
            <w:tcW w:type="dxa" w:w="1100"/>
            <w:tcMar>
              <w:top w:type="dxa" w:w="80"/>
              <w:left w:type="dxa" w:w="100"/>
              <w:bottom w:type="dxa" w:w="80"/>
              <w:right w:type="dxa" w:w="100"/>
            </w:tcMar>
          </w:tcPr>
          <w:p>
            <w:r>
              <w:rPr>
                <w:b w:val="false"/>
                <w:bCs w:val="false"/>
              </w:rPr>
              <w:t xml:space="preserve">E5</w:t>
            </w:r>
          </w:p>
        </w:tc>
        <w:tc>
          <w:tcPr>
            <w:tcW w:type="dxa" w:w="1500"/>
            <w:tcMar>
              <w:top w:type="dxa" w:w="80"/>
              <w:left w:type="dxa" w:w="100"/>
              <w:bottom w:type="dxa" w:w="80"/>
              <w:right w:type="dxa" w:w="100"/>
            </w:tcMar>
          </w:tcPr>
          <w:p>
            <w:r>
              <w:rPr>
                <w:b w:val="false"/>
                <w:bCs w:val="false"/>
              </w:rPr>
              <w:t xml:space="preserve">0.5.0–0.5.4</w:t>
            </w:r>
          </w:p>
        </w:tc>
        <w:tc>
          <w:tcPr>
            <w:tcW w:type="dxa" w:w="4600"/>
            <w:tcMar>
              <w:top w:type="dxa" w:w="80"/>
              <w:left w:type="dxa" w:w="100"/>
              <w:bottom w:type="dxa" w:w="80"/>
              <w:right w:type="dxa" w:w="100"/>
            </w:tcMar>
          </w:tcPr>
          <w:p>
            <w:r>
              <w:rPr>
                <w:b w:val="false"/>
                <w:bCs w:val="false"/>
              </w:rPr>
              <w:t xml:space="preserve">Kontrola plateb z avíz Raiffeisenbank (IMAP, CRON Active24), ověření pravosti, ruční přiřazení, log a upozornění; název v menu ResAndPay; opravy uložení hesla a klíče CRONu</w:t>
            </w:r>
          </w:p>
        </w:tc>
        <w:tc>
          <w:tcPr>
            <w:tcW w:type="dxa" w:w="2200"/>
            <w:tcMar>
              <w:top w:type="dxa" w:w="80"/>
              <w:left w:type="dxa" w:w="100"/>
              <w:bottom w:type="dxa" w:w="80"/>
              <w:right w:type="dxa" w:w="100"/>
            </w:tcMar>
          </w:tcPr>
          <w:p>
            <w:r>
              <w:rPr>
                <w:b w:val="false"/>
                <w:bCs w:val="false"/>
              </w:rPr>
              <w:t xml:space="preserve">Hotovo, nasazeno (0.5.4); připojení ke schránce ověřeno, zbývá potvrdit pravidelné volání CRONu</w:t>
            </w:r>
          </w:p>
        </w:tc>
      </w:tr>
      <w:tr>
        <w:tc>
          <w:tcPr>
            <w:tcW w:type="dxa" w:w="1100"/>
            <w:tcMar>
              <w:top w:type="dxa" w:w="80"/>
              <w:left w:type="dxa" w:w="100"/>
              <w:bottom w:type="dxa" w:w="80"/>
              <w:right w:type="dxa" w:w="100"/>
            </w:tcMar>
          </w:tcPr>
          <w:p>
            <w:r>
              <w:rPr>
                <w:b w:val="false"/>
                <w:bCs w:val="false"/>
              </w:rPr>
              <w:t xml:space="preserve">E6a</w:t>
            </w:r>
          </w:p>
        </w:tc>
        <w:tc>
          <w:tcPr>
            <w:tcW w:type="dxa" w:w="1500"/>
            <w:tcMar>
              <w:top w:type="dxa" w:w="80"/>
              <w:left w:type="dxa" w:w="100"/>
              <w:bottom w:type="dxa" w:w="80"/>
              <w:right w:type="dxa" w:w="100"/>
            </w:tcMar>
          </w:tcPr>
          <w:p>
            <w:r>
              <w:rPr>
                <w:b w:val="false"/>
                <w:bCs w:val="false"/>
              </w:rPr>
              <w:t xml:space="preserve">0.6.0–0.6.1</w:t>
            </w:r>
          </w:p>
        </w:tc>
        <w:tc>
          <w:tcPr>
            <w:tcW w:type="dxa" w:w="4600"/>
            <w:tcMar>
              <w:top w:type="dxa" w:w="80"/>
              <w:left w:type="dxa" w:w="100"/>
              <w:bottom w:type="dxa" w:w="80"/>
              <w:right w:type="dxa" w:w="100"/>
            </w:tcMar>
          </w:tcPr>
          <w:p>
            <w:r>
              <w:rPr>
                <w:b w:val="false"/>
                <w:bCs w:val="false"/>
              </w:rPr>
              <w:t xml:space="preserve">Expirace s e-mailem, obnovení pozdní platbou, připomínka před splatností, platba ve dvou částech (1. část a doplatek), stav Částečně zaplaceno</w:t>
            </w:r>
          </w:p>
        </w:tc>
        <w:tc>
          <w:tcPr>
            <w:tcW w:type="dxa" w:w="2200"/>
            <w:tcMar>
              <w:top w:type="dxa" w:w="80"/>
              <w:left w:type="dxa" w:w="100"/>
              <w:bottom w:type="dxa" w:w="80"/>
              <w:right w:type="dxa" w:w="100"/>
            </w:tcMar>
          </w:tcPr>
          <w:p>
            <w:r>
              <w:rPr>
                <w:b w:val="false"/>
                <w:bCs w:val="false"/>
              </w:rPr>
              <w:t xml:space="preserve">Hotovo, 0.6.1 k nasazení (0.6.1: pozdní rezervace)</w:t>
            </w:r>
          </w:p>
        </w:tc>
      </w:tr>
      <w:tr>
        <w:tc>
          <w:tcPr>
            <w:tcW w:type="dxa" w:w="1100"/>
            <w:tcMar>
              <w:top w:type="dxa" w:w="80"/>
              <w:left w:type="dxa" w:w="100"/>
              <w:bottom w:type="dxa" w:w="80"/>
              <w:right w:type="dxa" w:w="100"/>
            </w:tcMar>
          </w:tcPr>
          <w:p>
            <w:r>
              <w:rPr>
                <w:b w:val="false"/>
                <w:bCs w:val="false"/>
              </w:rPr>
              <w:t>–</w:t>
            </w:r>
          </w:p>
        </w:tc>
        <w:tc>
          <w:tcPr>
            <w:tcW w:type="dxa" w:w="1500"/>
            <w:tcMar>
              <w:top w:type="dxa" w:w="80"/>
              <w:left w:type="dxa" w:w="100"/>
              <w:bottom w:type="dxa" w:w="80"/>
              <w:right w:type="dxa" w:w="100"/>
            </w:tcMar>
          </w:tcPr>
          <w:p>
            <w:r>
              <w:rPr>
                <w:b w:val="false"/>
                <w:bCs w:val="false"/>
              </w:rPr>
              <w:t>0.6.2</w:t>
            </w:r>
          </w:p>
        </w:tc>
        <w:tc>
          <w:tcPr>
            <w:tcW w:type="dxa" w:w="4600"/>
            <w:tcMar>
              <w:top w:type="dxa" w:w="80"/>
              <w:left w:type="dxa" w:w="100"/>
              <w:bottom w:type="dxa" w:w="80"/>
              <w:right w:type="dxa" w:w="100"/>
            </w:tcMar>
          </w:tcPr>
          <w:p>
            <w:r>
              <w:rPr>
                <w:b w:val="false"/>
                <w:bCs w:val="false"/>
              </w:rPr>
              <w:t>Krátký přehled nadcházejících na úvodní stránce ([reserveandpay_upcoming])</w:t>
            </w:r>
          </w:p>
        </w:tc>
        <w:tc>
          <w:tcPr>
            <w:tcW w:type="dxa" w:w="2200"/>
            <w:tcMar>
              <w:top w:type="dxa" w:w="80"/>
              <w:left w:type="dxa" w:w="100"/>
              <w:bottom w:type="dxa" w:w="80"/>
              <w:right w:type="dxa" w:w="100"/>
            </w:tcMar>
          </w:tcPr>
          <w:p>
            <w:r>
              <w:rPr>
                <w:b w:val="false"/>
                <w:bCs w:val="false"/>
              </w:rPr>
              <w:t>Hotovo, testuje se</w:t>
            </w:r>
          </w:p>
        </w:tc>
      </w:tr>
      <w:tr>
        <w:tc>
          <w:tcPr>
            <w:tcW w:type="dxa" w:w="1100"/>
            <w:tcMar>
              <w:top w:type="dxa" w:w="80"/>
              <w:left w:type="dxa" w:w="100"/>
              <w:bottom w:type="dxa" w:w="80"/>
              <w:right w:type="dxa" w:w="100"/>
            </w:tcMar>
          </w:tcPr>
          <w:p>
            <w:r>
              <w:rPr>
                <w:b w:val="false"/>
                <w:bCs w:val="false"/>
              </w:rPr>
              <w:t xml:space="preserve">E6b</w:t>
            </w:r>
          </w:p>
        </w:tc>
        <w:tc>
          <w:tcPr>
            <w:tcW w:type="dxa" w:w="1500"/>
            <w:tcMar>
              <w:top w:type="dxa" w:w="80"/>
              <w:left w:type="dxa" w:w="100"/>
              <w:bottom w:type="dxa" w:w="80"/>
              <w:right w:type="dxa" w:w="100"/>
            </w:tcMar>
          </w:tcPr>
          <w:p>
            <w:r>
              <w:rPr>
                <w:b w:val="false"/>
                <w:bCs w:val="false"/>
              </w:rPr>
              <w:t xml:space="preserve">—</w:t>
            </w:r>
          </w:p>
        </w:tc>
        <w:tc>
          <w:tcPr>
            <w:tcW w:type="dxa" w:w="4600"/>
            <w:tcMar>
              <w:top w:type="dxa" w:w="80"/>
              <w:left w:type="dxa" w:w="100"/>
              <w:bottom w:type="dxa" w:w="80"/>
              <w:right w:type="dxa" w:w="100"/>
            </w:tcMar>
          </w:tcPr>
          <w:p>
            <w:r>
              <w:rPr>
                <w:b w:val="false"/>
                <w:bCs w:val="false"/>
              </w:rPr>
              <w:t xml:space="preserve">Ultimate Member, MailerLite</w:t>
            </w:r>
          </w:p>
        </w:tc>
        <w:tc>
          <w:tcPr>
            <w:tcW w:type="dxa" w:w="2200"/>
            <w:tcMar>
              <w:top w:type="dxa" w:w="80"/>
              <w:left w:type="dxa" w:w="100"/>
              <w:bottom w:type="dxa" w:w="80"/>
              <w:right w:type="dxa" w:w="100"/>
            </w:tcMar>
          </w:tcPr>
          <w:p>
            <w:r>
              <w:rPr>
                <w:b w:val="false"/>
                <w:bCs w:val="false"/>
              </w:rPr>
              <w:t xml:space="preserve">Po spuštění</w:t>
            </w:r>
          </w:p>
        </w:tc>
      </w:tr>
      <w:tr>
        <w:tc>
          <w:tcPr>
            <w:tcW w:type="dxa" w:w="1100"/>
            <w:tcMar>
              <w:top w:type="dxa" w:w="80"/>
              <w:left w:type="dxa" w:w="100"/>
              <w:bottom w:type="dxa" w:w="80"/>
              <w:right w:type="dxa" w:w="100"/>
            </w:tcMar>
          </w:tcPr>
          <w:p>
            <w:r>
              <w:rPr>
                <w:b w:val="false"/>
                <w:bCs w:val="false"/>
              </w:rPr>
              <w:t xml:space="preserve">E7</w:t>
            </w:r>
          </w:p>
        </w:tc>
        <w:tc>
          <w:tcPr>
            <w:tcW w:type="dxa" w:w="1500"/>
            <w:tcMar>
              <w:top w:type="dxa" w:w="80"/>
              <w:left w:type="dxa" w:w="100"/>
              <w:bottom w:type="dxa" w:w="80"/>
              <w:right w:type="dxa" w:w="100"/>
            </w:tcMar>
          </w:tcPr>
          <w:p>
            <w:r>
              <w:rPr>
                <w:b w:val="false"/>
                <w:bCs w:val="false"/>
              </w:rPr>
              <w:t xml:space="preserve">—</w:t>
            </w:r>
          </w:p>
        </w:tc>
        <w:tc>
          <w:tcPr>
            <w:tcW w:type="dxa" w:w="4600"/>
            <w:tcMar>
              <w:top w:type="dxa" w:w="80"/>
              <w:left w:type="dxa" w:w="100"/>
              <w:bottom w:type="dxa" w:w="80"/>
              <w:right w:type="dxa" w:w="100"/>
            </w:tcMar>
          </w:tcPr>
          <w:p>
            <w:r>
              <w:rPr>
                <w:b w:val="false"/>
                <w:bCs w:val="false"/>
              </w:rPr>
              <w:t xml:space="preserve">Závěrečné testy a spuštění</w:t>
            </w:r>
          </w:p>
        </w:tc>
        <w:tc>
          <w:tcPr>
            <w:tcW w:type="dxa" w:w="2200"/>
            <w:tcMar>
              <w:top w:type="dxa" w:w="80"/>
              <w:left w:type="dxa" w:w="100"/>
              <w:bottom w:type="dxa" w:w="80"/>
              <w:right w:type="dxa" w:w="100"/>
            </w:tcMar>
          </w:tcPr>
          <w:p>
            <w:r>
              <w:rPr>
                <w:b w:val="false"/>
                <w:bCs w:val="false"/>
              </w:rPr>
              <w:t xml:space="preserve">Plánováno</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Nastaveno na webu: provozovatel INSYSTEMS CZ s.r.o. (IČ 01919555), časové pásmo Europe/Prague, odesílatel e-mailů na doméně slehkouhlavou.cz, služba Bukální masáž (60 + 15 min, 1 300 Kč, Brno – Hotel Passage, Lidická 23) s testovacími termíny; po nasazení 0.3.2 se založí služba Sound Healing s 15 místy na termín. Účet pro příjem plateb (potvrzen 22. 10. 2026): Raiffeisenbank 8032378004/5500, IBAN CZ4655000000008032378004 – zadává se do nastavení po nasazení 0.4.0 spolu se značkou „S lehkou hlavou…“, webem slehkouhlavou.cz a e-mailem hana@slehkouhlavou.cz pro platební pokyn. Chybí: stránky GDPR a obchodních podmínek, adresa pro upozornění na nové rezervace.</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abstractNum w:abstractNumId="3" w15:restartNumberingAfterBreak="0">
    <w:multiLevelType w:val="hybridMultilevel"/>
    <w:lvl w:ilvl="0" w15:tentative="1">
      <w:start w:val="1"/>
      <w:numFmt w:val="decimal"/>
      <w:lvlText w:val="%1."/>
      <w:lvlJc w:val="start"/>
    </w:lvl>
  </w:abstractNum>
  <w:abstractNum w:abstractNumId="4"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2"/>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8C6423"/>
      <w:sz w:val="32"/>
      <w:szCs w:val="32"/>
    </w:rPr>
  </w:style>
  <w:style w:type="paragraph" w:styleId="Heading2">
    <w:name w:val="Heading 2"/>
    <w:basedOn w:val="Normal"/>
    <w:next w:val="Normal"/>
    <w:qFormat/>
    <w:rPr>
      <w:rFonts w:ascii="Calibri" w:cs="Calibri" w:eastAsia="Calibri" w:hAnsi="Calibri"/>
      <w:b/>
      <w:bCs/>
      <w:color w:val="2B2B2B"/>
      <w:sz w:val="26"/>
      <w:szCs w:val="26"/>
    </w:rPr>
  </w:style>
  <w:style w:type="paragraph" w:styleId="Heading3">
    <w:name w:val="Heading 3"/>
    <w:basedOn w:val="Normal"/>
    <w:next w:val="Normal"/>
    <w:qFormat/>
    <w:rPr>
      <w:rFonts w:ascii="Calibri" w:cs="Calibri" w:eastAsia="Calibri" w:hAnsi="Calibri"/>
      <w:b/>
      <w:bCs/>
      <w:color w:val="AE9333"/>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2026-08-28T09:28:26.628Z</dcterms:created>
  <dcterms:modified xsi:type="dcterms:W3CDTF">2026-08-28T09:28:26.628Z</dcterms:modified>
</cp:coreProperties>
</file>

<file path=docProps/custom.xml><?xml version="1.0" encoding="utf-8"?>
<Properties xmlns="http://schemas.openxmlformats.org/officeDocument/2006/custom-properties" xmlns:vt="http://schemas.openxmlformats.org/officeDocument/2006/docPropsVTypes"/>
</file>