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8C6423"/>
          <w:sz w:val="56"/>
          <w:szCs w:val="56"/>
        </w:rPr>
        <w:t xml:space="preserve">ANALYTICKÉ ZADÁNÍ</w:t>
      </w:r>
    </w:p>
    <w:p>
      <w:pPr>
        <w:spacing w:after="100" w:before="200"/>
        <w:jc w:val="center"/>
      </w:pPr>
      <w:r>
        <w:rPr>
          <w:b/>
          <w:bCs/>
          <w:color w:val="2B2B2B"/>
          <w:sz w:val="36"/>
          <w:szCs w:val="36"/>
        </w:rPr>
        <w:t xml:space="preserve">ReserveAndPay WP plugin</w:t>
      </w:r>
    </w:p>
    <w:p>
      <w:pPr>
        <w:spacing w:after="600"/>
        <w:jc w:val="center"/>
      </w:pPr>
      <w:r>
        <w:rPr>
          <w:color w:val="AE9333"/>
          <w:sz w:val="28"/>
          <w:szCs w:val="28"/>
        </w:rPr>
        <w:t xml:space="preserve">Rezervační a platební plugin pro WordPress · první nasazení: slehkouhlavou.cz</w:t>
      </w:r>
    </w:p>
    <w:p>
      <w:pPr>
        <w:spacing w:after="60"/>
        <w:jc w:val="center"/>
      </w:pPr>
      <w:r>
        <w:rPr>
          <w:sz w:val="20"/>
          <w:szCs w:val="20"/>
        </w:rPr>
        <w:t xml:space="preserve">Rozšíření o: vlastní rezervační systém akcí a termínů, rezervační formulář, platební příkaz s QR kódem (SPD),</w:t>
      </w:r>
    </w:p>
    <w:p>
      <w:pPr>
        <w:spacing w:after="60"/>
        <w:jc w:val="center"/>
      </w:pPr>
      <w:r>
        <w:rPr>
          <w:sz w:val="20"/>
          <w:szCs w:val="20"/>
        </w:rPr>
        <w:t xml:space="preserve">kontrolu plateb z e-mailových notifikací UniCredit Bank (výhradně ve WordPressu) a správu stavu úhrady</w:t>
      </w:r>
    </w:p>
    <w:p>
      <w:pPr>
        <w:spacing w:before="800"/>
        <w:jc w:val="center"/>
      </w:pPr>
      <w:r>
        <w:rPr>
          <w:color w:val="666666"/>
          <w:sz w:val="20"/>
          <w:szCs w:val="20"/>
        </w:rPr>
        <w:t xml:space="preserve">Verze 1.8 · 21. října 2026</w:t>
      </w:r>
    </w:p>
    <w:p>
      <w:pPr>
        <w:spacing w:before="40"/>
        <w:jc w:val="center"/>
      </w:pPr>
      <w:r>
        <w:rPr>
          <w:i/>
          <w:iCs/>
          <w:color w:val="666666"/>
          <w:sz w:val="18"/>
          <w:szCs w:val="18"/>
        </w:rPr>
        <w:t xml:space="preserve">Navazuje na projektové zadání webu (Fáze 4 – rezervace a platby)</w:t>
      </w:r>
    </w:p>
    <w:p>
      <w:pPr>
        <w:pStyle w:val="Heading2"/>
        <w:spacing w:after="120" w:before="300"/>
      </w:pPr>
      <w:r>
        <w:t xml:space="preserve">Historie verzí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Verze</w:t>
            </w:r>
          </w:p>
        </w:tc>
        <w:tc>
          <w:tcPr>
            <w:tcW w:type="dxa" w:w="6800"/>
            <w:shd w:fill="AE9333" w:val="clear"/>
            <w:tcMar>
              <w:top w:type="dxa" w:w="80"/>
              <w:left w:type="dxa" w:w="100"/>
              <w:bottom w:type="dxa" w:w="80"/>
              <w:right w:type="dxa" w:w="100"/>
            </w:tcMar>
          </w:tcPr>
          <w:p>
            <w:r>
              <w:rPr>
                <w:b/>
                <w:bCs/>
                <w:color w:val="FFFFFF"/>
              </w:rPr>
              <w:t xml:space="preserve">Změny</w:t>
            </w:r>
          </w:p>
        </w:tc>
      </w:tr>
      <w:tr>
        <w:tc>
          <w:tcPr>
            <w:tcW w:type="dxa" w:w="2600"/>
            <w:tcMar>
              <w:top w:type="dxa" w:w="80"/>
              <w:left w:type="dxa" w:w="100"/>
              <w:bottom w:type="dxa" w:w="80"/>
              <w:right w:type="dxa" w:w="100"/>
            </w:tcMar>
          </w:tcPr>
          <w:p>
            <w:r>
              <w:rPr>
                <w:b w:val="false"/>
                <w:bCs w:val="false"/>
              </w:rPr>
              <w:t xml:space="preserve">1.0 · 28. 8. 2026</w:t>
            </w:r>
          </w:p>
        </w:tc>
        <w:tc>
          <w:tcPr>
            <w:tcW w:type="dxa" w:w="6800"/>
            <w:tcMar>
              <w:top w:type="dxa" w:w="80"/>
              <w:left w:type="dxa" w:w="100"/>
              <w:bottom w:type="dxa" w:w="80"/>
              <w:right w:type="dxa" w:w="100"/>
            </w:tcMar>
          </w:tcPr>
          <w:p>
            <w:r>
              <w:rPr>
                <w:b w:val="false"/>
                <w:bCs w:val="false"/>
              </w:rPr>
              <w:t xml:space="preserve">První verze analytického zadání.</w:t>
            </w:r>
          </w:p>
        </w:tc>
      </w:tr>
      <w:tr>
        <w:tc>
          <w:tcPr>
            <w:tcW w:type="dxa" w:w="2600"/>
            <w:tcMar>
              <w:top w:type="dxa" w:w="80"/>
              <w:left w:type="dxa" w:w="100"/>
              <w:bottom w:type="dxa" w:w="80"/>
              <w:right w:type="dxa" w:w="100"/>
            </w:tcMar>
          </w:tcPr>
          <w:p>
            <w:r>
              <w:rPr>
                <w:b w:val="false"/>
                <w:bCs w:val="false"/>
              </w:rPr>
              <w:t xml:space="preserve">1.1 · 20. 10. 2026</w:t>
            </w:r>
          </w:p>
        </w:tc>
        <w:tc>
          <w:tcPr>
            <w:tcW w:type="dxa" w:w="6800"/>
            <w:tcMar>
              <w:top w:type="dxa" w:w="80"/>
              <w:left w:type="dxa" w:w="100"/>
              <w:bottom w:type="dxa" w:w="80"/>
              <w:right w:type="dxa" w:w="100"/>
            </w:tcMar>
          </w:tcPr>
          <w:p>
            <w:r>
              <w:rPr>
                <w:b w:val="false"/>
                <w:bCs w:val="false"/>
              </w:rPr>
              <w:t xml:space="preserve">Sada změn 1: sjednocení domény na slehkouhlavou.cz; kontrola plateb výhradně ve WordPressu na hostingu Active24 (serverový CRON) – externí middleware zrušen; kontrola plateb parametrizovatelná (ručně / automaticky v intervalu), nová kap. 6.4.</w:t>
            </w:r>
          </w:p>
        </w:tc>
      </w:tr>
      <w:tr>
        <w:tc>
          <w:tcPr>
            <w:tcW w:type="dxa" w:w="2600"/>
            <w:tcMar>
              <w:top w:type="dxa" w:w="80"/>
              <w:left w:type="dxa" w:w="100"/>
              <w:bottom w:type="dxa" w:w="80"/>
              <w:right w:type="dxa" w:w="100"/>
            </w:tcMar>
          </w:tcPr>
          <w:p>
            <w:r>
              <w:rPr>
                <w:b w:val="false"/>
                <w:bCs w:val="false"/>
              </w:rPr>
              <w:t xml:space="preserve">1.2 · 20. 10. 2026</w:t>
            </w:r>
          </w:p>
        </w:tc>
        <w:tc>
          <w:tcPr>
            <w:tcW w:type="dxa" w:w="6800"/>
            <w:tcMar>
              <w:top w:type="dxa" w:w="80"/>
              <w:left w:type="dxa" w:w="100"/>
              <w:bottom w:type="dxa" w:w="80"/>
              <w:right w:type="dxa" w:w="100"/>
            </w:tcMar>
          </w:tcPr>
          <w:p>
            <w:r>
              <w:rPr>
                <w:b w:val="false"/>
                <w:bCs w:val="false"/>
              </w:rPr>
              <w:t xml:space="preserve">Sada změn 2: schránka pro bankovní notifikace bankovnitransakce@slehkouhlavou.cz; standardní interval kontroly plateb 60 min jako konfigurovatelná hodnota.</w:t>
            </w:r>
          </w:p>
        </w:tc>
      </w:tr>
      <w:tr>
        <w:tc>
          <w:tcPr>
            <w:tcW w:type="dxa" w:w="2600"/>
            <w:tcMar>
              <w:top w:type="dxa" w:w="80"/>
              <w:left w:type="dxa" w:w="100"/>
              <w:bottom w:type="dxa" w:w="80"/>
              <w:right w:type="dxa" w:w="100"/>
            </w:tcMar>
          </w:tcPr>
          <w:p>
            <w:r>
              <w:rPr>
                <w:b w:val="false"/>
                <w:bCs w:val="false"/>
              </w:rPr>
              <w:t xml:space="preserve">1.3 · 21. 10. 2026</w:t>
            </w:r>
          </w:p>
        </w:tc>
        <w:tc>
          <w:tcPr>
            <w:tcW w:type="dxa" w:w="6800"/>
            <w:tcMar>
              <w:top w:type="dxa" w:w="80"/>
              <w:left w:type="dxa" w:w="100"/>
              <w:bottom w:type="dxa" w:w="80"/>
              <w:right w:type="dxa" w:w="100"/>
            </w:tcMar>
          </w:tcPr>
          <w:p>
            <w:r>
              <w:rPr>
                <w:b w:val="false"/>
                <w:bCs w:val="false"/>
              </w:rPr>
              <w:t xml:space="preserve">Sada změn 3: rezervační plugin Amelia nahrazen vlastním rezervačním modulem (WP plugin) s jedním datovým modelem akce → rezervace → platba. Podporované typy akcí: jednodenní, vícedenní, krátké od–do. Individuální termíny (masáže) řešeny jako akce s kapacitou 1 vytvářené generátorem termínů; délka masáže je pevná, ale nastavitelný parametr. Přepracovány kap. 1–4, 7, 8 a 10–13, doplněn odhad pracnosti.</w:t>
            </w:r>
          </w:p>
        </w:tc>
      </w:tr>
      <w:tr>
        <w:tc>
          <w:tcPr>
            <w:tcW w:type="dxa" w:w="2600"/>
            <w:tcMar>
              <w:top w:type="dxa" w:w="80"/>
              <w:left w:type="dxa" w:w="100"/>
              <w:bottom w:type="dxa" w:w="80"/>
              <w:right w:type="dxa" w:w="100"/>
            </w:tcMar>
          </w:tcPr>
          <w:p>
            <w:r>
              <w:rPr>
                <w:b w:val="false"/>
                <w:bCs w:val="false"/>
              </w:rPr>
              <w:t xml:space="preserve">1.4 · 21. 10. 2026</w:t>
            </w:r>
          </w:p>
        </w:tc>
        <w:tc>
          <w:tcPr>
            <w:tcW w:type="dxa" w:w="6800"/>
            <w:tcMar>
              <w:top w:type="dxa" w:w="80"/>
              <w:left w:type="dxa" w:w="100"/>
              <w:bottom w:type="dxa" w:w="80"/>
              <w:right w:type="dxa" w:w="100"/>
            </w:tcMar>
          </w:tcPr>
          <w:p>
            <w:r>
              <w:rPr>
                <w:b w:val="false"/>
                <w:bCs w:val="false"/>
              </w:rPr>
              <w:t xml:space="preserve">Sada změn 4 (odpovědi na otázky 12–15): termín lze rezervovat kdykoli až do začátku, při rezervaci na poslední chvíli platí zákazník na místě (nový stav „Platba na místě“); jedna rezervace = jedno místo = vlastní VS; vícedenní akce se rezervuje vždy celá; stornopodmínky řeší samostatný dokument; překrývání akcí je povoleno – systém pouze upozorní. Souhrn otázek doplněn o stav a odpovědi.</w:t>
            </w:r>
          </w:p>
        </w:tc>
      </w:tr>
      <w:tr>
        <w:tc>
          <w:tcPr>
            <w:tcW w:type="dxa" w:w="2600"/>
            <w:tcMar>
              <w:top w:type="dxa" w:w="80"/>
              <w:left w:type="dxa" w:w="100"/>
              <w:bottom w:type="dxa" w:w="80"/>
              <w:right w:type="dxa" w:w="100"/>
            </w:tcMar>
          </w:tcPr>
          <w:p>
            <w:r>
              <w:rPr>
                <w:b w:val="false"/>
                <w:bCs w:val="false"/>
              </w:rPr>
              <w:t xml:space="preserve">1.5 · 21. 10. 2026</w:t>
            </w:r>
          </w:p>
        </w:tc>
        <w:tc>
          <w:tcPr>
            <w:tcW w:type="dxa" w:w="6800"/>
            <w:tcMar>
              <w:top w:type="dxa" w:w="80"/>
              <w:left w:type="dxa" w:w="100"/>
              <w:bottom w:type="dxa" w:w="80"/>
              <w:right w:type="dxa" w:w="100"/>
            </w:tcMar>
          </w:tcPr>
          <w:p>
            <w:r>
              <w:rPr>
                <w:b w:val="false"/>
                <w:bCs w:val="false"/>
              </w:rPr>
              <w:t xml:space="preserve">Sada změn 5: dokument a plugin pojmenovány „ReserveAndPay WP plugin“ (repozitář ludektelecky/resandpay). Rozhodnuto o dvoufázovém přístupu: fáze 1 = plugin pro slehkouhlavou.cz, psaný podle pravidel připravenosti na zobecnění; fáze 2 = zobecnění (konfigurovatelná identifikace společnosti, více bank, univerzální vzhled, konfigurovatelná schránka, obecné služby, měna). Nová kap. 14, upraven odhad v kap. 12.</w:t>
            </w:r>
          </w:p>
        </w:tc>
      </w:tr>
      <w:tr>
        <w:tc>
          <w:tcPr>
            <w:tcW w:type="dxa" w:w="2600"/>
            <w:tcMar>
              <w:top w:type="dxa" w:w="80"/>
              <w:left w:type="dxa" w:w="100"/>
              <w:bottom w:type="dxa" w:w="80"/>
              <w:right w:type="dxa" w:w="100"/>
            </w:tcMar>
          </w:tcPr>
          <w:p>
            <w:r>
              <w:rPr>
                <w:b w:val="false"/>
                <w:bCs w:val="false"/>
              </w:rPr>
              <w:t xml:space="preserve">1.6 · 21. 10. 2026</w:t>
            </w:r>
          </w:p>
        </w:tc>
        <w:tc>
          <w:tcPr>
            <w:tcW w:type="dxa" w:w="6800"/>
            <w:tcMar>
              <w:top w:type="dxa" w:w="80"/>
              <w:left w:type="dxa" w:w="100"/>
              <w:bottom w:type="dxa" w:w="80"/>
              <w:right w:type="dxa" w:w="100"/>
            </w:tcMar>
          </w:tcPr>
          <w:p>
            <w:r>
              <w:rPr>
                <w:b w:val="false"/>
                <w:bCs w:val="false"/>
              </w:rPr>
              <w:t xml:space="preserve">Sada změn 6: adresa schránky pro bankovní avíza změněna na bankovni.transakce@slehkouhlavou.cz (kap. 6.1, 9).</w:t>
            </w:r>
          </w:p>
        </w:tc>
      </w:tr>
      <w:tr>
        <w:tc>
          <w:tcPr>
            <w:tcW w:type="dxa" w:w="2600"/>
            <w:tcMar>
              <w:top w:type="dxa" w:w="80"/>
              <w:left w:type="dxa" w:w="100"/>
              <w:bottom w:type="dxa" w:w="80"/>
              <w:right w:type="dxa" w:w="100"/>
            </w:tcMar>
          </w:tcPr>
          <w:p>
            <w:r>
              <w:rPr>
                <w:b w:val="false"/>
                <w:bCs w:val="false"/>
              </w:rPr>
              <w:t xml:space="preserve">1.7 · 21. 10. 2026</w:t>
            </w:r>
          </w:p>
        </w:tc>
        <w:tc>
          <w:tcPr>
            <w:tcW w:type="dxa" w:w="6800"/>
            <w:tcMar>
              <w:top w:type="dxa" w:w="80"/>
              <w:left w:type="dxa" w:w="100"/>
              <w:bottom w:type="dxa" w:w="80"/>
              <w:right w:type="dxa" w:w="100"/>
            </w:tcMar>
          </w:tcPr>
          <w:p>
            <w:r>
              <w:rPr>
                <w:b w:val="false"/>
                <w:bCs w:val="false"/>
              </w:rPr>
              <w:t xml:space="preserve">Sada změn 7: zapracován skutečný stav po realizaci etap E1–E3 (plugin 0.1.0–0.3.1): služby jako samostatná položka s parametry, generátor termínů (náhled, přeskočení existujících, max. půl roku), hromadné rušení, souhrnná karta služby v přehledu akcí (varianta 2), stránka Kalendář akcí s přepínačem Seznam/Kalendář a filtrem, pohodlnější editace a duplikace akcí, testovací režim a diagnostika e-mailů, shortcody; vzhled dle grafického manuálu v1; nová kap. 15 Stav realizace.</w:t>
            </w:r>
          </w:p>
        </w:tc>
      </w:tr>
      <w:tr>
        <w:tc>
          <w:tcPr>
            <w:tcW w:type="dxa" w:w="2600"/>
            <w:tcMar>
              <w:top w:type="dxa" w:w="80"/>
              <w:left w:type="dxa" w:w="100"/>
              <w:bottom w:type="dxa" w:w="80"/>
              <w:right w:type="dxa" w:w="100"/>
            </w:tcMar>
          </w:tcPr>
          <w:p>
            <w:r>
              <w:rPr>
                <w:b w:val="false"/>
                <w:bCs w:val="false"/>
              </w:rPr>
              <w:t xml:space="preserve">1.8 · 21. 10. 2026</w:t>
            </w:r>
          </w:p>
        </w:tc>
        <w:tc>
          <w:tcPr>
            <w:tcW w:type="dxa" w:w="6800"/>
            <w:tcMar>
              <w:top w:type="dxa" w:w="80"/>
              <w:left w:type="dxa" w:w="100"/>
              <w:bottom w:type="dxa" w:w="80"/>
              <w:right w:type="dxa" w:w="100"/>
            </w:tcMar>
          </w:tcPr>
          <w:p>
            <w:r>
              <w:rPr>
                <w:b w:val="false"/>
                <w:bCs w:val="false"/>
              </w:rPr>
              <w:t xml:space="preserve">Sada změn 8: banka pro příjem plateb změněna z UniCredit Bank na Raiffeisenbank (účet 8032378004/5500, INSYSTEMS CZ s.r.o.); avíza služby RB „Informuj mě“ chodí na bankovni.transakce@slehkouhlavou.cz. Podle vzorového avíza doplněn formát a pravidla parsování (kap. 6.2), ověření pravosti avíza (kap. 6.5), adaptér Raiffeisenbank pro fázi 1 (kap. 14.2), aktualizovány SPD, rizika, otázky a stav realizace.</w:t>
            </w:r>
          </w:p>
        </w:tc>
      </w:tr>
    </w:tbl>
    <w:p>
      <w:pPr>
        <w:spacing w:after="80"/>
      </w:pPr>
    </w:p>
    <w:p>
      <w:pPr>
        <w:pStyle w:val="Heading1"/>
        <w:pBdr>
          <w:bottom w:val="single" w:color="AE9333" w:sz="6" w:space="4"/>
        </w:pBdr>
        <w:spacing w:after="200" w:before="400"/>
      </w:pPr>
      <w:r>
        <w:t xml:space="preserve">1. Účel dokumentu a shrnutí rozhodnutí</w:t>
      </w:r>
    </w:p>
    <w:p>
      <w:pPr>
        <w:spacing w:after="140" w:line="300"/>
      </w:pPr>
      <w:r>
        <w:t xml:space="preserve">Tento dokument rozpracovává zadané use-case do podrobného analytického zadání pro vývojáře: databázi akcí, termínů a produktů, rezervační (objednávkový) formulář, vystavení platebního příkazu s QR kódem a kontrolu i správu úhrad na základě e-mailových notifikací z Raiffeisenbank. Dokument navazuje na projektové zadání webu slehkouhlavou.cz (WordPress + GeneratePress + GenerateBlocks + Ultimate Member) a rozšiřuje jeho Fázi 4 („rezervace a migrace“).</w:t>
      </w:r>
    </w:p>
    <w:p>
      <w:pPr>
        <w:spacing w:after="140" w:line="300"/>
      </w:pPr>
      <w:r>
        <w:t xml:space="preserve">Se zadavatelem byla upřesněna klíčová architektonická rozhodnutí, ze kterých celý návrh vychází: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Otázka</w:t>
            </w:r>
          </w:p>
        </w:tc>
        <w:tc>
          <w:tcPr>
            <w:tcW w:type="dxa" w:w="6800"/>
            <w:shd w:fill="AE9333" w:val="clear"/>
            <w:tcMar>
              <w:top w:type="dxa" w:w="80"/>
              <w:left w:type="dxa" w:w="100"/>
              <w:bottom w:type="dxa" w:w="80"/>
              <w:right w:type="dxa" w:w="100"/>
            </w:tcMar>
          </w:tcPr>
          <w:p>
            <w:r>
              <w:rPr>
                <w:b/>
                <w:bCs/>
                <w:color w:val="FFFFFF"/>
              </w:rPr>
              <w:t xml:space="preserve">Rozhodnutí</w:t>
            </w:r>
          </w:p>
        </w:tc>
      </w:tr>
      <w:tr>
        <w:tc>
          <w:tcPr>
            <w:tcW w:type="dxa" w:w="2600"/>
            <w:tcMar>
              <w:top w:type="dxa" w:w="80"/>
              <w:left w:type="dxa" w:w="100"/>
              <w:bottom w:type="dxa" w:w="80"/>
              <w:right w:type="dxa" w:w="100"/>
            </w:tcMar>
          </w:tcPr>
          <w:p>
            <w:r>
              <w:rPr>
                <w:b w:val="false"/>
                <w:bCs w:val="false"/>
              </w:rPr>
              <w:t xml:space="preserve">Technický základ pro rezervace, objednávky a platby</w:t>
            </w:r>
          </w:p>
        </w:tc>
        <w:tc>
          <w:tcPr>
            <w:tcW w:type="dxa" w:w="6800"/>
            <w:tcMar>
              <w:top w:type="dxa" w:w="80"/>
              <w:left w:type="dxa" w:w="100"/>
              <w:bottom w:type="dxa" w:w="80"/>
              <w:right w:type="dxa" w:w="100"/>
            </w:tcMar>
          </w:tcPr>
          <w:p>
            <w:r>
              <w:rPr>
                <w:b w:val="false"/>
                <w:bCs w:val="false"/>
              </w:rPr>
              <w:t xml:space="preserve">Vlastní rezervační modul (WordPress plugin) – nahrazuje dříve plánovaný plugin Amelia. Jeden datový model akce → rezervace → platba. Nebude se stavět e-shop (WooCommerce) ani použit rezervační plugin třetí strany.</w:t>
            </w:r>
          </w:p>
        </w:tc>
      </w:tr>
      <w:tr>
        <w:tc>
          <w:tcPr>
            <w:tcW w:type="dxa" w:w="2600"/>
            <w:tcMar>
              <w:top w:type="dxa" w:w="80"/>
              <w:left w:type="dxa" w:w="100"/>
              <w:bottom w:type="dxa" w:w="80"/>
              <w:right w:type="dxa" w:w="100"/>
            </w:tcMar>
          </w:tcPr>
          <w:p>
            <w:r>
              <w:rPr>
                <w:b w:val="false"/>
                <w:bCs w:val="false"/>
              </w:rPr>
              <w:t xml:space="preserve">Typy akcí</w:t>
            </w:r>
          </w:p>
        </w:tc>
        <w:tc>
          <w:tcPr>
            <w:tcW w:type="dxa" w:w="6800"/>
            <w:tcMar>
              <w:top w:type="dxa" w:w="80"/>
              <w:left w:type="dxa" w:w="100"/>
              <w:bottom w:type="dxa" w:w="80"/>
              <w:right w:type="dxa" w:w="100"/>
            </w:tcMar>
          </w:tcPr>
          <w:p>
            <w:r>
              <w:rPr>
                <w:b w:val="false"/>
                <w:bCs w:val="false"/>
              </w:rPr>
              <w:t xml:space="preserve">Jednodenní akce, vícedenní akce (např. 5denní pobyt ve Španělsku – jedna rezervace platí pro celou akci) a krátké akce s časem od–do (např. 20. 1. 2027, 16:00–18:00).</w:t>
            </w:r>
          </w:p>
        </w:tc>
      </w:tr>
      <w:tr>
        <w:tc>
          <w:tcPr>
            <w:tcW w:type="dxa" w:w="2600"/>
            <w:tcMar>
              <w:top w:type="dxa" w:w="80"/>
              <w:left w:type="dxa" w:w="100"/>
              <w:bottom w:type="dxa" w:w="80"/>
              <w:right w:type="dxa" w:w="100"/>
            </w:tcMar>
          </w:tcPr>
          <w:p>
            <w:r>
              <w:rPr>
                <w:b w:val="false"/>
                <w:bCs w:val="false"/>
              </w:rPr>
              <w:t xml:space="preserve">Individuální termíny (masáže)</w:t>
            </w:r>
          </w:p>
        </w:tc>
        <w:tc>
          <w:tcPr>
            <w:tcW w:type="dxa" w:w="6800"/>
            <w:tcMar>
              <w:top w:type="dxa" w:w="80"/>
              <w:left w:type="dxa" w:w="100"/>
              <w:bottom w:type="dxa" w:w="80"/>
              <w:right w:type="dxa" w:w="100"/>
            </w:tcMar>
          </w:tcPr>
          <w:p>
            <w:r>
              <w:rPr>
                <w:b w:val="false"/>
                <w:bCs w:val="false"/>
              </w:rPr>
              <w:t xml:space="preserve">Řešeny jako akce s kapacitou 1. Hanka vypisuje volné termíny hromadně generátorem. Délka masáže je pevná (zákazník ji nevolí), ale jde o nastavitelný parametr služby (výchozí 60 min). Termín lze rezervovat kdykoli až do jeho začátku; nestihne-li platba dorazit, zákazník platí na místě.</w:t>
            </w:r>
          </w:p>
        </w:tc>
      </w:tr>
      <w:tr>
        <w:tc>
          <w:tcPr>
            <w:tcW w:type="dxa" w:w="2600"/>
            <w:tcMar>
              <w:top w:type="dxa" w:w="80"/>
              <w:left w:type="dxa" w:w="100"/>
              <w:bottom w:type="dxa" w:w="80"/>
              <w:right w:type="dxa" w:w="100"/>
            </w:tcMar>
          </w:tcPr>
          <w:p>
            <w:r>
              <w:rPr>
                <w:b w:val="false"/>
                <w:bCs w:val="false"/>
              </w:rPr>
              <w:t xml:space="preserve">Rezervace a místa</w:t>
            </w:r>
          </w:p>
        </w:tc>
        <w:tc>
          <w:tcPr>
            <w:tcW w:type="dxa" w:w="6800"/>
            <w:tcMar>
              <w:top w:type="dxa" w:w="80"/>
              <w:left w:type="dxa" w:w="100"/>
              <w:bottom w:type="dxa" w:w="80"/>
              <w:right w:type="dxa" w:w="100"/>
            </w:tcMar>
          </w:tcPr>
          <w:p>
            <w:r>
              <w:rPr>
                <w:b w:val="false"/>
                <w:bCs w:val="false"/>
              </w:rPr>
              <w:t xml:space="preserve">Jedna rezervace = jedno místo = vlastní variabilní symbol. Chce-li zákazník více míst, vytvoří více samostatných rezervací (každou lze samostatně zaplatit i stornovat).</w:t>
            </w:r>
          </w:p>
        </w:tc>
      </w:tr>
      <w:tr>
        <w:tc>
          <w:tcPr>
            <w:tcW w:type="dxa" w:w="2600"/>
            <w:tcMar>
              <w:top w:type="dxa" w:w="80"/>
              <w:left w:type="dxa" w:w="100"/>
              <w:bottom w:type="dxa" w:w="80"/>
              <w:right w:type="dxa" w:w="100"/>
            </w:tcMar>
          </w:tcPr>
          <w:p>
            <w:r>
              <w:rPr>
                <w:b w:val="false"/>
                <w:bCs w:val="false"/>
              </w:rPr>
              <w:t xml:space="preserve">Vícedenní akce</w:t>
            </w:r>
          </w:p>
        </w:tc>
        <w:tc>
          <w:tcPr>
            <w:tcW w:type="dxa" w:w="6800"/>
            <w:tcMar>
              <w:top w:type="dxa" w:w="80"/>
              <w:left w:type="dxa" w:w="100"/>
              <w:bottom w:type="dxa" w:w="80"/>
              <w:right w:type="dxa" w:w="100"/>
            </w:tcMar>
          </w:tcPr>
          <w:p>
            <w:r>
              <w:rPr>
                <w:b w:val="false"/>
                <w:bCs w:val="false"/>
              </w:rPr>
              <w:t xml:space="preserve">Rezervuje se vždy celá akce; jednotlivé dny samostatně rezervovat nelze.</w:t>
            </w:r>
          </w:p>
        </w:tc>
      </w:tr>
      <w:tr>
        <w:tc>
          <w:tcPr>
            <w:tcW w:type="dxa" w:w="2600"/>
            <w:tcMar>
              <w:top w:type="dxa" w:w="80"/>
              <w:left w:type="dxa" w:w="100"/>
              <w:bottom w:type="dxa" w:w="80"/>
              <w:right w:type="dxa" w:w="100"/>
            </w:tcMar>
          </w:tcPr>
          <w:p>
            <w:r>
              <w:rPr>
                <w:b w:val="false"/>
                <w:bCs w:val="false"/>
              </w:rPr>
              <w:t xml:space="preserve">Překrývání akcí</w:t>
            </w:r>
          </w:p>
        </w:tc>
        <w:tc>
          <w:tcPr>
            <w:tcW w:type="dxa" w:w="6800"/>
            <w:tcMar>
              <w:top w:type="dxa" w:w="80"/>
              <w:left w:type="dxa" w:w="100"/>
              <w:bottom w:type="dxa" w:w="80"/>
              <w:right w:type="dxa" w:w="100"/>
            </w:tcMar>
          </w:tcPr>
          <w:p>
            <w:r>
              <w:rPr>
                <w:b w:val="false"/>
                <w:bCs w:val="false"/>
              </w:rPr>
              <w:t xml:space="preserve">Akce a termíny se mohou časově překrývat. Systém na překryv pouze upozorní, nejde o chybu a vytvoření nebrání.</w:t>
            </w:r>
          </w:p>
        </w:tc>
      </w:tr>
      <w:tr>
        <w:tc>
          <w:tcPr>
            <w:tcW w:type="dxa" w:w="2600"/>
            <w:tcMar>
              <w:top w:type="dxa" w:w="80"/>
              <w:left w:type="dxa" w:w="100"/>
              <w:bottom w:type="dxa" w:w="80"/>
              <w:right w:type="dxa" w:w="100"/>
            </w:tcMar>
          </w:tcPr>
          <w:p>
            <w:r>
              <w:rPr>
                <w:b w:val="false"/>
                <w:bCs w:val="false"/>
              </w:rPr>
              <w:t xml:space="preserve">Stornopodmínky</w:t>
            </w:r>
          </w:p>
        </w:tc>
        <w:tc>
          <w:tcPr>
            <w:tcW w:type="dxa" w:w="6800"/>
            <w:tcMar>
              <w:top w:type="dxa" w:w="80"/>
              <w:left w:type="dxa" w:w="100"/>
              <w:bottom w:type="dxa" w:w="80"/>
              <w:right w:type="dxa" w:w="100"/>
            </w:tcMar>
          </w:tcPr>
          <w:p>
            <w:r>
              <w:rPr>
                <w:b w:val="false"/>
                <w:bCs w:val="false"/>
              </w:rPr>
              <w:t xml:space="preserve">Nejsou předmětem tohoto dokumentu – řeší je samostatný dokument. Systém pouze umožní rezervaci zrušit a uvolnit místo.</w:t>
            </w:r>
          </w:p>
        </w:tc>
      </w:tr>
      <w:tr>
        <w:tc>
          <w:tcPr>
            <w:tcW w:type="dxa" w:w="2600"/>
            <w:tcMar>
              <w:top w:type="dxa" w:w="80"/>
              <w:left w:type="dxa" w:w="100"/>
              <w:bottom w:type="dxa" w:w="80"/>
              <w:right w:type="dxa" w:w="100"/>
            </w:tcMar>
          </w:tcPr>
          <w:p>
            <w:r>
              <w:rPr>
                <w:b w:val="false"/>
                <w:bCs w:val="false"/>
              </w:rPr>
              <w:t xml:space="preserve">Fakturace</w:t>
            </w:r>
          </w:p>
        </w:tc>
        <w:tc>
          <w:tcPr>
            <w:tcW w:type="dxa" w:w="6800"/>
            <w:tcMar>
              <w:top w:type="dxa" w:w="80"/>
              <w:left w:type="dxa" w:w="100"/>
              <w:bottom w:type="dxa" w:w="80"/>
              <w:right w:type="dxa" w:w="100"/>
            </w:tcMar>
          </w:tcPr>
          <w:p>
            <w:r>
              <w:rPr>
                <w:b w:val="false"/>
                <w:bCs w:val="false"/>
              </w:rPr>
              <w:t xml:space="preserve">Nebude se vystavovat daňový doklad (faktura). Postačí neformální platební pokyn (proforma), ale musí nést jednoznačný, jednorázový identifikátor platby.</w:t>
            </w:r>
          </w:p>
        </w:tc>
      </w:tr>
      <w:tr>
        <w:tc>
          <w:tcPr>
            <w:tcW w:type="dxa" w:w="2600"/>
            <w:tcMar>
              <w:top w:type="dxa" w:w="80"/>
              <w:left w:type="dxa" w:w="100"/>
              <w:bottom w:type="dxa" w:w="80"/>
              <w:right w:type="dxa" w:w="100"/>
            </w:tcMar>
          </w:tcPr>
          <w:p>
            <w:r>
              <w:rPr>
                <w:b w:val="false"/>
                <w:bCs w:val="false"/>
              </w:rPr>
              <w:t xml:space="preserve">Párování plateb</w:t>
            </w:r>
          </w:p>
        </w:tc>
        <w:tc>
          <w:tcPr>
            <w:tcW w:type="dxa" w:w="6800"/>
            <w:tcMar>
              <w:top w:type="dxa" w:w="80"/>
              <w:left w:type="dxa" w:w="100"/>
              <w:bottom w:type="dxa" w:w="80"/>
              <w:right w:type="dxa" w:w="100"/>
            </w:tcMar>
          </w:tcPr>
          <w:p>
            <w:r>
              <w:rPr>
                <w:b w:val="false"/>
                <w:bCs w:val="false"/>
              </w:rPr>
              <w:t xml:space="preserve">Bude se parsovat obsah e-mailových avíz služby „Informuj mě“ Raiffeisenbank (RB) o příchozích platbách, doručených do schránky bankovni.transakce@slehkouhlavou.cz – nikoli napojení na účetní software nebo PSD2 API.</w:t>
            </w:r>
          </w:p>
        </w:tc>
      </w:tr>
      <w:tr>
        <w:tc>
          <w:tcPr>
            <w:tcW w:type="dxa" w:w="2600"/>
            <w:tcMar>
              <w:top w:type="dxa" w:w="80"/>
              <w:left w:type="dxa" w:w="100"/>
              <w:bottom w:type="dxa" w:w="80"/>
              <w:right w:type="dxa" w:w="100"/>
            </w:tcMar>
          </w:tcPr>
          <w:p>
            <w:r>
              <w:rPr>
                <w:b w:val="false"/>
                <w:bCs w:val="false"/>
              </w:rPr>
              <w:t xml:space="preserve">Účet pro příjem plateb</w:t>
            </w:r>
          </w:p>
        </w:tc>
        <w:tc>
          <w:tcPr>
            <w:tcW w:type="dxa" w:w="6800"/>
            <w:tcMar>
              <w:top w:type="dxa" w:w="80"/>
              <w:left w:type="dxa" w:w="100"/>
              <w:bottom w:type="dxa" w:w="80"/>
              <w:right w:type="dxa" w:w="100"/>
            </w:tcMar>
          </w:tcPr>
          <w:p>
            <w:r>
              <w:rPr>
                <w:b w:val="false"/>
                <w:bCs w:val="false"/>
              </w:rPr>
              <w:t xml:space="preserve">Raiffeisenbank, účet 8032378004/5500 (IBAN CZ46 5500 0000 0080 3237 8004), majitel INSYSTEMS CZ s.r.o. – dle vzorového avíza, k potvrzení zadavatelem. Údaje se zadávají v nastavení pluginu.</w:t>
            </w:r>
          </w:p>
        </w:tc>
      </w:tr>
      <w:tr>
        <w:tc>
          <w:tcPr>
            <w:tcW w:type="dxa" w:w="2600"/>
            <w:tcMar>
              <w:top w:type="dxa" w:w="80"/>
              <w:left w:type="dxa" w:w="100"/>
              <w:bottom w:type="dxa" w:w="80"/>
              <w:right w:type="dxa" w:w="100"/>
            </w:tcMar>
          </w:tcPr>
          <w:p>
            <w:r>
              <w:rPr>
                <w:b w:val="false"/>
                <w:bCs w:val="false"/>
              </w:rPr>
              <w:t xml:space="preserve">Kde běží kontrola plateb</w:t>
            </w:r>
          </w:p>
        </w:tc>
        <w:tc>
          <w:tcPr>
            <w:tcW w:type="dxa" w:w="6800"/>
            <w:tcMar>
              <w:top w:type="dxa" w:w="80"/>
              <w:left w:type="dxa" w:w="100"/>
              <w:bottom w:type="dxa" w:w="80"/>
              <w:right w:type="dxa" w:w="100"/>
            </w:tcMar>
          </w:tcPr>
          <w:p>
            <w:r>
              <w:rPr>
                <w:b w:val="false"/>
                <w:bCs w:val="false"/>
              </w:rPr>
              <w:t xml:space="preserve">Výhradně ve WordPressu na hostingu Active24, spouštění serverovým CRONem Active24. Žádný externí middleware.</w:t>
            </w:r>
          </w:p>
        </w:tc>
      </w:tr>
      <w:tr>
        <w:tc>
          <w:tcPr>
            <w:tcW w:type="dxa" w:w="2600"/>
            <w:tcMar>
              <w:top w:type="dxa" w:w="80"/>
              <w:left w:type="dxa" w:w="100"/>
              <w:bottom w:type="dxa" w:w="80"/>
              <w:right w:type="dxa" w:w="100"/>
            </w:tcMar>
          </w:tcPr>
          <w:p>
            <w:r>
              <w:rPr>
                <w:b w:val="false"/>
                <w:bCs w:val="false"/>
              </w:rPr>
              <w:t xml:space="preserve">Režim kontroly plateb</w:t>
            </w:r>
          </w:p>
        </w:tc>
        <w:tc>
          <w:tcPr>
            <w:tcW w:type="dxa" w:w="6800"/>
            <w:tcMar>
              <w:top w:type="dxa" w:w="80"/>
              <w:left w:type="dxa" w:w="100"/>
              <w:bottom w:type="dxa" w:w="80"/>
              <w:right w:type="dxa" w:w="100"/>
            </w:tcMar>
          </w:tcPr>
          <w:p>
            <w:r>
              <w:rPr>
                <w:b w:val="false"/>
                <w:bCs w:val="false"/>
              </w:rPr>
              <w:t xml:space="preserve">Parametrizovatelný v administraci: ručně (tlačítko „Zkontrolovat platby nyní“) nebo automaticky v nastaveném intervalu. Interval je konfigurovatelná hodnota, standardně 60 min.</w:t>
            </w:r>
          </w:p>
        </w:tc>
      </w:tr>
      <w:tr>
        <w:tc>
          <w:tcPr>
            <w:tcW w:type="dxa" w:w="2600"/>
            <w:tcMar>
              <w:top w:type="dxa" w:w="80"/>
              <w:left w:type="dxa" w:w="100"/>
              <w:bottom w:type="dxa" w:w="80"/>
              <w:right w:type="dxa" w:w="100"/>
            </w:tcMar>
          </w:tcPr>
          <w:p>
            <w:r>
              <w:rPr>
                <w:b w:val="false"/>
                <w:bCs w:val="false"/>
              </w:rPr>
              <w:t xml:space="preserve">Univerzálnost pluginu</w:t>
            </w:r>
          </w:p>
        </w:tc>
        <w:tc>
          <w:tcPr>
            <w:tcW w:type="dxa" w:w="6800"/>
            <w:tcMar>
              <w:top w:type="dxa" w:w="80"/>
              <w:left w:type="dxa" w:w="100"/>
              <w:bottom w:type="dxa" w:w="80"/>
              <w:right w:type="dxa" w:w="100"/>
            </w:tcMar>
          </w:tcPr>
          <w:p>
            <w:r>
              <w:rPr>
                <w:b w:val="false"/>
                <w:bCs w:val="false"/>
              </w:rPr>
              <w:t xml:space="preserve">Fáze 1: plugin pro slehkouhlavou.cz, ale bez čehokoli natvrdo zapsaného (identifikace, schránka, banka, vzhled, texty, měna) – viz kap. 14.1. Fáze 2: zobecnění pro libovolný WordPress web (kap. 14.3).</w:t>
            </w:r>
          </w:p>
        </w:tc>
      </w:tr>
      <w:tr>
        <w:tc>
          <w:tcPr>
            <w:tcW w:type="dxa" w:w="2600"/>
            <w:tcMar>
              <w:top w:type="dxa" w:w="80"/>
              <w:left w:type="dxa" w:w="100"/>
              <w:bottom w:type="dxa" w:w="80"/>
              <w:right w:type="dxa" w:w="100"/>
            </w:tcMar>
          </w:tcPr>
          <w:p>
            <w:r>
              <w:rPr>
                <w:b w:val="false"/>
                <w:bCs w:val="false"/>
              </w:rPr>
              <w:t xml:space="preserve">Vazba na členství</w:t>
            </w:r>
          </w:p>
        </w:tc>
        <w:tc>
          <w:tcPr>
            <w:tcW w:type="dxa" w:w="6800"/>
            <w:tcMar>
              <w:top w:type="dxa" w:w="80"/>
              <w:left w:type="dxa" w:w="100"/>
              <w:bottom w:type="dxa" w:w="80"/>
              <w:right w:type="dxa" w:w="100"/>
            </w:tcMar>
          </w:tcPr>
          <w:p>
            <w:r>
              <w:rPr>
                <w:b w:val="false"/>
                <w:bCs w:val="false"/>
              </w:rPr>
              <w:t xml:space="preserve">Po úspěšné platbě se zákazníkovi automaticky odemkne obsah / role v Ultimate Member – nákup může založit nebo rozšířit členský účet.</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Vlastní rezervační modul odstraňuje závislost na cizím pluginu, obcházení jeho platebních metod a riziko rozbití integrace při jeho aktualizacích. Cenou je vyšší objem vývoje a vlastní údržba (viz odhad v kap. 12 a rizika v kap. 11). Kombinace „parsing e-mailů místo bankovního API“ + „vše na sdíleném hostingu“ přináší rizika, která jsou shrnuta v kap. 10 a 11.</w:t>
      </w:r>
    </w:p>
    <w:p>
      <w:pPr>
        <w:pStyle w:val="Heading1"/>
        <w:pBdr>
          <w:bottom w:val="single" w:color="AE9333" w:sz="6" w:space="4"/>
        </w:pBdr>
        <w:spacing w:after="200" w:before="400"/>
      </w:pPr>
      <w:r>
        <w:t xml:space="preserve">2. Přehled architektury řešení</w:t>
      </w:r>
    </w:p>
    <w:p>
      <w:pPr>
        <w:spacing w:after="140" w:line="300"/>
      </w:pPr>
      <w:r>
        <w:t xml:space="preserve">Všechny komponenty běží uvnitř WordPressu na hostingu Active24. Jádrem je vlastní plugin ReserveAndPay (repozitář ludektelecky/resandpay), který je jediným zdrojem pravdy pro akce, termíny, rezervace i platby. Kontrola bankovní schránky probíhá krátkými dávkovými běhy spouštěnými serverovým CRONem Active24 nebo ručně administrátorkou.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600"/>
      </w:tblGrid>
      <w:tr>
        <w:tc>
          <w:tcPr>
            <w:tcW w:type="dxa" w:w="2400"/>
            <w:shd w:fill="AE9333" w:val="clear"/>
            <w:tcMar>
              <w:top w:type="dxa" w:w="80"/>
              <w:left w:type="dxa" w:w="100"/>
              <w:bottom w:type="dxa" w:w="80"/>
              <w:right w:type="dxa" w:w="100"/>
            </w:tcMar>
          </w:tcPr>
          <w:p>
            <w:r>
              <w:rPr>
                <w:b/>
                <w:bCs/>
                <w:color w:val="FFFFFF"/>
              </w:rPr>
              <w:t xml:space="preserve">Komponenta</w:t>
            </w:r>
          </w:p>
        </w:tc>
        <w:tc>
          <w:tcPr>
            <w:tcW w:type="dxa" w:w="3400"/>
            <w:shd w:fill="AE9333" w:val="clear"/>
            <w:tcMar>
              <w:top w:type="dxa" w:w="80"/>
              <w:left w:type="dxa" w:w="100"/>
              <w:bottom w:type="dxa" w:w="80"/>
              <w:right w:type="dxa" w:w="100"/>
            </w:tcMar>
          </w:tcPr>
          <w:p>
            <w:r>
              <w:rPr>
                <w:b/>
                <w:bCs/>
                <w:color w:val="FFFFFF"/>
              </w:rPr>
              <w:t xml:space="preserve">Role v řešení</w:t>
            </w:r>
          </w:p>
        </w:tc>
        <w:tc>
          <w:tcPr>
            <w:tcW w:type="dxa" w:w="3600"/>
            <w:shd w:fill="AE9333" w:val="clear"/>
            <w:tcMar>
              <w:top w:type="dxa" w:w="80"/>
              <w:left w:type="dxa" w:w="100"/>
              <w:bottom w:type="dxa" w:w="80"/>
              <w:right w:type="dxa" w:w="100"/>
            </w:tcMar>
          </w:tcPr>
          <w:p>
            <w:r>
              <w:rPr>
                <w:b/>
                <w:bCs/>
                <w:color w:val="FFFFFF"/>
              </w:rPr>
              <w:t xml:space="preserve">Poznámka</w:t>
            </w:r>
          </w:p>
        </w:tc>
      </w:tr>
      <w:tr>
        <w:tc>
          <w:tcPr>
            <w:tcW w:type="dxa" w:w="2400"/>
            <w:tcMar>
              <w:top w:type="dxa" w:w="80"/>
              <w:left w:type="dxa" w:w="100"/>
              <w:bottom w:type="dxa" w:w="80"/>
              <w:right w:type="dxa" w:w="100"/>
            </w:tcMar>
          </w:tcPr>
          <w:p>
            <w:r>
              <w:rPr>
                <w:b w:val="false"/>
                <w:bCs w:val="false"/>
              </w:rPr>
              <w:t xml:space="preserve">WordPress + GeneratePress/GenerateBlocks</w:t>
            </w:r>
          </w:p>
        </w:tc>
        <w:tc>
          <w:tcPr>
            <w:tcW w:type="dxa" w:w="3400"/>
            <w:tcMar>
              <w:top w:type="dxa" w:w="80"/>
              <w:left w:type="dxa" w:w="100"/>
              <w:bottom w:type="dxa" w:w="80"/>
              <w:right w:type="dxa" w:w="100"/>
            </w:tcMar>
          </w:tcPr>
          <w:p>
            <w:r>
              <w:rPr>
                <w:b w:val="false"/>
                <w:bCs w:val="false"/>
              </w:rPr>
              <w:t xml:space="preserve">Prezentační vrstva, stránky akcí a služeb</w:t>
            </w:r>
          </w:p>
        </w:tc>
        <w:tc>
          <w:tcPr>
            <w:tcW w:type="dxa" w:w="3600"/>
            <w:tcMar>
              <w:top w:type="dxa" w:w="80"/>
              <w:left w:type="dxa" w:w="100"/>
              <w:bottom w:type="dxa" w:w="80"/>
              <w:right w:type="dxa" w:w="100"/>
            </w:tcMar>
          </w:tcPr>
          <w:p>
            <w:r>
              <w:rPr>
                <w:b w:val="false"/>
                <w:bCs w:val="false"/>
              </w:rPr>
              <w:t xml:space="preserve">Beze změny oproti základnímu zadání webu</w:t>
            </w:r>
          </w:p>
        </w:tc>
      </w:tr>
      <w:tr>
        <w:tc>
          <w:tcPr>
            <w:tcW w:type="dxa" w:w="2400"/>
            <w:tcMar>
              <w:top w:type="dxa" w:w="80"/>
              <w:left w:type="dxa" w:w="100"/>
              <w:bottom w:type="dxa" w:w="80"/>
              <w:right w:type="dxa" w:w="100"/>
            </w:tcMar>
          </w:tcPr>
          <w:p>
            <w:r>
              <w:rPr>
                <w:b w:val="false"/>
                <w:bCs w:val="false"/>
              </w:rPr>
              <w:t xml:space="preserve">ReserveAndPay (vlastní plugin)</w:t>
            </w:r>
          </w:p>
        </w:tc>
        <w:tc>
          <w:tcPr>
            <w:tcW w:type="dxa" w:w="3400"/>
            <w:tcMar>
              <w:top w:type="dxa" w:w="80"/>
              <w:left w:type="dxa" w:w="100"/>
              <w:bottom w:type="dxa" w:w="80"/>
              <w:right w:type="dxa" w:w="100"/>
            </w:tcMar>
          </w:tcPr>
          <w:p>
            <w:r>
              <w:rPr>
                <w:b w:val="false"/>
                <w:bCs w:val="false"/>
              </w:rPr>
              <w:t xml:space="preserve">Evidence akcí a termínů, kalendář a výpis na webu, rezervační formulář, hlídání kapacity, stavy rezervací, administrace, e-maily</w:t>
            </w:r>
          </w:p>
        </w:tc>
        <w:tc>
          <w:tcPr>
            <w:tcW w:type="dxa" w:w="3600"/>
            <w:tcMar>
              <w:top w:type="dxa" w:w="80"/>
              <w:left w:type="dxa" w:w="100"/>
              <w:bottom w:type="dxa" w:w="80"/>
              <w:right w:type="dxa" w:w="100"/>
            </w:tcMar>
          </w:tcPr>
          <w:p>
            <w:r>
              <w:rPr>
                <w:b w:val="false"/>
                <w:bCs w:val="false"/>
              </w:rPr>
              <w:t xml:space="preserve">Nová komponenta – nahrazuje Amelii (kap. 3 a 4)</w:t>
            </w:r>
          </w:p>
        </w:tc>
      </w:tr>
      <w:tr>
        <w:tc>
          <w:tcPr>
            <w:tcW w:type="dxa" w:w="2400"/>
            <w:tcMar>
              <w:top w:type="dxa" w:w="80"/>
              <w:left w:type="dxa" w:w="100"/>
              <w:bottom w:type="dxa" w:w="80"/>
              <w:right w:type="dxa" w:w="100"/>
            </w:tcMar>
          </w:tcPr>
          <w:p>
            <w:r>
              <w:rPr>
                <w:b w:val="false"/>
                <w:bCs w:val="false"/>
              </w:rPr>
              <w:t xml:space="preserve">Generátor QR platby (SPD)</w:t>
            </w:r>
          </w:p>
        </w:tc>
        <w:tc>
          <w:tcPr>
            <w:tcW w:type="dxa" w:w="3400"/>
            <w:tcMar>
              <w:top w:type="dxa" w:w="80"/>
              <w:left w:type="dxa" w:w="100"/>
              <w:bottom w:type="dxa" w:w="80"/>
              <w:right w:type="dxa" w:w="100"/>
            </w:tcMar>
          </w:tcPr>
          <w:p>
            <w:r>
              <w:rPr>
                <w:b w:val="false"/>
                <w:bCs w:val="false"/>
              </w:rPr>
              <w:t xml:space="preserve">Generování QR kódu a PDF platebního pokynu</w:t>
            </w:r>
          </w:p>
        </w:tc>
        <w:tc>
          <w:tcPr>
            <w:tcW w:type="dxa" w:w="3600"/>
            <w:tcMar>
              <w:top w:type="dxa" w:w="80"/>
              <w:left w:type="dxa" w:w="100"/>
              <w:bottom w:type="dxa" w:w="80"/>
              <w:right w:type="dxa" w:w="100"/>
            </w:tcMar>
          </w:tcPr>
          <w:p>
            <w:r>
              <w:rPr>
                <w:b w:val="false"/>
                <w:bCs w:val="false"/>
              </w:rPr>
              <w:t xml:space="preserve">Součást pluginu, standard SPD (kap. 5)</w:t>
            </w:r>
          </w:p>
        </w:tc>
      </w:tr>
      <w:tr>
        <w:tc>
          <w:tcPr>
            <w:tcW w:type="dxa" w:w="2400"/>
            <w:tcMar>
              <w:top w:type="dxa" w:w="80"/>
              <w:left w:type="dxa" w:w="100"/>
              <w:bottom w:type="dxa" w:w="80"/>
              <w:right w:type="dxa" w:w="100"/>
            </w:tcMar>
          </w:tcPr>
          <w:p>
            <w:r>
              <w:rPr>
                <w:b w:val="false"/>
                <w:bCs w:val="false"/>
              </w:rPr>
              <w:t xml:space="preserve">Modul kontroly plateb</w:t>
            </w:r>
          </w:p>
        </w:tc>
        <w:tc>
          <w:tcPr>
            <w:tcW w:type="dxa" w:w="3400"/>
            <w:tcMar>
              <w:top w:type="dxa" w:w="80"/>
              <w:left w:type="dxa" w:w="100"/>
              <w:bottom w:type="dxa" w:w="80"/>
              <w:right w:type="dxa" w:w="100"/>
            </w:tcMar>
          </w:tcPr>
          <w:p>
            <w:r>
              <w:rPr>
                <w:b w:val="false"/>
                <w:bCs w:val="false"/>
              </w:rPr>
              <w:t xml:space="preserve">Dávkové čtení schránky (IMAP), parsování přes bankovní adaptér, párování na rezervaci, změna stavu</w:t>
            </w:r>
          </w:p>
        </w:tc>
        <w:tc>
          <w:tcPr>
            <w:tcW w:type="dxa" w:w="3600"/>
            <w:tcMar>
              <w:top w:type="dxa" w:w="80"/>
              <w:left w:type="dxa" w:w="100"/>
              <w:bottom w:type="dxa" w:w="80"/>
              <w:right w:type="dxa" w:w="100"/>
            </w:tcMar>
          </w:tcPr>
          <w:p>
            <w:r>
              <w:rPr>
                <w:b w:val="false"/>
                <w:bCs w:val="false"/>
              </w:rPr>
              <w:t xml:space="preserve">Součást pluginu, spouští CRON Active24 nebo ručně (kap. 6); adaptér Raiffeisenbank (kap. 14.2)</w:t>
            </w:r>
          </w:p>
        </w:tc>
      </w:tr>
      <w:tr>
        <w:tc>
          <w:tcPr>
            <w:tcW w:type="dxa" w:w="2400"/>
            <w:tcMar>
              <w:top w:type="dxa" w:w="80"/>
              <w:left w:type="dxa" w:w="100"/>
              <w:bottom w:type="dxa" w:w="80"/>
              <w:right w:type="dxa" w:w="100"/>
            </w:tcMar>
          </w:tcPr>
          <w:p>
            <w:r>
              <w:rPr>
                <w:b w:val="false"/>
                <w:bCs w:val="false"/>
              </w:rPr>
              <w:t xml:space="preserve">Ultimate Member</w:t>
            </w:r>
          </w:p>
        </w:tc>
        <w:tc>
          <w:tcPr>
            <w:tcW w:type="dxa" w:w="3400"/>
            <w:tcMar>
              <w:top w:type="dxa" w:w="80"/>
              <w:left w:type="dxa" w:w="100"/>
              <w:bottom w:type="dxa" w:w="80"/>
              <w:right w:type="dxa" w:w="100"/>
            </w:tcMar>
          </w:tcPr>
          <w:p>
            <w:r>
              <w:rPr>
                <w:b w:val="false"/>
                <w:bCs w:val="false"/>
              </w:rPr>
              <w:t xml:space="preserve">Účty, role, Content Restriction</w:t>
            </w:r>
          </w:p>
        </w:tc>
        <w:tc>
          <w:tcPr>
            <w:tcW w:type="dxa" w:w="3600"/>
            <w:tcMar>
              <w:top w:type="dxa" w:w="80"/>
              <w:left w:type="dxa" w:w="100"/>
              <w:bottom w:type="dxa" w:w="80"/>
              <w:right w:type="dxa" w:w="100"/>
            </w:tcMar>
          </w:tcPr>
          <w:p>
            <w:r>
              <w:rPr>
                <w:b w:val="false"/>
                <w:bCs w:val="false"/>
              </w:rPr>
              <w:t xml:space="preserve">Napojení přes interní hook pluginu při změně stavu platby</w:t>
            </w:r>
          </w:p>
        </w:tc>
      </w:tr>
      <w:tr>
        <w:tc>
          <w:tcPr>
            <w:tcW w:type="dxa" w:w="2400"/>
            <w:tcMar>
              <w:top w:type="dxa" w:w="80"/>
              <w:left w:type="dxa" w:w="100"/>
              <w:bottom w:type="dxa" w:w="80"/>
              <w:right w:type="dxa" w:w="100"/>
            </w:tcMar>
          </w:tcPr>
          <w:p>
            <w:r>
              <w:rPr>
                <w:b w:val="false"/>
                <w:bCs w:val="false"/>
              </w:rPr>
              <w:t xml:space="preserve">MailerLite</w:t>
            </w:r>
          </w:p>
        </w:tc>
        <w:tc>
          <w:tcPr>
            <w:tcW w:type="dxa" w:w="3400"/>
            <w:tcMar>
              <w:top w:type="dxa" w:w="80"/>
              <w:left w:type="dxa" w:w="100"/>
              <w:bottom w:type="dxa" w:w="80"/>
              <w:right w:type="dxa" w:w="100"/>
            </w:tcMar>
          </w:tcPr>
          <w:p>
            <w:r>
              <w:rPr>
                <w:b w:val="false"/>
                <w:bCs w:val="false"/>
              </w:rPr>
              <w:t xml:space="preserve">Newsletter a automatizace</w:t>
            </w:r>
          </w:p>
        </w:tc>
        <w:tc>
          <w:tcPr>
            <w:tcW w:type="dxa" w:w="3600"/>
            <w:tcMar>
              <w:top w:type="dxa" w:w="80"/>
              <w:left w:type="dxa" w:w="100"/>
              <w:bottom w:type="dxa" w:w="80"/>
              <w:right w:type="dxa" w:w="100"/>
            </w:tcMar>
          </w:tcPr>
          <w:p>
            <w:r>
              <w:rPr>
                <w:b w:val="false"/>
                <w:bCs w:val="false"/>
              </w:rPr>
              <w:t xml:space="preserve">Nový rezervující → source group → automation (dle existující architektury)</w:t>
            </w:r>
          </w:p>
        </w:tc>
      </w:tr>
    </w:tbl>
    <w:p>
      <w:pPr>
        <w:spacing w:after="80"/>
      </w:pPr>
    </w:p>
    <w:p>
      <w:pPr>
        <w:spacing w:after="140" w:line="300"/>
      </w:pPr>
      <w:r>
        <w:rPr>
          <w:b/>
          <w:bCs/>
        </w:rPr>
        <w:t xml:space="preserve">Zjednodušený tok dat: </w:t>
      </w:r>
      <w:r>
        <w:t xml:space="preserve">Zákazník vybere akci v kalendáři nebo volný termín masáže → vyplní rezervační formulář → modul ověří volnou kapacitu, vytvoří rezervaci ve stavu „Čeká na platbu“, zablokuje místo a přidělí unikátní VS → vygeneruje QR platební pokyn a pošle e-mail → banka doručí avízo o platbě do schránky → při nejbližším běhu kontroly plateb modul avízo přečte, rozpozná VS a částku a nastaví rezervaci na „Zaplaceno“ → hook nastaví roli v Ultimate Member a odešle potvrzení. Neuhrazená rezervace po splatnosti expiruje a místo se uvolní (kap. 7.2b).</w:t>
      </w:r>
    </w:p>
    <w:p>
      <w:pPr>
        <w:pStyle w:val="Heading1"/>
        <w:pBdr>
          <w:bottom w:val="single" w:color="AE9333" w:sz="6" w:space="4"/>
        </w:pBdr>
        <w:spacing w:after="200" w:before="400"/>
      </w:pPr>
      <w:r>
        <w:t xml:space="preserve">3. 0) Databáze akcí, termínů a produktů</w:t>
      </w:r>
    </w:p>
    <w:p>
      <w:pPr>
        <w:pStyle w:val="Heading2"/>
        <w:spacing w:after="120" w:before="300"/>
      </w:pPr>
      <w:r>
        <w:t xml:space="preserve">3.1 Typy položek</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800"/>
      </w:tblGrid>
      <w:tr>
        <w:tc>
          <w:tcPr>
            <w:tcW w:type="dxa" w:w="2400"/>
            <w:shd w:fill="AE9333" w:val="clear"/>
            <w:tcMar>
              <w:top w:type="dxa" w:w="80"/>
              <w:left w:type="dxa" w:w="100"/>
              <w:bottom w:type="dxa" w:w="80"/>
              <w:right w:type="dxa" w:w="100"/>
            </w:tcMar>
          </w:tcPr>
          <w:p>
            <w:r>
              <w:rPr>
                <w:b/>
                <w:bCs/>
                <w:color w:val="FFFFFF"/>
              </w:rPr>
              <w:t xml:space="preserve">Typ</w:t>
            </w:r>
          </w:p>
        </w:tc>
        <w:tc>
          <w:tcPr>
            <w:tcW w:type="dxa" w:w="3200"/>
            <w:shd w:fill="AE9333" w:val="clear"/>
            <w:tcMar>
              <w:top w:type="dxa" w:w="80"/>
              <w:left w:type="dxa" w:w="100"/>
              <w:bottom w:type="dxa" w:w="80"/>
              <w:right w:type="dxa" w:w="100"/>
            </w:tcMar>
          </w:tcPr>
          <w:p>
            <w:r>
              <w:rPr>
                <w:b/>
                <w:bCs/>
                <w:color w:val="FFFFFF"/>
              </w:rPr>
              <w:t xml:space="preserve">Příklad</w:t>
            </w:r>
          </w:p>
        </w:tc>
        <w:tc>
          <w:tcPr>
            <w:tcW w:type="dxa" w:w="3800"/>
            <w:shd w:fill="AE9333" w:val="clear"/>
            <w:tcMar>
              <w:top w:type="dxa" w:w="80"/>
              <w:left w:type="dxa" w:w="100"/>
              <w:bottom w:type="dxa" w:w="80"/>
              <w:right w:type="dxa" w:w="100"/>
            </w:tcMar>
          </w:tcPr>
          <w:p>
            <w:r>
              <w:rPr>
                <w:b/>
                <w:bCs/>
                <w:color w:val="FFFFFF"/>
              </w:rPr>
              <w:t xml:space="preserve">Charakteristika</w:t>
            </w:r>
          </w:p>
        </w:tc>
      </w:tr>
      <w:tr>
        <w:tc>
          <w:tcPr>
            <w:tcW w:type="dxa" w:w="2400"/>
            <w:tcMar>
              <w:top w:type="dxa" w:w="80"/>
              <w:left w:type="dxa" w:w="100"/>
              <w:bottom w:type="dxa" w:w="80"/>
              <w:right w:type="dxa" w:w="100"/>
            </w:tcMar>
          </w:tcPr>
          <w:p>
            <w:r>
              <w:rPr>
                <w:b w:val="false"/>
                <w:bCs w:val="false"/>
              </w:rPr>
              <w:t xml:space="preserve">Jednodenní akce</w:t>
            </w:r>
          </w:p>
        </w:tc>
        <w:tc>
          <w:tcPr>
            <w:tcW w:type="dxa" w:w="3200"/>
            <w:tcMar>
              <w:top w:type="dxa" w:w="80"/>
              <w:left w:type="dxa" w:w="100"/>
              <w:bottom w:type="dxa" w:w="80"/>
              <w:right w:type="dxa" w:w="100"/>
            </w:tcMar>
          </w:tcPr>
          <w:p>
            <w:r>
              <w:rPr>
                <w:b w:val="false"/>
                <w:bCs w:val="false"/>
              </w:rPr>
              <w:t xml:space="preserve">Workshop, sobota 9:00–16:00</w:t>
            </w:r>
          </w:p>
        </w:tc>
        <w:tc>
          <w:tcPr>
            <w:tcW w:type="dxa" w:w="3800"/>
            <w:tcMar>
              <w:top w:type="dxa" w:w="80"/>
              <w:left w:type="dxa" w:w="100"/>
              <w:bottom w:type="dxa" w:w="80"/>
              <w:right w:type="dxa" w:w="100"/>
            </w:tcMar>
          </w:tcPr>
          <w:p>
            <w:r>
              <w:rPr>
                <w:b w:val="false"/>
                <w:bCs w:val="false"/>
              </w:rPr>
              <w:t xml:space="preserve">Jedno datum, čas od–do, kapacita N míst</w:t>
            </w:r>
          </w:p>
        </w:tc>
      </w:tr>
      <w:tr>
        <w:tc>
          <w:tcPr>
            <w:tcW w:type="dxa" w:w="2400"/>
            <w:tcMar>
              <w:top w:type="dxa" w:w="80"/>
              <w:left w:type="dxa" w:w="100"/>
              <w:bottom w:type="dxa" w:w="80"/>
              <w:right w:type="dxa" w:w="100"/>
            </w:tcMar>
          </w:tcPr>
          <w:p>
            <w:r>
              <w:rPr>
                <w:b w:val="false"/>
                <w:bCs w:val="false"/>
              </w:rPr>
              <w:t xml:space="preserve">Krátká akce od–do</w:t>
            </w:r>
          </w:p>
        </w:tc>
        <w:tc>
          <w:tcPr>
            <w:tcW w:type="dxa" w:w="3200"/>
            <w:tcMar>
              <w:top w:type="dxa" w:w="80"/>
              <w:left w:type="dxa" w:w="100"/>
              <w:bottom w:type="dxa" w:w="80"/>
              <w:right w:type="dxa" w:w="100"/>
            </w:tcMar>
          </w:tcPr>
          <w:p>
            <w:r>
              <w:rPr>
                <w:b w:val="false"/>
                <w:bCs w:val="false"/>
              </w:rPr>
              <w:t xml:space="preserve">Sound healing, 20. 1. 2027, 16:00–18:00</w:t>
            </w:r>
          </w:p>
        </w:tc>
        <w:tc>
          <w:tcPr>
            <w:tcW w:type="dxa" w:w="3800"/>
            <w:tcMar>
              <w:top w:type="dxa" w:w="80"/>
              <w:left w:type="dxa" w:w="100"/>
              <w:bottom w:type="dxa" w:w="80"/>
              <w:right w:type="dxa" w:w="100"/>
            </w:tcMar>
          </w:tcPr>
          <w:p>
            <w:r>
              <w:rPr>
                <w:b w:val="false"/>
                <w:bCs w:val="false"/>
              </w:rPr>
              <w:t xml:space="preserve">Jako jednodenní akce, trvá několik hodin</w:t>
            </w:r>
          </w:p>
        </w:tc>
      </w:tr>
      <w:tr>
        <w:tc>
          <w:tcPr>
            <w:tcW w:type="dxa" w:w="2400"/>
            <w:tcMar>
              <w:top w:type="dxa" w:w="80"/>
              <w:left w:type="dxa" w:w="100"/>
              <w:bottom w:type="dxa" w:w="80"/>
              <w:right w:type="dxa" w:w="100"/>
            </w:tcMar>
          </w:tcPr>
          <w:p>
            <w:r>
              <w:rPr>
                <w:b w:val="false"/>
                <w:bCs w:val="false"/>
              </w:rPr>
              <w:t xml:space="preserve">Vícedenní akce</w:t>
            </w:r>
          </w:p>
        </w:tc>
        <w:tc>
          <w:tcPr>
            <w:tcW w:type="dxa" w:w="3200"/>
            <w:tcMar>
              <w:top w:type="dxa" w:w="80"/>
              <w:left w:type="dxa" w:w="100"/>
              <w:bottom w:type="dxa" w:w="80"/>
              <w:right w:type="dxa" w:w="100"/>
            </w:tcMar>
          </w:tcPr>
          <w:p>
            <w:r>
              <w:rPr>
                <w:b w:val="false"/>
                <w:bCs w:val="false"/>
              </w:rPr>
              <w:t xml:space="preserve">Jógový pobyt ve Španělsku, 5 dní</w:t>
            </w:r>
          </w:p>
        </w:tc>
        <w:tc>
          <w:tcPr>
            <w:tcW w:type="dxa" w:w="3800"/>
            <w:tcMar>
              <w:top w:type="dxa" w:w="80"/>
              <w:left w:type="dxa" w:w="100"/>
              <w:bottom w:type="dxa" w:w="80"/>
              <w:right w:type="dxa" w:w="100"/>
            </w:tcMar>
          </w:tcPr>
          <w:p>
            <w:r>
              <w:rPr>
                <w:b w:val="false"/>
                <w:bCs w:val="false"/>
              </w:rPr>
              <w:t xml:space="preserve">Datum a čas začátku a konce přes více dnů. Rezervuje se vždy celá akce – jednotlivé dny nelze. Cena za celou akci. Volitelně program po dnech (informativní text/časy)</w:t>
            </w:r>
          </w:p>
        </w:tc>
      </w:tr>
      <w:tr>
        <w:tc>
          <w:tcPr>
            <w:tcW w:type="dxa" w:w="2400"/>
            <w:tcMar>
              <w:top w:type="dxa" w:w="80"/>
              <w:left w:type="dxa" w:w="100"/>
              <w:bottom w:type="dxa" w:w="80"/>
              <w:right w:type="dxa" w:w="100"/>
            </w:tcMar>
          </w:tcPr>
          <w:p>
            <w:r>
              <w:rPr>
                <w:b w:val="false"/>
                <w:bCs w:val="false"/>
              </w:rPr>
              <w:t xml:space="preserve">Individuální termín</w:t>
            </w:r>
          </w:p>
        </w:tc>
        <w:tc>
          <w:tcPr>
            <w:tcW w:type="dxa" w:w="3200"/>
            <w:tcMar>
              <w:top w:type="dxa" w:w="80"/>
              <w:left w:type="dxa" w:w="100"/>
              <w:bottom w:type="dxa" w:w="80"/>
              <w:right w:type="dxa" w:w="100"/>
            </w:tcMar>
          </w:tcPr>
          <w:p>
            <w:r>
              <w:rPr>
                <w:b w:val="false"/>
                <w:bCs w:val="false"/>
              </w:rPr>
              <w:t xml:space="preserve">Bukální masáž, 60 min</w:t>
            </w:r>
          </w:p>
        </w:tc>
        <w:tc>
          <w:tcPr>
            <w:tcW w:type="dxa" w:w="3800"/>
            <w:tcMar>
              <w:top w:type="dxa" w:w="80"/>
              <w:left w:type="dxa" w:w="100"/>
              <w:bottom w:type="dxa" w:w="80"/>
              <w:right w:type="dxa" w:w="100"/>
            </w:tcMar>
          </w:tcPr>
          <w:p>
            <w:r>
              <w:rPr>
                <w:b w:val="false"/>
                <w:bCs w:val="false"/>
              </w:rPr>
              <w:t xml:space="preserve">Akce s kapacitou 1, vzniká generátorem termínů ze služby (kap. 3.4)</w:t>
            </w:r>
          </w:p>
        </w:tc>
      </w:tr>
      <w:tr>
        <w:tc>
          <w:tcPr>
            <w:tcW w:type="dxa" w:w="2400"/>
            <w:tcMar>
              <w:top w:type="dxa" w:w="80"/>
              <w:left w:type="dxa" w:w="100"/>
              <w:bottom w:type="dxa" w:w="80"/>
              <w:right w:type="dxa" w:w="100"/>
            </w:tcMar>
          </w:tcPr>
          <w:p>
            <w:r>
              <w:rPr>
                <w:b w:val="false"/>
                <w:bCs w:val="false"/>
              </w:rPr>
              <w:t xml:space="preserve">Opakovaná akce (2. etapa)</w:t>
            </w:r>
          </w:p>
        </w:tc>
        <w:tc>
          <w:tcPr>
            <w:tcW w:type="dxa" w:w="3200"/>
            <w:tcMar>
              <w:top w:type="dxa" w:w="80"/>
              <w:left w:type="dxa" w:w="100"/>
              <w:bottom w:type="dxa" w:w="80"/>
              <w:right w:type="dxa" w:w="100"/>
            </w:tcMar>
          </w:tcPr>
          <w:p>
            <w:r>
              <w:rPr>
                <w:b w:val="false"/>
                <w:bCs w:val="false"/>
              </w:rPr>
              <w:t xml:space="preserve">Pravidelná lekce každé úterý 18:00–19:30</w:t>
            </w:r>
          </w:p>
        </w:tc>
        <w:tc>
          <w:tcPr>
            <w:tcW w:type="dxa" w:w="3800"/>
            <w:tcMar>
              <w:top w:type="dxa" w:w="80"/>
              <w:left w:type="dxa" w:w="100"/>
              <w:bottom w:type="dxa" w:w="80"/>
              <w:right w:type="dxa" w:w="100"/>
            </w:tcMar>
          </w:tcPr>
          <w:p>
            <w:r>
              <w:rPr>
                <w:b w:val="false"/>
                <w:bCs w:val="false"/>
              </w:rPr>
              <w:t xml:space="preserve">Generuje samostatné termíny, každý s vlastní kapacitou a rezervacemi – viz otevřená otázka 10</w:t>
            </w:r>
          </w:p>
        </w:tc>
      </w:tr>
      <w:tr>
        <w:tc>
          <w:tcPr>
            <w:tcW w:type="dxa" w:w="2400"/>
            <w:tcMar>
              <w:top w:type="dxa" w:w="80"/>
              <w:left w:type="dxa" w:w="100"/>
              <w:bottom w:type="dxa" w:w="80"/>
              <w:right w:type="dxa" w:w="100"/>
            </w:tcMar>
          </w:tcPr>
          <w:p>
            <w:r>
              <w:rPr>
                <w:b w:val="false"/>
                <w:bCs w:val="false"/>
              </w:rPr>
              <w:t xml:space="preserve">Digitální produkt</w:t>
            </w:r>
          </w:p>
        </w:tc>
        <w:tc>
          <w:tcPr>
            <w:tcW w:type="dxa" w:w="3200"/>
            <w:tcMar>
              <w:top w:type="dxa" w:w="80"/>
              <w:left w:type="dxa" w:w="100"/>
              <w:bottom w:type="dxa" w:w="80"/>
              <w:right w:type="dxa" w:w="100"/>
            </w:tcMar>
          </w:tcPr>
          <w:p>
            <w:r>
              <w:rPr>
                <w:b w:val="false"/>
                <w:bCs w:val="false"/>
              </w:rPr>
              <w:t xml:space="preserve">eBook, nahrávka</w:t>
            </w:r>
          </w:p>
        </w:tc>
        <w:tc>
          <w:tcPr>
            <w:tcW w:type="dxa" w:w="3800"/>
            <w:tcMar>
              <w:top w:type="dxa" w:w="80"/>
              <w:left w:type="dxa" w:w="100"/>
              <w:bottom w:type="dxa" w:w="80"/>
              <w:right w:type="dxa" w:w="100"/>
            </w:tcMar>
          </w:tcPr>
          <w:p>
            <w:r>
              <w:rPr>
                <w:b w:val="false"/>
                <w:bCs w:val="false"/>
              </w:rPr>
              <w:t xml:space="preserve">Bez termínu a kapacity – kap. 3.5</w:t>
            </w:r>
          </w:p>
        </w:tc>
      </w:tr>
    </w:tbl>
    <w:p>
      <w:pPr>
        <w:spacing w:after="80"/>
      </w:pPr>
    </w:p>
    <w:p>
      <w:pPr>
        <w:pStyle w:val="Heading2"/>
        <w:spacing w:after="120" w:before="300"/>
      </w:pPr>
      <w:r>
        <w:t xml:space="preserve">3.2 Datový model akce</w:t>
      </w:r>
    </w:p>
    <w:p>
      <w:pPr>
        <w:spacing w:after="140" w:line="300"/>
      </w:pPr>
      <w:r>
        <w:t xml:space="preserve">Akce (včetně individuálních termínů) se vede jako vlastní typ obsahu (CPT „Akce“) – díky tomu má vlastní URL, SEO, popis editovatelný v blokovém editoru a obrázky z Media Library, dle zásady „konfigurovatelné, ne zadrátované“ z projektového zadání.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„Jógový pobyt Estepona“, „Sound healing večer“, „Bukální masáž“</w:t>
            </w:r>
          </w:p>
        </w:tc>
      </w:tr>
      <w:tr>
        <w:tc>
          <w:tcPr>
            <w:tcW w:type="dxa" w:w="2600"/>
            <w:tcMar>
              <w:top w:type="dxa" w:w="80"/>
              <w:left w:type="dxa" w:w="100"/>
              <w:bottom w:type="dxa" w:w="80"/>
              <w:right w:type="dxa" w:w="100"/>
            </w:tcMar>
          </w:tcPr>
          <w:p>
            <w:r>
              <w:rPr>
                <w:b w:val="false"/>
                <w:bCs w:val="false"/>
              </w:rPr>
              <w:t xml:space="preserve">Typ</w:t>
            </w:r>
          </w:p>
        </w:tc>
        <w:tc>
          <w:tcPr>
            <w:tcW w:type="dxa" w:w="6800"/>
            <w:tcMar>
              <w:top w:type="dxa" w:w="80"/>
              <w:left w:type="dxa" w:w="100"/>
              <w:bottom w:type="dxa" w:w="80"/>
              <w:right w:type="dxa" w:w="100"/>
            </w:tcMar>
          </w:tcPr>
          <w:p>
            <w:r>
              <w:rPr>
                <w:b w:val="false"/>
                <w:bCs w:val="false"/>
              </w:rPr>
              <w:t xml:space="preserve">Jednodenní / vícedenní / krátká od–do / individuální termín (kap. 3.1)</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Vazba na taxonomii webu – Sound healing / Kancelář / Cesty, příp. další</w:t>
            </w:r>
          </w:p>
        </w:tc>
      </w:tr>
      <w:tr>
        <w:tc>
          <w:tcPr>
            <w:tcW w:type="dxa" w:w="2600"/>
            <w:tcMar>
              <w:top w:type="dxa" w:w="80"/>
              <w:left w:type="dxa" w:w="100"/>
              <w:bottom w:type="dxa" w:w="80"/>
              <w:right w:type="dxa" w:w="100"/>
            </w:tcMar>
          </w:tcPr>
          <w:p>
            <w:r>
              <w:rPr>
                <w:b w:val="false"/>
                <w:bCs w:val="false"/>
              </w:rPr>
              <w:t xml:space="preserve">Popis a obrázek</w:t>
            </w:r>
          </w:p>
        </w:tc>
        <w:tc>
          <w:tcPr>
            <w:tcW w:type="dxa" w:w="6800"/>
            <w:tcMar>
              <w:top w:type="dxa" w:w="80"/>
              <w:left w:type="dxa" w:w="100"/>
              <w:bottom w:type="dxa" w:w="80"/>
              <w:right w:type="dxa" w:w="100"/>
            </w:tcMar>
          </w:tcPr>
          <w:p>
            <w:r>
              <w:rPr>
                <w:b w:val="false"/>
                <w:bCs w:val="false"/>
              </w:rPr>
              <w:t xml:space="preserve">Text akce v blokovém editoru, obrázek přes Media Library</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Lokace (název, adresa, odkaz na mapu) – včetně zahraničí; lokace se ukládají jako číselník pro opakované použití</w:t>
            </w:r>
          </w:p>
        </w:tc>
      </w:tr>
      <w:tr>
        <w:tc>
          <w:tcPr>
            <w:tcW w:type="dxa" w:w="2600"/>
            <w:tcMar>
              <w:top w:type="dxa" w:w="80"/>
              <w:left w:type="dxa" w:w="100"/>
              <w:bottom w:type="dxa" w:w="80"/>
              <w:right w:type="dxa" w:w="100"/>
            </w:tcMar>
          </w:tcPr>
          <w:p>
            <w:r>
              <w:rPr>
                <w:b w:val="false"/>
                <w:bCs w:val="false"/>
              </w:rPr>
              <w:t xml:space="preserve">Začátek a konec</w:t>
            </w:r>
          </w:p>
        </w:tc>
        <w:tc>
          <w:tcPr>
            <w:tcW w:type="dxa" w:w="6800"/>
            <w:tcMar>
              <w:top w:type="dxa" w:w="80"/>
              <w:left w:type="dxa" w:w="100"/>
              <w:bottom w:type="dxa" w:w="80"/>
              <w:right w:type="dxa" w:w="100"/>
            </w:tcMar>
          </w:tcPr>
          <w:p>
            <w:r>
              <w:rPr>
                <w:b w:val="false"/>
                <w:bCs w:val="false"/>
              </w:rPr>
              <w:t xml:space="preserve">Datum a čas začátku a konce; u vícedenní akce rozdílná data</w:t>
            </w:r>
          </w:p>
        </w:tc>
      </w:tr>
      <w:tr>
        <w:tc>
          <w:tcPr>
            <w:tcW w:type="dxa" w:w="2600"/>
            <w:tcMar>
              <w:top w:type="dxa" w:w="80"/>
              <w:left w:type="dxa" w:w="100"/>
              <w:bottom w:type="dxa" w:w="80"/>
              <w:right w:type="dxa" w:w="100"/>
            </w:tcMar>
          </w:tcPr>
          <w:p>
            <w:r>
              <w:rPr>
                <w:b w:val="false"/>
                <w:bCs w:val="false"/>
              </w:rPr>
              <w:t xml:space="preserve">Kapacita</w:t>
            </w:r>
          </w:p>
        </w:tc>
        <w:tc>
          <w:tcPr>
            <w:tcW w:type="dxa" w:w="6800"/>
            <w:tcMar>
              <w:top w:type="dxa" w:w="80"/>
              <w:left w:type="dxa" w:w="100"/>
              <w:bottom w:type="dxa" w:w="80"/>
              <w:right w:type="dxa" w:w="100"/>
            </w:tcMar>
          </w:tcPr>
          <w:p>
            <w:r>
              <w:rPr>
                <w:b w:val="false"/>
                <w:bCs w:val="false"/>
              </w:rPr>
              <w:t xml:space="preserve">Počet míst; u individuálního termínu vždy 1</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za jedno místo (u vícedenní akce za celou akci); měna viz otevřená otázka 6</w:t>
            </w:r>
          </w:p>
        </w:tc>
      </w:tr>
      <w:tr>
        <w:tc>
          <w:tcPr>
            <w:tcW w:type="dxa" w:w="2600"/>
            <w:tcMar>
              <w:top w:type="dxa" w:w="80"/>
              <w:left w:type="dxa" w:w="100"/>
              <w:bottom w:type="dxa" w:w="80"/>
              <w:right w:type="dxa" w:w="100"/>
            </w:tcMar>
          </w:tcPr>
          <w:p>
            <w:r>
              <w:rPr>
                <w:b w:val="false"/>
                <w:bCs w:val="false"/>
              </w:rPr>
              <w:t xml:space="preserve">Doba splatnosti</w:t>
            </w:r>
          </w:p>
        </w:tc>
        <w:tc>
          <w:tcPr>
            <w:tcW w:type="dxa" w:w="6800"/>
            <w:tcMar>
              <w:top w:type="dxa" w:w="80"/>
              <w:left w:type="dxa" w:w="100"/>
              <w:bottom w:type="dxa" w:w="80"/>
              <w:right w:type="dxa" w:w="100"/>
            </w:tcMar>
          </w:tcPr>
          <w:p>
            <w:r>
              <w:rPr>
                <w:b w:val="false"/>
                <w:bCs w:val="false"/>
              </w:rPr>
              <w:t xml:space="preserve">Ve dnech od vystavení platebního pokynu; výchozí globální hodnota s možností přepsat u akce. Splatnost nikdy nepřesáhne začátek akce (kap. 3.6)</w:t>
            </w:r>
          </w:p>
        </w:tc>
      </w:tr>
      <w:tr>
        <w:tc>
          <w:tcPr>
            <w:tcW w:type="dxa" w:w="2600"/>
            <w:tcMar>
              <w:top w:type="dxa" w:w="80"/>
              <w:left w:type="dxa" w:w="100"/>
              <w:bottom w:type="dxa" w:w="80"/>
              <w:right w:type="dxa" w:w="100"/>
            </w:tcMar>
          </w:tcPr>
          <w:p>
            <w:r>
              <w:rPr>
                <w:b w:val="false"/>
                <w:bCs w:val="false"/>
              </w:rPr>
              <w:t xml:space="preserve">Uzávěrka rezervací</w:t>
            </w:r>
          </w:p>
        </w:tc>
        <w:tc>
          <w:tcPr>
            <w:tcW w:type="dxa" w:w="6800"/>
            <w:tcMar>
              <w:top w:type="dxa" w:w="80"/>
              <w:left w:type="dxa" w:w="100"/>
              <w:bottom w:type="dxa" w:w="80"/>
              <w:right w:type="dxa" w:w="100"/>
            </w:tcMar>
          </w:tcPr>
          <w:p>
            <w:r>
              <w:rPr>
                <w:b w:val="false"/>
                <w:bCs w:val="false"/>
              </w:rPr>
              <w:t xml:space="preserve">Do kdy lze rezervovat. Výchozí: až do začátku akce/termínu (kap. 3.6)</w:t>
            </w:r>
          </w:p>
        </w:tc>
      </w:tr>
      <w:tr>
        <w:tc>
          <w:tcPr>
            <w:tcW w:type="dxa" w:w="2600"/>
            <w:tcMar>
              <w:top w:type="dxa" w:w="80"/>
              <w:left w:type="dxa" w:w="100"/>
              <w:bottom w:type="dxa" w:w="80"/>
              <w:right w:type="dxa" w:w="100"/>
            </w:tcMar>
          </w:tcPr>
          <w:p>
            <w:r>
              <w:rPr>
                <w:b w:val="false"/>
                <w:bCs w:val="false"/>
              </w:rPr>
              <w:t xml:space="preserve">Stav akce</w:t>
            </w:r>
          </w:p>
        </w:tc>
        <w:tc>
          <w:tcPr>
            <w:tcW w:type="dxa" w:w="6800"/>
            <w:tcMar>
              <w:top w:type="dxa" w:w="80"/>
              <w:left w:type="dxa" w:w="100"/>
              <w:bottom w:type="dxa" w:w="80"/>
              <w:right w:type="dxa" w:w="100"/>
            </w:tcMar>
          </w:tcPr>
          <w:p>
            <w:r>
              <w:rPr>
                <w:b w:val="false"/>
                <w:bCs w:val="false"/>
              </w:rPr>
              <w:t xml:space="preserve">Koncept / Publikováno / Zrušeno (zrušení akce = e-mail všem rezervujícím)</w:t>
            </w:r>
          </w:p>
        </w:tc>
      </w:tr>
      <w:tr>
        <w:tc>
          <w:tcPr>
            <w:tcW w:type="dxa" w:w="2600"/>
            <w:tcMar>
              <w:top w:type="dxa" w:w="80"/>
              <w:left w:type="dxa" w:w="100"/>
              <w:bottom w:type="dxa" w:w="80"/>
              <w:right w:type="dxa" w:w="100"/>
            </w:tcMar>
          </w:tcPr>
          <w:p>
            <w:r>
              <w:rPr>
                <w:b w:val="false"/>
                <w:bCs w:val="false"/>
              </w:rPr>
              <w:t xml:space="preserve">Viditelnost</w:t>
            </w:r>
          </w:p>
        </w:tc>
        <w:tc>
          <w:tcPr>
            <w:tcW w:type="dxa" w:w="6800"/>
            <w:tcMar>
              <w:top w:type="dxa" w:w="80"/>
              <w:left w:type="dxa" w:w="100"/>
              <w:bottom w:type="dxa" w:w="80"/>
              <w:right w:type="dxa" w:w="100"/>
            </w:tcMar>
          </w:tcPr>
          <w:p>
            <w:r>
              <w:rPr>
                <w:b w:val="false"/>
                <w:bCs w:val="false"/>
              </w:rPr>
              <w:t xml:space="preserve">Veřejná / jen pro přihlášené (např. přednostní registrace členů)</w:t>
            </w:r>
          </w:p>
        </w:tc>
      </w:tr>
      <w:tr>
        <w:tc>
          <w:tcPr>
            <w:tcW w:type="dxa" w:w="2600"/>
            <w:tcMar>
              <w:top w:type="dxa" w:w="80"/>
              <w:left w:type="dxa" w:w="100"/>
              <w:bottom w:type="dxa" w:w="80"/>
              <w:right w:type="dxa" w:w="100"/>
            </w:tcMar>
          </w:tcPr>
          <w:p>
            <w:r>
              <w:rPr>
                <w:b w:val="false"/>
                <w:bCs w:val="false"/>
              </w:rPr>
              <w:t xml:space="preserve">Přiřazená role po zaplacení</w:t>
            </w:r>
          </w:p>
        </w:tc>
        <w:tc>
          <w:tcPr>
            <w:tcW w:type="dxa" w:w="6800"/>
            <w:tcMar>
              <w:top w:type="dxa" w:w="80"/>
              <w:left w:type="dxa" w:w="100"/>
              <w:bottom w:type="dxa" w:w="80"/>
              <w:right w:type="dxa" w:w="100"/>
            </w:tcMar>
          </w:tcPr>
          <w:p>
            <w:r>
              <w:rPr>
                <w:b w:val="false"/>
                <w:bCs w:val="false"/>
              </w:rPr>
              <w:t xml:space="preserve">Která role nebo oprávnění v Ultimate Member se má odemknout (kap. 7.2a)</w:t>
            </w:r>
          </w:p>
        </w:tc>
      </w:tr>
      <w:tr>
        <w:tc>
          <w:tcPr>
            <w:tcW w:type="dxa" w:w="2600"/>
            <w:tcMar>
              <w:top w:type="dxa" w:w="80"/>
              <w:left w:type="dxa" w:w="100"/>
              <w:bottom w:type="dxa" w:w="80"/>
              <w:right w:type="dxa" w:w="100"/>
            </w:tcMar>
          </w:tcPr>
          <w:p>
            <w:r>
              <w:rPr>
                <w:b w:val="false"/>
                <w:bCs w:val="false"/>
              </w:rPr>
              <w:t xml:space="preserve">Služba</w:t>
            </w:r>
          </w:p>
        </w:tc>
        <w:tc>
          <w:tcPr>
            <w:tcW w:type="dxa" w:w="6800"/>
            <w:tcMar>
              <w:top w:type="dxa" w:w="80"/>
              <w:left w:type="dxa" w:w="100"/>
              <w:bottom w:type="dxa" w:w="80"/>
              <w:right w:type="dxa" w:w="100"/>
            </w:tcMar>
          </w:tcPr>
          <w:p>
            <w:r>
              <w:rPr>
                <w:b w:val="false"/>
                <w:bCs w:val="false"/>
              </w:rPr>
              <w:t xml:space="preserve">Jen u individuálních termínů – odkaz na definici služby, ze které termín vznikl (kap. 3.4)</w:t>
            </w:r>
          </w:p>
        </w:tc>
      </w:tr>
    </w:tbl>
    <w:p>
      <w:pPr>
        <w:spacing w:after="80"/>
      </w:pPr>
    </w:p>
    <w:p>
      <w:pPr>
        <w:pStyle w:val="Heading2"/>
        <w:spacing w:after="120" w:before="300"/>
      </w:pPr>
      <w:r>
        <w:t xml:space="preserve">3.3 Hlídání kapacity</w:t>
      </w:r>
    </w:p>
    <w:p>
      <w:pPr>
        <w:pStyle w:val="ListParagraph"/>
        <w:numPr>
          <w:ilvl w:val="0"/>
          <w:numId w:val="1"/>
        </w:numPr>
        <w:spacing w:after="80" w:line="280"/>
      </w:pPr>
      <w:r>
        <w:t xml:space="preserve">Každá rezervace blokuje právě jedno místo – ve stavech „Čeká na platbu“, „Platba na místě“ i „Zaplaceno“; uvolní ho až expirace nebo zrušení rezervace.</w:t>
      </w:r>
    </w:p>
    <w:p>
      <w:pPr>
        <w:pStyle w:val="ListParagraph"/>
        <w:numPr>
          <w:ilvl w:val="0"/>
          <w:numId w:val="1"/>
        </w:numPr>
        <w:spacing w:after="80" w:line="280"/>
      </w:pPr>
      <w:r>
        <w:t xml:space="preserve">Ověření volné kapacity a založení rezervace musí proběhnout atomicky (databázová transakce / zámek), aby při současném odeslání dvou rezervací na poslední místo nedošlo k přeplnění akce.</w:t>
      </w:r>
    </w:p>
    <w:p>
      <w:pPr>
        <w:pStyle w:val="ListParagraph"/>
        <w:numPr>
          <w:ilvl w:val="0"/>
          <w:numId w:val="1"/>
        </w:numPr>
        <w:spacing w:after="80" w:line="280"/>
      </w:pPr>
      <w:r>
        <w:t xml:space="preserve">Počet volných míst se na webu zobrazuje vždy z evidence rezervací – nikdy se nepíše ručně do textu.</w:t>
      </w:r>
    </w:p>
    <w:p>
      <w:pPr>
        <w:pStyle w:val="ListParagraph"/>
        <w:numPr>
          <w:ilvl w:val="0"/>
          <w:numId w:val="1"/>
        </w:numPr>
        <w:spacing w:after="80" w:line="280"/>
      </w:pPr>
      <w:r>
        <w:t xml:space="preserve">Při vyprodání se rezervační formulář skryje a zobrazí se „Obsazeno“ (čekací listina volitelně ve 2. etapě).</w:t>
      </w:r>
    </w:p>
    <w:p>
      <w:pPr>
        <w:pStyle w:val="Heading2"/>
        <w:spacing w:after="120" w:before="300"/>
      </w:pPr>
      <w:r>
        <w:t xml:space="preserve">3.4 Individuální termíny (masáže) – akce s kapacitou 1</w:t>
      </w:r>
    </w:p>
    <w:p>
      <w:pPr>
        <w:spacing w:after="140" w:line="300"/>
      </w:pPr>
      <w:r>
        <w:t xml:space="preserve">Masáže a další individuální služby se nerezervují výpočtem volné dostupnosti, ale jako předem vypsané termíny s kapacitou 1. Rezervace termínu tak probíhá stejným tokem jako u skupinových akcí.</w:t>
      </w:r>
    </w:p>
    <w:p>
      <w:pPr>
        <w:pStyle w:val="Heading3"/>
        <w:spacing w:after="100" w:before="200"/>
      </w:pPr>
      <w:r>
        <w:t xml:space="preserve">Definice služby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 služby</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Název</w:t>
            </w:r>
          </w:p>
        </w:tc>
        <w:tc>
          <w:tcPr>
            <w:tcW w:type="dxa" w:w="6800"/>
            <w:tcMar>
              <w:top w:type="dxa" w:w="80"/>
              <w:left w:type="dxa" w:w="100"/>
              <w:bottom w:type="dxa" w:w="80"/>
              <w:right w:type="dxa" w:w="100"/>
            </w:tcMar>
          </w:tcPr>
          <w:p>
            <w:r>
              <w:rPr>
                <w:b w:val="false"/>
                <w:bCs w:val="false"/>
              </w:rPr>
              <w:t xml:space="preserve">Např. „Bukální masáž“</w:t>
            </w:r>
          </w:p>
        </w:tc>
      </w:tr>
      <w:tr>
        <w:tc>
          <w:tcPr>
            <w:tcW w:type="dxa" w:w="2600"/>
            <w:tcMar>
              <w:top w:type="dxa" w:w="80"/>
              <w:left w:type="dxa" w:w="100"/>
              <w:bottom w:type="dxa" w:w="80"/>
              <w:right w:type="dxa" w:w="100"/>
            </w:tcMar>
          </w:tcPr>
          <w:p>
            <w:r>
              <w:rPr>
                <w:b w:val="false"/>
                <w:bCs w:val="false"/>
              </w:rPr>
              <w:t xml:space="preserve">Délka termínu</w:t>
            </w:r>
          </w:p>
        </w:tc>
        <w:tc>
          <w:tcPr>
            <w:tcW w:type="dxa" w:w="6800"/>
            <w:tcMar>
              <w:top w:type="dxa" w:w="80"/>
              <w:left w:type="dxa" w:w="100"/>
              <w:bottom w:type="dxa" w:w="80"/>
              <w:right w:type="dxa" w:w="100"/>
            </w:tcMar>
          </w:tcPr>
          <w:p>
            <w:r>
              <w:rPr>
                <w:b w:val="false"/>
                <w:bCs w:val="false"/>
              </w:rPr>
              <w:t xml:space="preserve">Pevná délka – zákazník ji nevolí. Nastavitelný parametr služby v administraci. Výchozí: 60 min.</w:t>
            </w:r>
          </w:p>
        </w:tc>
      </w:tr>
      <w:tr>
        <w:tc>
          <w:tcPr>
            <w:tcW w:type="dxa" w:w="2600"/>
            <w:tcMar>
              <w:top w:type="dxa" w:w="80"/>
              <w:left w:type="dxa" w:w="100"/>
              <w:bottom w:type="dxa" w:w="80"/>
              <w:right w:type="dxa" w:w="100"/>
            </w:tcMar>
          </w:tcPr>
          <w:p>
            <w:r>
              <w:rPr>
                <w:b w:val="false"/>
                <w:bCs w:val="false"/>
              </w:rPr>
              <w:t xml:space="preserve">Pauza mezi termíny</w:t>
            </w:r>
          </w:p>
        </w:tc>
        <w:tc>
          <w:tcPr>
            <w:tcW w:type="dxa" w:w="6800"/>
            <w:tcMar>
              <w:top w:type="dxa" w:w="80"/>
              <w:left w:type="dxa" w:w="100"/>
              <w:bottom w:type="dxa" w:w="80"/>
              <w:right w:type="dxa" w:w="100"/>
            </w:tcMar>
          </w:tcPr>
          <w:p>
            <w:r>
              <w:rPr>
                <w:b w:val="false"/>
                <w:bCs w:val="false"/>
              </w:rPr>
              <w:t xml:space="preserve">Čas na přípravu mezi dvěma termíny. Nastavitelný parametr. Výchozí: 15 min.</w:t>
            </w:r>
          </w:p>
        </w:tc>
      </w:tr>
      <w:tr>
        <w:tc>
          <w:tcPr>
            <w:tcW w:type="dxa" w:w="2600"/>
            <w:tcMar>
              <w:top w:type="dxa" w:w="80"/>
              <w:left w:type="dxa" w:w="100"/>
              <w:bottom w:type="dxa" w:w="80"/>
              <w:right w:type="dxa" w:w="100"/>
            </w:tcMar>
          </w:tcPr>
          <w:p>
            <w:r>
              <w:rPr>
                <w:b w:val="false"/>
                <w:bCs w:val="false"/>
              </w:rPr>
              <w:t xml:space="preserve">Cena</w:t>
            </w:r>
          </w:p>
        </w:tc>
        <w:tc>
          <w:tcPr>
            <w:tcW w:type="dxa" w:w="6800"/>
            <w:tcMar>
              <w:top w:type="dxa" w:w="80"/>
              <w:left w:type="dxa" w:w="100"/>
              <w:bottom w:type="dxa" w:w="80"/>
              <w:right w:type="dxa" w:w="100"/>
            </w:tcMar>
          </w:tcPr>
          <w:p>
            <w:r>
              <w:rPr>
                <w:b w:val="false"/>
                <w:bCs w:val="false"/>
              </w:rPr>
              <w:t xml:space="preserve">Částka v CZK za termín</w:t>
            </w:r>
          </w:p>
        </w:tc>
      </w:tr>
      <w:tr>
        <w:tc>
          <w:tcPr>
            <w:tcW w:type="dxa" w:w="2600"/>
            <w:tcMar>
              <w:top w:type="dxa" w:w="80"/>
              <w:left w:type="dxa" w:w="100"/>
              <w:bottom w:type="dxa" w:w="80"/>
              <w:right w:type="dxa" w:w="100"/>
            </w:tcMar>
          </w:tcPr>
          <w:p>
            <w:r>
              <w:rPr>
                <w:b w:val="false"/>
                <w:bCs w:val="false"/>
              </w:rPr>
              <w:t xml:space="preserve">Místo konání</w:t>
            </w:r>
          </w:p>
        </w:tc>
        <w:tc>
          <w:tcPr>
            <w:tcW w:type="dxa" w:w="6800"/>
            <w:tcMar>
              <w:top w:type="dxa" w:w="80"/>
              <w:left w:type="dxa" w:w="100"/>
              <w:bottom w:type="dxa" w:w="80"/>
              <w:right w:type="dxa" w:w="100"/>
            </w:tcMar>
          </w:tcPr>
          <w:p>
            <w:r>
              <w:rPr>
                <w:b w:val="false"/>
                <w:bCs w:val="false"/>
              </w:rPr>
              <w:t xml:space="preserve">Výchozí lokace pro generované termíny</w:t>
            </w:r>
          </w:p>
        </w:tc>
      </w:tr>
      <w:tr>
        <w:tc>
          <w:tcPr>
            <w:tcW w:type="dxa" w:w="2600"/>
            <w:tcMar>
              <w:top w:type="dxa" w:w="80"/>
              <w:left w:type="dxa" w:w="100"/>
              <w:bottom w:type="dxa" w:w="80"/>
              <w:right w:type="dxa" w:w="100"/>
            </w:tcMar>
          </w:tcPr>
          <w:p>
            <w:r>
              <w:rPr>
                <w:b w:val="false"/>
                <w:bCs w:val="false"/>
              </w:rPr>
              <w:t xml:space="preserve">Splatnost</w:t>
            </w:r>
          </w:p>
        </w:tc>
        <w:tc>
          <w:tcPr>
            <w:tcW w:type="dxa" w:w="6800"/>
            <w:tcMar>
              <w:top w:type="dxa" w:w="80"/>
              <w:left w:type="dxa" w:w="100"/>
              <w:bottom w:type="dxa" w:w="80"/>
              <w:right w:type="dxa" w:w="100"/>
            </w:tcMar>
          </w:tcPr>
          <w:p>
            <w:r>
              <w:rPr>
                <w:b w:val="false"/>
                <w:bCs w:val="false"/>
              </w:rPr>
              <w:t xml:space="preserve">Výchozí splatnost pro termíny této služby (kap. 3.6)</w:t>
            </w:r>
          </w:p>
        </w:tc>
      </w:tr>
      <w:tr>
        <w:tc>
          <w:tcPr>
            <w:tcW w:type="dxa" w:w="2600"/>
            <w:tcMar>
              <w:top w:type="dxa" w:w="80"/>
              <w:left w:type="dxa" w:w="100"/>
              <w:bottom w:type="dxa" w:w="80"/>
              <w:right w:type="dxa" w:w="100"/>
            </w:tcMar>
          </w:tcPr>
          <w:p>
            <w:r>
              <w:rPr>
                <w:b w:val="false"/>
                <w:bCs w:val="false"/>
              </w:rPr>
              <w:t xml:space="preserve">Kategorie</w:t>
            </w:r>
          </w:p>
        </w:tc>
        <w:tc>
          <w:tcPr>
            <w:tcW w:type="dxa" w:w="6800"/>
            <w:tcMar>
              <w:top w:type="dxa" w:w="80"/>
              <w:left w:type="dxa" w:w="100"/>
              <w:bottom w:type="dxa" w:w="80"/>
              <w:right w:type="dxa" w:w="100"/>
            </w:tcMar>
          </w:tcPr>
          <w:p>
            <w:r>
              <w:rPr>
                <w:b w:val="false"/>
                <w:bCs w:val="false"/>
              </w:rPr>
              <w:t xml:space="preserve">Kategorie akcí (např. Bukální masáž) – přenese se na termíny a slouží pro filtr na webu</w:t>
            </w:r>
          </w:p>
        </w:tc>
      </w:tr>
      <w:tr>
        <w:tc>
          <w:tcPr>
            <w:tcW w:type="dxa" w:w="2600"/>
            <w:tcMar>
              <w:top w:type="dxa" w:w="80"/>
              <w:left w:type="dxa" w:w="100"/>
              <w:bottom w:type="dxa" w:w="80"/>
              <w:right w:type="dxa" w:w="100"/>
            </w:tcMar>
          </w:tcPr>
          <w:p>
            <w:r>
              <w:rPr>
                <w:b w:val="false"/>
                <w:bCs w:val="false"/>
              </w:rPr>
              <w:t xml:space="preserve">Popis</w:t>
            </w:r>
          </w:p>
        </w:tc>
        <w:tc>
          <w:tcPr>
            <w:tcW w:type="dxa" w:w="6800"/>
            <w:tcMar>
              <w:top w:type="dxa" w:w="80"/>
              <w:left w:type="dxa" w:w="100"/>
              <w:bottom w:type="dxa" w:w="80"/>
              <w:right w:type="dxa" w:w="100"/>
            </w:tcMar>
          </w:tcPr>
          <w:p>
            <w:r>
              <w:rPr>
                <w:b w:val="false"/>
                <w:bCs w:val="false"/>
              </w:rPr>
              <w:t xml:space="preserve">Text služby – zobrazí se u každého termínu na webu (např. co si vzít, kontraindikace)</w:t>
            </w:r>
          </w:p>
        </w:tc>
      </w:tr>
      <w:tr>
        <w:tc>
          <w:tcPr>
            <w:tcW w:type="dxa" w:w="2600"/>
            <w:tcMar>
              <w:top w:type="dxa" w:w="80"/>
              <w:left w:type="dxa" w:w="100"/>
              <w:bottom w:type="dxa" w:w="80"/>
              <w:right w:type="dxa" w:w="100"/>
            </w:tcMar>
          </w:tcPr>
          <w:p>
            <w:r>
              <w:rPr>
                <w:b w:val="false"/>
                <w:bCs w:val="false"/>
              </w:rPr>
              <w:t xml:space="preserve">Stránka s volnými termíny</w:t>
            </w:r>
          </w:p>
        </w:tc>
        <w:tc>
          <w:tcPr>
            <w:tcW w:type="dxa" w:w="6800"/>
            <w:tcMar>
              <w:top w:type="dxa" w:w="80"/>
              <w:left w:type="dxa" w:w="100"/>
              <w:bottom w:type="dxa" w:w="80"/>
              <w:right w:type="dxa" w:w="100"/>
            </w:tcMar>
          </w:tcPr>
          <w:p>
            <w:r>
              <w:rPr>
                <w:b w:val="false"/>
                <w:bCs w:val="false"/>
              </w:rPr>
              <w:t xml:space="preserve">Stránka webu, na které je výběr volných termínů služby (např. Bukální masáž); karta služby i detail termínu na ni odkazují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Služba je v administraci samostatná položka (Rezervace → Služby). Při generování se údaje služby (délka, cena, místo, kategorie, splatnost) zkopírují do každého termínu. Pozdější změna služby se proto týká jen nově vygenerovaných termínů; již vypsané termíny zůstávají beze změny.</w:t>
      </w:r>
    </w:p>
    <w:p>
      <w:pPr>
        <w:pStyle w:val="Heading3"/>
        <w:spacing w:after="100" w:before="200"/>
      </w:pPr>
      <w:r>
        <w:t xml:space="preserve">Generátor termínů</w:t>
      </w:r>
    </w:p>
    <w:p>
      <w:pPr>
        <w:pStyle w:val="ListParagraph"/>
        <w:numPr>
          <w:ilvl w:val="0"/>
          <w:numId w:val="1"/>
        </w:numPr>
        <w:spacing w:after="80" w:line="280"/>
      </w:pPr>
      <w:r>
        <w:t xml:space="preserve">Hanka zvolí službu, dny v týdnu, časové okno (např. 9:00–17:00) a období (nejvýš půl roku dopředu). Generátor vytvoří termíny podle délky služby a pauzy (např. 9:00, 10:15, 11:30 …); poslední termín musí skončit nejpozději v konci okna. Termíny v minulosti se nevytvářejí.</w:t>
      </w:r>
    </w:p>
    <w:p>
      <w:pPr>
        <w:pStyle w:val="ListParagraph"/>
        <w:numPr>
          <w:ilvl w:val="0"/>
          <w:numId w:val="1"/>
        </w:numPr>
        <w:spacing w:after="80" w:line="280"/>
      </w:pPr>
      <w:r>
        <w:t xml:space="preserve">Před uložením se zobrazí náhled vytvářených termínů; jednotlivé termíny lze z náhledu vyřadit (odškrtnutím). Termíny, které už pro službu existují, náhled označí a při vytvoření se přeskočí – opakované generování tak nevytvoří duplicity.</w:t>
      </w:r>
    </w:p>
    <w:p>
      <w:pPr>
        <w:pStyle w:val="ListParagraph"/>
        <w:numPr>
          <w:ilvl w:val="0"/>
          <w:numId w:val="1"/>
        </w:numPr>
        <w:spacing w:after="80" w:line="280"/>
      </w:pPr>
      <w:r>
        <w:t xml:space="preserve">Hromadné zrušení termínů za zvolené období (nemoc, dovolená) s náhledem: volné termíny se odstraní (do koše), obsazené termíny se označí jako zrušené, jejich rezervace se zruší a zákaznice dostanou e-mail s uvedeným důvodem.</w:t>
      </w:r>
    </w:p>
    <w:p>
      <w:pPr>
        <w:pStyle w:val="ListParagraph"/>
        <w:numPr>
          <w:ilvl w:val="0"/>
          <w:numId w:val="1"/>
        </w:numPr>
        <w:spacing w:after="80" w:line="280"/>
      </w:pPr>
      <w:r>
        <w:t xml:space="preserve">Změna délky služby nebo pauzy se projeví u nově generovaných termínů; již vypsané termíny zůstávají beze změny.</w:t>
      </w:r>
    </w:p>
    <w:p>
      <w:pPr>
        <w:pStyle w:val="ListParagraph"/>
        <w:numPr>
          <w:ilvl w:val="0"/>
          <w:numId w:val="1"/>
        </w:numPr>
        <w:spacing w:after="80" w:line="280"/>
      </w:pPr>
      <w:r>
        <w:t xml:space="preserve">Překryvy: termín, který se časově kryje s jinou akcí nebo jiným termínem, generátor v náhledu pouze označí upozorněním – nejde o chybu. Hanka rozhodne, zda ho ponechá (výchozí: ponechat), nebo z náhledu vyřadí. Stejné upozornění se zobrazí i při ručním zakládání či úpravě akce.</w:t>
      </w:r>
    </w:p>
    <w:p>
      <w:pPr>
        <w:pStyle w:val="Heading3"/>
        <w:spacing w:after="100" w:before="200"/>
      </w:pPr>
      <w:r>
        <w:t xml:space="preserve">Zobrazení na webu</w:t>
      </w:r>
    </w:p>
    <w:p>
      <w:pPr>
        <w:pStyle w:val="ListParagraph"/>
        <w:numPr>
          <w:ilvl w:val="0"/>
          <w:numId w:val="1"/>
        </w:numPr>
        <w:spacing w:after="80" w:line="280"/>
      </w:pPr>
      <w:r>
        <w:t xml:space="preserve">Na stránce služby je výběr „Volné termíny“: dny (např. „út 3. 11.“) a pod nimi volné časy jako tlačítka. Kliknutí na čas otevře detail termínu s popisem služby, místem, cenou a rezervačním formulářem; odkaz „← Jiný termín“ vede zpět. Stránkování po třech týdnech („Další termíny →“).</w:t>
      </w:r>
    </w:p>
    <w:p>
      <w:pPr>
        <w:pStyle w:val="ListParagraph"/>
        <w:numPr>
          <w:ilvl w:val="0"/>
          <w:numId w:val="1"/>
        </w:numPr>
        <w:spacing w:after="80" w:line="280"/>
      </w:pPr>
      <w:r>
        <w:t xml:space="preserve">Obsazené, zrušené a prošlé termíny se nezobrazují.</w:t>
      </w:r>
    </w:p>
    <w:p>
      <w:pPr>
        <w:pStyle w:val="ListParagraph"/>
        <w:numPr>
          <w:ilvl w:val="0"/>
          <w:numId w:val="1"/>
        </w:numPr>
        <w:spacing w:after="80" w:line="280"/>
      </w:pPr>
      <w:r>
        <w:t xml:space="preserve">Přehled akcí (stránka Kalendář akcí) ukazuje službu jako jednu souhrnnou kartu: nejbližší volný termín (den, čas, délka, místo), cena, počet volných termínů a tlačítko „Vybrat termín →“ na stránku s volnými termíny. Karta se řadí podle data nejbližšího termínu spolu s akcemi; služba bez volných termínů se nezobrazí.</w:t>
      </w:r>
    </w:p>
    <w:p>
      <w:pPr>
        <w:pStyle w:val="ListParagraph"/>
        <w:numPr>
          <w:ilvl w:val="0"/>
          <w:numId w:val="1"/>
        </w:numPr>
        <w:spacing w:after="80" w:line="280"/>
      </w:pPr>
      <w:r>
        <w:t xml:space="preserve">Měsíční kalendář jednotlivé termíny služeb nezobrazuje (zahltily by ho). Při filtru kategorie služby se nad kalendářem ukáže karta služby.</w:t>
      </w:r>
    </w:p>
    <w:p>
      <w:pPr>
        <w:pStyle w:val="Heading2"/>
        <w:spacing w:after="120" w:before="300"/>
      </w:pPr>
      <w:r>
        <w:t xml:space="preserve">3.5 Digitální produkty bez termínu</w:t>
      </w:r>
    </w:p>
    <w:p>
      <w:pPr>
        <w:spacing w:after="140" w:line="300"/>
      </w:pPr>
      <w:r>
        <w:t xml:space="preserve">eBooky, nahrávky a další materiály ke stažení se vedou ve stejném modulu jako položka typu „Digitální produkt“ bez termínu a kapacity. Sdílejí stejný objednávkový formulář, QR platbu, kontrolu plateb i odemčení obsahu po zaplacení. Díky vlastnímu modulu odpadá dřívější nesoulad s Amelií, která digitální produkty nepodporovala.</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1: </w:t>
      </w:r>
      <w:r>
        <w:t xml:space="preserve">Mají být placené digitální produkty součástí 1. etapy, nebo až pozdější rozšíření?</w:t>
      </w:r>
    </w:p>
    <w:p>
      <w:pPr>
        <w:pStyle w:val="Heading2"/>
        <w:spacing w:after="120" w:before="300"/>
      </w:pPr>
      <w:r>
        <w:t xml:space="preserve">3.6 Rezervace na poslední chvíli a platba na místě</w:t>
      </w:r>
    </w:p>
    <w:p>
      <w:pPr>
        <w:spacing w:after="140" w:line="300"/>
      </w:pPr>
      <w:r>
        <w:t xml:space="preserve">Akci i individuální termín lze rezervovat kdykoli až do jejich začátku. Platba převodem však u rezervace krátce před začátkem nemusí dorazit včas – v takovém případě zákazník platí na místě. Pravidla:</w:t>
      </w:r>
    </w:p>
    <w:p>
      <w:pPr>
        <w:pStyle w:val="ListParagraph"/>
        <w:numPr>
          <w:ilvl w:val="0"/>
          <w:numId w:val="1"/>
        </w:numPr>
        <w:spacing w:after="80" w:line="280"/>
      </w:pPr>
      <w:r>
        <w:t xml:space="preserve">Splatnost platebního pokynu je dřívější z hodnot „nastavená splatnost“ a „začátek akce/termínu“.</w:t>
      </w:r>
    </w:p>
    <w:p>
      <w:pPr>
        <w:pStyle w:val="ListParagraph"/>
        <w:numPr>
          <w:ilvl w:val="0"/>
          <w:numId w:val="1"/>
        </w:numPr>
        <w:spacing w:after="80" w:line="280"/>
      </w:pPr>
      <w:r>
        <w:t xml:space="preserve">Rezervace vytvořená méně než X hodin před začátkem (parametr „Hranice pro platbu na místě“, výchozí 24 h, nastavitelný) dostane platební pokyn s QR kódem i informaci, že pokud platba nestihne dorazit, lze zaplatit na místě.</w:t>
      </w:r>
    </w:p>
    <w:p>
      <w:pPr>
        <w:pStyle w:val="ListParagraph"/>
        <w:numPr>
          <w:ilvl w:val="0"/>
          <w:numId w:val="1"/>
        </w:numPr>
        <w:spacing w:after="80" w:line="280"/>
      </w:pPr>
      <w:r>
        <w:t xml:space="preserve">Taková rezervace po splatnosti neexpiruje – pokud platba do začátku nedorazí, přejde do stavu „Platba na místě“ a místo zůstává blokované.</w:t>
      </w:r>
    </w:p>
    <w:p>
      <w:pPr>
        <w:pStyle w:val="ListParagraph"/>
        <w:numPr>
          <w:ilvl w:val="0"/>
          <w:numId w:val="1"/>
        </w:numPr>
        <w:spacing w:after="80" w:line="280"/>
      </w:pPr>
      <w:r>
        <w:t xml:space="preserve">Hanka po přijetí platby na místě označí rezervaci v administraci jako zaplacenou (způsob úhrady „na místě“). Dorazí-li převod později, modul kontroly plateb ho spáruje standardně.</w:t>
      </w:r>
    </w:p>
    <w:p>
      <w:pPr>
        <w:pStyle w:val="ListParagraph"/>
        <w:numPr>
          <w:ilvl w:val="0"/>
          <w:numId w:val="1"/>
        </w:numPr>
        <w:spacing w:after="80" w:line="280"/>
      </w:pPr>
      <w:r>
        <w:t xml:space="preserve">Rezervace vytvořené s dostatečným předstihem se řídí běžnou splatností a expirací (kap. 7.2b).</w:t>
      </w:r>
    </w:p>
    <w:p>
      <w:pPr>
        <w:pStyle w:val="Heading1"/>
        <w:pBdr>
          <w:bottom w:val="single" w:color="AE9333" w:sz="6" w:space="4"/>
        </w:pBdr>
        <w:spacing w:after="200" w:before="400"/>
      </w:pPr>
      <w:r>
        <w:t xml:space="preserve">4. 1) Rezervační formulář, kalendář a administrace</w:t>
      </w:r>
    </w:p>
    <w:p>
      <w:pPr>
        <w:spacing w:after="140" w:line="300"/>
      </w:pPr>
      <w:r>
        <w:t xml:space="preserve">Formulář je součástí rezervačního modulu. Zobrazí se v detailu akce, resp. po výběru volného termínu služby. Jedinou platební možností je „Bankovní převod (QR platba)“. Vzhled odpovídá grafickému manuálu značky v1 (krémový podklad #FAF6EF, primární tlačítko zlatohnědá #8C6423, data akcí a eyebrow ve švestkové #6B3F4B, vlasové linky #D6C3A0, písma Fraunces a Work Sans, rohy 2 px, tlačítka ve tvaru „sloveso + šipka“). Barvy a písma jsou v pluginu nastavitelné přes CSS proměnné.</w:t>
      </w:r>
    </w:p>
    <w:p>
      <w:pPr>
        <w:pStyle w:val="Heading2"/>
        <w:spacing w:after="120" w:before="300"/>
      </w:pPr>
      <w:r>
        <w:t xml:space="preserve">4.1 Návrh polí formuláře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2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3600"/>
            <w:shd w:fill="AE9333" w:val="clear"/>
            <w:tcMar>
              <w:top w:type="dxa" w:w="80"/>
              <w:left w:type="dxa" w:w="100"/>
              <w:bottom w:type="dxa" w:w="80"/>
              <w:right w:type="dxa" w:w="100"/>
            </w:tcMar>
          </w:tcPr>
          <w:p>
            <w:r>
              <w:rPr>
                <w:b/>
                <w:bCs/>
                <w:color w:val="FFFFFF"/>
              </w:rPr>
              <w:t xml:space="preserve">Povinné</w:t>
            </w:r>
          </w:p>
        </w:tc>
        <w:tc>
          <w:tcPr>
            <w:tcW w:type="dxa" w:w="3200"/>
            <w:shd w:fill="AE9333" w:val="clear"/>
            <w:tcMar>
              <w:top w:type="dxa" w:w="80"/>
              <w:left w:type="dxa" w:w="100"/>
              <w:bottom w:type="dxa" w:w="80"/>
              <w:right w:type="dxa" w:w="100"/>
            </w:tcMar>
          </w:tcPr>
          <w:p>
            <w:r>
              <w:rPr>
                <w:b/>
                <w:bCs/>
                <w:color w:val="FFFFFF"/>
              </w:rPr>
              <w:t xml:space="preserve">Poznámka</w:t>
            </w:r>
          </w:p>
        </w:tc>
      </w:tr>
      <w:tr>
        <w:tc>
          <w:tcPr>
            <w:tcW w:type="dxa" w:w="2600"/>
            <w:tcMar>
              <w:top w:type="dxa" w:w="80"/>
              <w:left w:type="dxa" w:w="100"/>
              <w:bottom w:type="dxa" w:w="80"/>
              <w:right w:type="dxa" w:w="100"/>
            </w:tcMar>
          </w:tcPr>
          <w:p>
            <w:r>
              <w:rPr>
                <w:b w:val="false"/>
                <w:bCs w:val="false"/>
              </w:rPr>
              <w:t xml:space="preserve">Jméno a příjmení</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Základní pole</w:t>
            </w:r>
          </w:p>
        </w:tc>
      </w:tr>
      <w:tr>
        <w:tc>
          <w:tcPr>
            <w:tcW w:type="dxa" w:w="2600"/>
            <w:tcMar>
              <w:top w:type="dxa" w:w="80"/>
              <w:left w:type="dxa" w:w="100"/>
              <w:bottom w:type="dxa" w:w="80"/>
              <w:right w:type="dxa" w:w="100"/>
            </w:tcMar>
          </w:tcPr>
          <w:p>
            <w:r>
              <w:rPr>
                <w:b w:val="false"/>
                <w:bCs w:val="false"/>
              </w:rPr>
              <w:t xml:space="preserve">E-mail</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Na tuto adresu jde platební pokyn i všechny notifikace</w:t>
            </w:r>
          </w:p>
        </w:tc>
      </w:tr>
      <w:tr>
        <w:tc>
          <w:tcPr>
            <w:tcW w:type="dxa" w:w="2600"/>
            <w:tcMar>
              <w:top w:type="dxa" w:w="80"/>
              <w:left w:type="dxa" w:w="100"/>
              <w:bottom w:type="dxa" w:w="80"/>
              <w:right w:type="dxa" w:w="100"/>
            </w:tcMar>
          </w:tcPr>
          <w:p>
            <w:r>
              <w:rPr>
                <w:b w:val="false"/>
                <w:bCs w:val="false"/>
              </w:rPr>
              <w:t xml:space="preserve">Telefon</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Pro případ dotazu k rezervaci/platbě</w:t>
            </w:r>
          </w:p>
        </w:tc>
      </w:tr>
      <w:tr>
        <w:tc>
          <w:tcPr>
            <w:tcW w:type="dxa" w:w="2600"/>
            <w:tcMar>
              <w:top w:type="dxa" w:w="80"/>
              <w:left w:type="dxa" w:w="100"/>
              <w:bottom w:type="dxa" w:w="80"/>
              <w:right w:type="dxa" w:w="100"/>
            </w:tcMar>
          </w:tcPr>
          <w:p>
            <w:r>
              <w:rPr>
                <w:b w:val="false"/>
                <w:bCs w:val="false"/>
              </w:rPr>
              <w:t xml:space="preserve">Firma + IČ/DIČ</w:t>
            </w:r>
          </w:p>
        </w:tc>
        <w:tc>
          <w:tcPr>
            <w:tcW w:type="dxa" w:w="3600"/>
            <w:tcMar>
              <w:top w:type="dxa" w:w="80"/>
              <w:left w:type="dxa" w:w="100"/>
              <w:bottom w:type="dxa" w:w="80"/>
              <w:right w:type="dxa" w:w="100"/>
            </w:tcMar>
          </w:tcPr>
          <w:p>
            <w:r>
              <w:rPr>
                <w:b w:val="false"/>
                <w:bCs w:val="false"/>
              </w:rPr>
              <w:t xml:space="preserve">Volitelné, podmíněně</w:t>
            </w:r>
          </w:p>
        </w:tc>
        <w:tc>
          <w:tcPr>
            <w:tcW w:type="dxa" w:w="3200"/>
            <w:tcMar>
              <w:top w:type="dxa" w:w="80"/>
              <w:left w:type="dxa" w:w="100"/>
              <w:bottom w:type="dxa" w:w="80"/>
              <w:right w:type="dxa" w:w="100"/>
            </w:tcMar>
          </w:tcPr>
          <w:p>
            <w:r>
              <w:rPr>
                <w:b w:val="false"/>
                <w:bCs w:val="false"/>
              </w:rPr>
              <w:t xml:space="preserve">Zobrazit jen při zaškrtnutí „Nakupuji na firmu“ – viz otevřená otázka 2</w:t>
            </w:r>
          </w:p>
        </w:tc>
      </w:tr>
      <w:tr>
        <w:tc>
          <w:tcPr>
            <w:tcW w:type="dxa" w:w="2600"/>
            <w:tcMar>
              <w:top w:type="dxa" w:w="80"/>
              <w:left w:type="dxa" w:w="100"/>
              <w:bottom w:type="dxa" w:w="80"/>
              <w:right w:type="dxa" w:w="100"/>
            </w:tcMar>
          </w:tcPr>
          <w:p>
            <w:r>
              <w:rPr>
                <w:b w:val="false"/>
                <w:bCs w:val="false"/>
              </w:rPr>
              <w:t xml:space="preserve">Poznámka pro lektorku</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Volný text, např. zdravotní omezení u masáže/jógy (citlivý údaj – kap. 9)</w:t>
            </w:r>
          </w:p>
        </w:tc>
      </w:tr>
      <w:tr>
        <w:tc>
          <w:tcPr>
            <w:tcW w:type="dxa" w:w="2600"/>
            <w:tcMar>
              <w:top w:type="dxa" w:w="80"/>
              <w:left w:type="dxa" w:w="100"/>
              <w:bottom w:type="dxa" w:w="80"/>
              <w:right w:type="dxa" w:w="100"/>
            </w:tcMar>
          </w:tcPr>
          <w:p>
            <w:r>
              <w:rPr>
                <w:b w:val="false"/>
                <w:bCs w:val="false"/>
              </w:rPr>
              <w:t xml:space="preserve">Souhlas se zpracováním osobních údajů (GDPR)</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Checkbox s odkazem na zásady zpracování</w:t>
            </w:r>
          </w:p>
        </w:tc>
      </w:tr>
      <w:tr>
        <w:tc>
          <w:tcPr>
            <w:tcW w:type="dxa" w:w="2600"/>
            <w:tcMar>
              <w:top w:type="dxa" w:w="80"/>
              <w:left w:type="dxa" w:w="100"/>
              <w:bottom w:type="dxa" w:w="80"/>
              <w:right w:type="dxa" w:w="100"/>
            </w:tcMar>
          </w:tcPr>
          <w:p>
            <w:r>
              <w:rPr>
                <w:b w:val="false"/>
                <w:bCs w:val="false"/>
              </w:rPr>
              <w:t xml:space="preserve">Souhlas s obchodními a stornopodmínkami</w:t>
            </w:r>
          </w:p>
        </w:tc>
        <w:tc>
          <w:tcPr>
            <w:tcW w:type="dxa" w:w="3600"/>
            <w:tcMar>
              <w:top w:type="dxa" w:w="80"/>
              <w:left w:type="dxa" w:w="100"/>
              <w:bottom w:type="dxa" w:w="80"/>
              <w:right w:type="dxa" w:w="100"/>
            </w:tcMar>
          </w:tcPr>
          <w:p>
            <w:r>
              <w:rPr>
                <w:b w:val="false"/>
                <w:bCs w:val="false"/>
              </w:rPr>
              <w:t xml:space="preserve">Ano</w:t>
            </w:r>
          </w:p>
        </w:tc>
        <w:tc>
          <w:tcPr>
            <w:tcW w:type="dxa" w:w="3200"/>
            <w:tcMar>
              <w:top w:type="dxa" w:w="80"/>
              <w:left w:type="dxa" w:w="100"/>
              <w:bottom w:type="dxa" w:w="80"/>
              <w:right w:type="dxa" w:w="100"/>
            </w:tcMar>
          </w:tcPr>
          <w:p>
            <w:r>
              <w:rPr>
                <w:b w:val="false"/>
                <w:bCs w:val="false"/>
              </w:rPr>
              <w:t xml:space="preserve">Obsah stornopodmínek řeší samostatný dokument</w:t>
            </w:r>
          </w:p>
        </w:tc>
      </w:tr>
      <w:tr>
        <w:tc>
          <w:tcPr>
            <w:tcW w:type="dxa" w:w="2600"/>
            <w:tcMar>
              <w:top w:type="dxa" w:w="80"/>
              <w:left w:type="dxa" w:w="100"/>
              <w:bottom w:type="dxa" w:w="80"/>
              <w:right w:type="dxa" w:w="100"/>
            </w:tcMar>
          </w:tcPr>
          <w:p>
            <w:r>
              <w:rPr>
                <w:b w:val="false"/>
                <w:bCs w:val="false"/>
              </w:rPr>
              <w:t xml:space="preserve">Přihlásit se k newsletteru (MailerLite)</w:t>
            </w:r>
          </w:p>
        </w:tc>
        <w:tc>
          <w:tcPr>
            <w:tcW w:type="dxa" w:w="3600"/>
            <w:tcMar>
              <w:top w:type="dxa" w:w="80"/>
              <w:left w:type="dxa" w:w="100"/>
              <w:bottom w:type="dxa" w:w="80"/>
              <w:right w:type="dxa" w:w="100"/>
            </w:tcMar>
          </w:tcPr>
          <w:p>
            <w:r>
              <w:rPr>
                <w:b w:val="false"/>
                <w:bCs w:val="false"/>
              </w:rPr>
              <w:t xml:space="preserve">Ne</w:t>
            </w:r>
          </w:p>
        </w:tc>
        <w:tc>
          <w:tcPr>
            <w:tcW w:type="dxa" w:w="3200"/>
            <w:tcMar>
              <w:top w:type="dxa" w:w="80"/>
              <w:left w:type="dxa" w:w="100"/>
              <w:bottom w:type="dxa" w:w="80"/>
              <w:right w:type="dxa" w:w="100"/>
            </w:tcMar>
          </w:tcPr>
          <w:p>
            <w:r>
              <w:rPr>
                <w:b w:val="false"/>
                <w:bCs w:val="false"/>
              </w:rPr>
              <w:t xml:space="preserve">V souladu s existující MailerLite architekturou webu</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2: </w:t>
      </w:r>
      <w:r>
        <w:t xml:space="preserve">Mají firemní zákazníci (B2B, např. Office jóga) jít stejným formulářem s podmíněnými poli IČ/DIČ, nebo zůstanou u odděleného poptávkového formuláře dle projektového zadání?</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Jedna rezervace vždy odpovídá jednomu místu a má vlastní variabilní symbol. Pro více míst vyplní zákazník formulář vícekrát (po odeslání nabídne potvrzovací stránka „Rezervovat další místo“ s předvyplněnými údaji). Každé místo lze tak samostatně zaplatit i stornovat.</w:t>
      </w:r>
    </w:p>
    <w:p>
      <w:pPr>
        <w:pStyle w:val="Heading2"/>
        <w:spacing w:after="120" w:before="300"/>
      </w:pPr>
      <w:r>
        <w:t xml:space="preserve">4.2 Tok rezervace – kroky</w:t>
      </w:r>
    </w:p>
    <w:p>
      <w:pPr>
        <w:pStyle w:val="ListParagraph"/>
        <w:numPr>
          <w:ilvl w:val="0"/>
          <w:numId w:val="5"/>
        </w:numPr>
        <w:spacing w:after="80" w:line="280"/>
      </w:pPr>
      <w:r>
        <w:t xml:space="preserve">Zákazník vybere akci v kalendáři/výpisu, nebo volný termín služby.</w:t>
      </w:r>
    </w:p>
    <w:p>
      <w:pPr>
        <w:pStyle w:val="ListParagraph"/>
        <w:numPr>
          <w:ilvl w:val="0"/>
          <w:numId w:val="5"/>
        </w:numPr>
        <w:spacing w:after="80" w:line="280"/>
      </w:pPr>
      <w:r>
        <w:t xml:space="preserve">Vyplní rezervační formulář (4.1) a odešle.</w:t>
      </w:r>
    </w:p>
    <w:p>
      <w:pPr>
        <w:pStyle w:val="ListParagraph"/>
        <w:numPr>
          <w:ilvl w:val="0"/>
          <w:numId w:val="5"/>
        </w:numPr>
        <w:spacing w:after="80" w:line="280"/>
      </w:pPr>
      <w:r>
        <w:t xml:space="preserve">Modul atomicky ověří volnou kapacitu, vytvoří rezervaci ve stavu „Čeká na platbu“, zablokuje jedno místo a přidělí jí unikátní VS (kap. 5.3).</w:t>
      </w:r>
    </w:p>
    <w:p>
      <w:pPr>
        <w:pStyle w:val="ListParagraph"/>
        <w:numPr>
          <w:ilvl w:val="0"/>
          <w:numId w:val="5"/>
        </w:numPr>
        <w:spacing w:after="80" w:line="280"/>
      </w:pPr>
      <w:r>
        <w:t xml:space="preserve">Systém odešle e-mail s platebním pokynem a QR kódem (kap. 5) a zobrazí potvrzovací stránku se shrnutím.</w:t>
      </w:r>
    </w:p>
    <w:p>
      <w:pPr>
        <w:pStyle w:val="ListParagraph"/>
        <w:numPr>
          <w:ilvl w:val="0"/>
          <w:numId w:val="5"/>
        </w:numPr>
        <w:spacing w:after="80" w:line="280"/>
      </w:pPr>
      <w:r>
        <w:t xml:space="preserve">Pokud zákazník nemá účet, nabídne se mu (nepovinně) jeho založení – princip „nižší bariéry“ z projektového zadání.</w:t>
      </w:r>
    </w:p>
    <w:p>
      <w:pPr>
        <w:pStyle w:val="Heading2"/>
        <w:spacing w:after="120" w:before="300"/>
      </w:pPr>
      <w:r>
        <w:t xml:space="preserve">4.3 Kalendář a výpis akcí na webu</w:t>
      </w:r>
    </w:p>
    <w:p>
      <w:pPr>
        <w:pStyle w:val="ListParagraph"/>
        <w:numPr>
          <w:ilvl w:val="0"/>
          <w:numId w:val="1"/>
        </w:numPr>
        <w:spacing w:after="80" w:line="280"/>
      </w:pPr>
      <w:r>
        <w:t xml:space="preserve">Stránka „Kalendář akcí“ (v menu webu) s přepínačem Seznam / Kalendář a filtrem kategorií (štítky). Adresa /akce/ a archivy kategorií se na ni přesměrují.</w:t>
      </w:r>
    </w:p>
    <w:p>
      <w:pPr>
        <w:pStyle w:val="ListParagraph"/>
        <w:numPr>
          <w:ilvl w:val="0"/>
          <w:numId w:val="1"/>
        </w:numPr>
        <w:spacing w:after="80" w:line="280"/>
      </w:pPr>
      <w:r>
        <w:t xml:space="preserve">Seznam: řádky oddělené vlasovou linkou – datum (u vícedenních rozsah), kategorie, název, termín a místo, cena, volná místa a tlačítko „Rezervovat termín →“; obsazené a zrušené akce jsou označeny a mají „Zobrazit detail →“. Služby jako souhrnné karty (kap. 3.4).</w:t>
      </w:r>
    </w:p>
    <w:p>
      <w:pPr>
        <w:pStyle w:val="ListParagraph"/>
        <w:numPr>
          <w:ilvl w:val="0"/>
          <w:numId w:val="1"/>
        </w:numPr>
        <w:spacing w:after="80" w:line="280"/>
      </w:pPr>
      <w:r>
        <w:t xml:space="preserve">Kalendář: měsíční mřížka (pondělí první), vícedenní akce přes všechny dny, listování měsíci, zvýrazněný dnešek; pod 860 px se zobrazí jako seznam dnů.</w:t>
      </w:r>
    </w:p>
    <w:p>
      <w:pPr>
        <w:pStyle w:val="ListParagraph"/>
        <w:numPr>
          <w:ilvl w:val="0"/>
          <w:numId w:val="1"/>
        </w:numPr>
        <w:spacing w:after="80" w:line="280"/>
      </w:pPr>
      <w:r>
        <w:t xml:space="preserve">Přehled se roztáhne až na šířku 1120 px i v užším textovém sloupci šablony.</w:t>
      </w:r>
    </w:p>
    <w:p>
      <w:pPr>
        <w:pStyle w:val="ListParagraph"/>
        <w:numPr>
          <w:ilvl w:val="0"/>
          <w:numId w:val="1"/>
        </w:numPr>
        <w:spacing w:after="80" w:line="280"/>
      </w:pPr>
      <w:r>
        <w:t xml:space="preserve">Detail akce: kategorie, termín, místo s odkazem na mapu, cena, volná místa, tlačítko k formuláři, program (u vícedenních) a odkaz „← Všechny termíny“.</w:t>
      </w:r>
    </w:p>
    <w:p>
      <w:pPr>
        <w:pStyle w:val="ListParagraph"/>
        <w:numPr>
          <w:ilvl w:val="0"/>
          <w:numId w:val="1"/>
        </w:numPr>
        <w:spacing w:after="80" w:line="280"/>
      </w:pPr>
      <w:r>
        <w:t xml:space="preserve">Volitelně později: odkaz „Přidat do kalendáře“ (.ics) v potvrzovacím e-mailu.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000"/>
        <w:gridCol w:w="5400"/>
      </w:tblGrid>
      <w:tr>
        <w:tc>
          <w:tcPr>
            <w:tcW w:type="dxa" w:w="4000"/>
            <w:shd w:fill="AE9333" w:val="clear"/>
            <w:tcMar>
              <w:top w:type="dxa" w:w="80"/>
              <w:left w:type="dxa" w:w="100"/>
              <w:bottom w:type="dxa" w:w="80"/>
              <w:right w:type="dxa" w:w="100"/>
            </w:tcMar>
          </w:tcPr>
          <w:p>
            <w:r>
              <w:rPr>
                <w:b/>
                <w:bCs/>
                <w:color w:val="FFFFFF"/>
              </w:rPr>
              <w:t xml:space="preserve">Shortcode</w:t>
            </w:r>
          </w:p>
        </w:tc>
        <w:tc>
          <w:tcPr>
            <w:tcW w:type="dxa" w:w="5400"/>
            <w:shd w:fill="AE9333" w:val="clear"/>
            <w:tcMar>
              <w:top w:type="dxa" w:w="80"/>
              <w:left w:type="dxa" w:w="100"/>
              <w:bottom w:type="dxa" w:w="80"/>
              <w:right w:type="dxa" w:w="100"/>
            </w:tcMar>
          </w:tcPr>
          <w:p>
            <w:r>
              <w:rPr>
                <w:b/>
                <w:bCs/>
                <w:color w:val="FFFFFF"/>
              </w:rPr>
              <w:t xml:space="preserve">Použití</w:t>
            </w:r>
          </w:p>
        </w:tc>
      </w:tr>
      <w:tr>
        <w:tc>
          <w:tcPr>
            <w:tcW w:type="dxa" w:w="4000"/>
            <w:tcMar>
              <w:top w:type="dxa" w:w="80"/>
              <w:left w:type="dxa" w:w="100"/>
              <w:bottom w:type="dxa" w:w="80"/>
              <w:right w:type="dxa" w:w="100"/>
            </w:tcMar>
          </w:tcPr>
          <w:p>
            <w:r>
              <w:rPr>
                <w:b w:val="false"/>
                <w:bCs w:val="false"/>
              </w:rPr>
              <w:t xml:space="preserve">[reserveandpay_program]</w:t>
            </w:r>
          </w:p>
        </w:tc>
        <w:tc>
          <w:tcPr>
            <w:tcW w:type="dxa" w:w="5400"/>
            <w:tcMar>
              <w:top w:type="dxa" w:w="80"/>
              <w:left w:type="dxa" w:w="100"/>
              <w:bottom w:type="dxa" w:w="80"/>
              <w:right w:type="dxa" w:w="100"/>
            </w:tcMar>
          </w:tcPr>
          <w:p>
            <w:r>
              <w:rPr>
                <w:b w:val="false"/>
                <w:bCs w:val="false"/>
              </w:rPr>
              <w:t xml:space="preserve">Přehled akcí s přepínačem Seznam/Kalendář a filtrem (stránka Kalendář akcí)</w:t>
            </w:r>
          </w:p>
        </w:tc>
      </w:tr>
      <w:tr>
        <w:tc>
          <w:tcPr>
            <w:tcW w:type="dxa" w:w="4000"/>
            <w:tcMar>
              <w:top w:type="dxa" w:w="80"/>
              <w:left w:type="dxa" w:w="100"/>
              <w:bottom w:type="dxa" w:w="80"/>
              <w:right w:type="dxa" w:w="100"/>
            </w:tcMar>
          </w:tcPr>
          <w:p>
            <w:r>
              <w:rPr>
                <w:b w:val="false"/>
                <w:bCs w:val="false"/>
              </w:rPr>
              <w:t xml:space="preserve">[reserveandpay_events]</w:t>
            </w:r>
          </w:p>
        </w:tc>
        <w:tc>
          <w:tcPr>
            <w:tcW w:type="dxa" w:w="5400"/>
            <w:tcMar>
              <w:top w:type="dxa" w:w="80"/>
              <w:left w:type="dxa" w:w="100"/>
              <w:bottom w:type="dxa" w:w="80"/>
              <w:right w:type="dxa" w:w="100"/>
            </w:tcMar>
          </w:tcPr>
          <w:p>
            <w:r>
              <w:rPr>
                <w:b w:val="false"/>
                <w:bCs w:val="false"/>
              </w:rPr>
              <w:t xml:space="preserve">Jen seznam akcí (parametry limit, category, filter, services)</w:t>
            </w:r>
          </w:p>
        </w:tc>
      </w:tr>
      <w:tr>
        <w:tc>
          <w:tcPr>
            <w:tcW w:type="dxa" w:w="4000"/>
            <w:tcMar>
              <w:top w:type="dxa" w:w="80"/>
              <w:left w:type="dxa" w:w="100"/>
              <w:bottom w:type="dxa" w:w="80"/>
              <w:right w:type="dxa" w:w="100"/>
            </w:tcMar>
          </w:tcPr>
          <w:p>
            <w:r>
              <w:rPr>
                <w:b w:val="false"/>
                <w:bCs w:val="false"/>
              </w:rPr>
              <w:t xml:space="preserve">[reserveandpay_calendar]</w:t>
            </w:r>
          </w:p>
        </w:tc>
        <w:tc>
          <w:tcPr>
            <w:tcW w:type="dxa" w:w="5400"/>
            <w:tcMar>
              <w:top w:type="dxa" w:w="80"/>
              <w:left w:type="dxa" w:w="100"/>
              <w:bottom w:type="dxa" w:w="80"/>
              <w:right w:type="dxa" w:w="100"/>
            </w:tcMar>
          </w:tcPr>
          <w:p>
            <w:r>
              <w:rPr>
                <w:b w:val="false"/>
                <w:bCs w:val="false"/>
              </w:rPr>
              <w:t xml:space="preserve">Jen měsíční kalendář</w:t>
            </w:r>
          </w:p>
        </w:tc>
      </w:tr>
      <w:tr>
        <w:tc>
          <w:tcPr>
            <w:tcW w:type="dxa" w:w="4000"/>
            <w:tcMar>
              <w:top w:type="dxa" w:w="80"/>
              <w:left w:type="dxa" w:w="100"/>
              <w:bottom w:type="dxa" w:w="80"/>
              <w:right w:type="dxa" w:w="100"/>
            </w:tcMar>
          </w:tcPr>
          <w:p>
            <w:r>
              <w:rPr>
                <w:b w:val="false"/>
                <w:bCs w:val="false"/>
              </w:rPr>
              <w:t xml:space="preserve">[reserveandpay_slots service="bukalni-masaz"]</w:t>
            </w:r>
          </w:p>
        </w:tc>
        <w:tc>
          <w:tcPr>
            <w:tcW w:type="dxa" w:w="5400"/>
            <w:tcMar>
              <w:top w:type="dxa" w:w="80"/>
              <w:left w:type="dxa" w:w="100"/>
              <w:bottom w:type="dxa" w:w="80"/>
              <w:right w:type="dxa" w:w="100"/>
            </w:tcMar>
          </w:tcPr>
          <w:p>
            <w:r>
              <w:rPr>
                <w:b w:val="false"/>
                <w:bCs w:val="false"/>
              </w:rPr>
              <w:t xml:space="preserve">Volné termíny služby (stránka služby)</w:t>
            </w:r>
          </w:p>
        </w:tc>
      </w:tr>
      <w:tr>
        <w:tc>
          <w:tcPr>
            <w:tcW w:type="dxa" w:w="4000"/>
            <w:tcMar>
              <w:top w:type="dxa" w:w="80"/>
              <w:left w:type="dxa" w:w="100"/>
              <w:bottom w:type="dxa" w:w="80"/>
              <w:right w:type="dxa" w:w="100"/>
            </w:tcMar>
          </w:tcPr>
          <w:p>
            <w:r>
              <w:rPr>
                <w:b w:val="false"/>
                <w:bCs w:val="false"/>
              </w:rPr>
              <w:t xml:space="preserve">[reserveandpay_booking id="…"]</w:t>
            </w:r>
          </w:p>
        </w:tc>
        <w:tc>
          <w:tcPr>
            <w:tcW w:type="dxa" w:w="5400"/>
            <w:tcMar>
              <w:top w:type="dxa" w:w="80"/>
              <w:left w:type="dxa" w:w="100"/>
              <w:bottom w:type="dxa" w:w="80"/>
              <w:right w:type="dxa" w:w="100"/>
            </w:tcMar>
          </w:tcPr>
          <w:p>
            <w:r>
              <w:rPr>
                <w:b w:val="false"/>
                <w:bCs w:val="false"/>
              </w:rPr>
              <w:t xml:space="preserve">Detail a formulář konkrétní akce (na stránce akce se vkládá automaticky)</w:t>
            </w:r>
          </w:p>
        </w:tc>
      </w:tr>
    </w:tbl>
    <w:p>
      <w:pPr>
        <w:spacing w:after="80"/>
      </w:pPr>
    </w:p>
    <w:p>
      <w:pPr>
        <w:pStyle w:val="Heading2"/>
        <w:spacing w:after="120" w:before="300"/>
      </w:pPr>
      <w:r>
        <w:t xml:space="preserve">4.4 Administrace pro Hanku</w:t>
      </w:r>
    </w:p>
    <w:p>
      <w:pPr>
        <w:pStyle w:val="ListParagraph"/>
        <w:numPr>
          <w:ilvl w:val="0"/>
          <w:numId w:val="1"/>
        </w:numPr>
        <w:spacing w:after="80" w:line="280"/>
      </w:pPr>
      <w:r>
        <w:t xml:space="preserve">Menu „Rezervace“: Rezervace, Nová rezervace, Kategorie akcí, Akce, Lokace, Služby, Generátor termínů, Nastavení, Nástroje.</w:t>
      </w:r>
    </w:p>
    <w:p>
      <w:pPr>
        <w:pStyle w:val="ListParagraph"/>
        <w:numPr>
          <w:ilvl w:val="0"/>
          <w:numId w:val="1"/>
        </w:numPr>
        <w:spacing w:after="80" w:line="280"/>
      </w:pPr>
      <w:r>
        <w:t xml:space="preserve">Přehled akcí a termínů s obsazeností (rezervováno / zaplaceno / volno); seznam akcí s filtrem Akce / Individuální termíny / Vše (výchozí bez individuálních termínů).</w:t>
      </w:r>
    </w:p>
    <w:p>
      <w:pPr>
        <w:pStyle w:val="ListParagraph"/>
        <w:numPr>
          <w:ilvl w:val="0"/>
          <w:numId w:val="1"/>
        </w:numPr>
        <w:spacing w:after="80" w:line="280"/>
      </w:pPr>
      <w:r>
        <w:t xml:space="preserve">Editace akce: pole termínu, místa, kapacity a ceny v pravém panelu editoru, méně častá nastavení sbalená; konec akce se doplní automaticky, individuální termín má kapacitu 1; upozornění na chybějící údaje (i v seznamu akcí).</w:t>
      </w:r>
    </w:p>
    <w:p>
      <w:pPr>
        <w:pStyle w:val="ListParagraph"/>
        <w:numPr>
          <w:ilvl w:val="0"/>
          <w:numId w:val="1"/>
        </w:numPr>
        <w:spacing w:after="80" w:line="280"/>
      </w:pPr>
      <w:r>
        <w:t xml:space="preserve">Duplikace akce („Duplikovat“) – vytvoří koncept se stejnými údaji bez rezervací, stačí změnit termín.</w:t>
      </w:r>
    </w:p>
    <w:p>
      <w:pPr>
        <w:pStyle w:val="ListParagraph"/>
        <w:numPr>
          <w:ilvl w:val="0"/>
          <w:numId w:val="1"/>
        </w:numPr>
        <w:spacing w:after="80" w:line="280"/>
      </w:pPr>
      <w:r>
        <w:t xml:space="preserve">Seznam účastnic u akce: jméno, kontakt, stav platby (vč. „Platba na místě“), poznámka; export do CSV/Excelu.</w:t>
      </w:r>
    </w:p>
    <w:p>
      <w:pPr>
        <w:pStyle w:val="ListParagraph"/>
        <w:numPr>
          <w:ilvl w:val="0"/>
          <w:numId w:val="1"/>
        </w:numPr>
        <w:spacing w:after="80" w:line="280"/>
      </w:pPr>
      <w:r>
        <w:t xml:space="preserve">Ruční vytvoření rezervace (např. telefonická domluva), ruční zrušení rezervace s e-mailem zákaznici a ruční označení „zaplaceno na místě“.</w:t>
      </w:r>
    </w:p>
    <w:p>
      <w:pPr>
        <w:pStyle w:val="ListParagraph"/>
        <w:numPr>
          <w:ilvl w:val="0"/>
          <w:numId w:val="1"/>
        </w:numPr>
        <w:spacing w:after="80" w:line="280"/>
      </w:pPr>
      <w:r>
        <w:t xml:space="preserve">Upozornění na časové překryvy akcí a termínů (informativní, nebrání uložení).</w:t>
      </w:r>
    </w:p>
    <w:p>
      <w:pPr>
        <w:pStyle w:val="ListParagraph"/>
        <w:numPr>
          <w:ilvl w:val="0"/>
          <w:numId w:val="1"/>
        </w:numPr>
        <w:spacing w:after="80" w:line="280"/>
      </w:pPr>
      <w:r>
        <w:t xml:space="preserve">Generátor a hromadné rušení termínů služeb (kap. 3.4).</w:t>
      </w:r>
    </w:p>
    <w:p>
      <w:pPr>
        <w:pStyle w:val="ListParagraph"/>
        <w:numPr>
          <w:ilvl w:val="0"/>
          <w:numId w:val="1"/>
        </w:numPr>
        <w:spacing w:after="80" w:line="280"/>
      </w:pPr>
      <w:r>
        <w:t xml:space="preserve">Přehled plateb a nespárovaných avíz s ručním přiřazením (kap. 6.3).</w:t>
      </w:r>
    </w:p>
    <w:p>
      <w:pPr>
        <w:pStyle w:val="ListParagraph"/>
        <w:numPr>
          <w:ilvl w:val="0"/>
          <w:numId w:val="1"/>
        </w:numPr>
        <w:spacing w:after="80" w:line="280"/>
      </w:pPr>
      <w:r>
        <w:t xml:space="preserve">Nastavení: kontrola plateb (6.4), výchozí splatnost, hranice pro platbu na místě (3.6), parametry služeb (délka, pauza), texty e-mailů.</w:t>
      </w:r>
    </w:p>
    <w:p>
      <w:pPr>
        <w:pStyle w:val="Heading2"/>
        <w:spacing w:after="120" w:before="300"/>
      </w:pPr>
      <w:r>
        <w:t xml:space="preserve">4.5 E-mailové notifikace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E-mail</w:t>
            </w:r>
          </w:p>
        </w:tc>
        <w:tc>
          <w:tcPr>
            <w:tcW w:type="dxa" w:w="6400"/>
            <w:shd w:fill="AE9333" w:val="clear"/>
            <w:tcMar>
              <w:top w:type="dxa" w:w="80"/>
              <w:left w:type="dxa" w:w="100"/>
              <w:bottom w:type="dxa" w:w="80"/>
              <w:right w:type="dxa" w:w="100"/>
            </w:tcMar>
          </w:tcPr>
          <w:p>
            <w:r>
              <w:rPr>
                <w:b/>
                <w:bCs/>
                <w:color w:val="FFFFFF"/>
              </w:rPr>
              <w:t xml:space="preserve">Kdy se odesílá</w:t>
            </w:r>
          </w:p>
        </w:tc>
      </w:tr>
      <w:tr>
        <w:tc>
          <w:tcPr>
            <w:tcW w:type="dxa" w:w="3000"/>
            <w:tcMar>
              <w:top w:type="dxa" w:w="80"/>
              <w:left w:type="dxa" w:w="100"/>
              <w:bottom w:type="dxa" w:w="80"/>
              <w:right w:type="dxa" w:w="100"/>
            </w:tcMar>
          </w:tcPr>
          <w:p>
            <w:r>
              <w:rPr>
                <w:b w:val="false"/>
                <w:bCs w:val="false"/>
              </w:rPr>
              <w:t xml:space="preserve">Platební pokyn s QR kódem</w:t>
            </w:r>
          </w:p>
        </w:tc>
        <w:tc>
          <w:tcPr>
            <w:tcW w:type="dxa" w:w="6400"/>
            <w:tcMar>
              <w:top w:type="dxa" w:w="80"/>
              <w:left w:type="dxa" w:w="100"/>
              <w:bottom w:type="dxa" w:w="80"/>
              <w:right w:type="dxa" w:w="100"/>
            </w:tcMar>
          </w:tcPr>
          <w:p>
            <w:r>
              <w:rPr>
                <w:b w:val="false"/>
                <w:bCs w:val="false"/>
              </w:rPr>
              <w:t xml:space="preserve">Ihned po vytvoření rezervace</w:t>
            </w:r>
          </w:p>
        </w:tc>
      </w:tr>
      <w:tr>
        <w:tc>
          <w:tcPr>
            <w:tcW w:type="dxa" w:w="3000"/>
            <w:tcMar>
              <w:top w:type="dxa" w:w="80"/>
              <w:left w:type="dxa" w:w="100"/>
              <w:bottom w:type="dxa" w:w="80"/>
              <w:right w:type="dxa" w:w="100"/>
            </w:tcMar>
          </w:tcPr>
          <w:p>
            <w:r>
              <w:rPr>
                <w:b w:val="false"/>
                <w:bCs w:val="false"/>
              </w:rPr>
              <w:t xml:space="preserve">Připomínka platby (volitelně)</w:t>
            </w:r>
          </w:p>
        </w:tc>
        <w:tc>
          <w:tcPr>
            <w:tcW w:type="dxa" w:w="6400"/>
            <w:tcMar>
              <w:top w:type="dxa" w:w="80"/>
              <w:left w:type="dxa" w:w="100"/>
              <w:bottom w:type="dxa" w:w="80"/>
              <w:right w:type="dxa" w:w="100"/>
            </w:tcMar>
          </w:tcPr>
          <w:p>
            <w:r>
              <w:rPr>
                <w:b w:val="false"/>
                <w:bCs w:val="false"/>
              </w:rPr>
              <w:t xml:space="preserve">Před koncem splatnosti – otevřená otázka 7</w:t>
            </w:r>
          </w:p>
        </w:tc>
      </w:tr>
      <w:tr>
        <w:tc>
          <w:tcPr>
            <w:tcW w:type="dxa" w:w="3000"/>
            <w:tcMar>
              <w:top w:type="dxa" w:w="80"/>
              <w:left w:type="dxa" w:w="100"/>
              <w:bottom w:type="dxa" w:w="80"/>
              <w:right w:type="dxa" w:w="100"/>
            </w:tcMar>
          </w:tcPr>
          <w:p>
            <w:r>
              <w:rPr>
                <w:b w:val="false"/>
                <w:bCs w:val="false"/>
              </w:rPr>
              <w:t xml:space="preserve">Potvrzení platby a rezervace</w:t>
            </w:r>
          </w:p>
        </w:tc>
        <w:tc>
          <w:tcPr>
            <w:tcW w:type="dxa" w:w="6400"/>
            <w:tcMar>
              <w:top w:type="dxa" w:w="80"/>
              <w:left w:type="dxa" w:w="100"/>
              <w:bottom w:type="dxa" w:w="80"/>
              <w:right w:type="dxa" w:w="100"/>
            </w:tcMar>
          </w:tcPr>
          <w:p>
            <w:r>
              <w:rPr>
                <w:b w:val="false"/>
                <w:bCs w:val="false"/>
              </w:rPr>
              <w:t xml:space="preserve">Po spárování platby (kap. 7.2a)</w:t>
            </w:r>
          </w:p>
        </w:tc>
      </w:tr>
      <w:tr>
        <w:tc>
          <w:tcPr>
            <w:tcW w:type="dxa" w:w="3000"/>
            <w:tcMar>
              <w:top w:type="dxa" w:w="80"/>
              <w:left w:type="dxa" w:w="100"/>
              <w:bottom w:type="dxa" w:w="80"/>
              <w:right w:type="dxa" w:w="100"/>
            </w:tcMar>
          </w:tcPr>
          <w:p>
            <w:r>
              <w:rPr>
                <w:b w:val="false"/>
                <w:bCs w:val="false"/>
              </w:rPr>
              <w:t xml:space="preserve">Expirace rezervace</w:t>
            </w:r>
          </w:p>
        </w:tc>
        <w:tc>
          <w:tcPr>
            <w:tcW w:type="dxa" w:w="6400"/>
            <w:tcMar>
              <w:top w:type="dxa" w:w="80"/>
              <w:left w:type="dxa" w:w="100"/>
              <w:bottom w:type="dxa" w:w="80"/>
              <w:right w:type="dxa" w:w="100"/>
            </w:tcMar>
          </w:tcPr>
          <w:p>
            <w:r>
              <w:rPr>
                <w:b w:val="false"/>
                <w:bCs w:val="false"/>
              </w:rPr>
              <w:t xml:space="preserve">Po uplynutí splatnosti bez platby (kap. 7.2b)</w:t>
            </w:r>
          </w:p>
        </w:tc>
      </w:tr>
      <w:tr>
        <w:tc>
          <w:tcPr>
            <w:tcW w:type="dxa" w:w="3000"/>
            <w:tcMar>
              <w:top w:type="dxa" w:w="80"/>
              <w:left w:type="dxa" w:w="100"/>
              <w:bottom w:type="dxa" w:w="80"/>
              <w:right w:type="dxa" w:w="100"/>
            </w:tcMar>
          </w:tcPr>
          <w:p>
            <w:r>
              <w:rPr>
                <w:b w:val="false"/>
                <w:bCs w:val="false"/>
              </w:rPr>
              <w:t xml:space="preserve">Připomínka akce</w:t>
            </w:r>
          </w:p>
        </w:tc>
        <w:tc>
          <w:tcPr>
            <w:tcW w:type="dxa" w:w="6400"/>
            <w:tcMar>
              <w:top w:type="dxa" w:w="80"/>
              <w:left w:type="dxa" w:w="100"/>
              <w:bottom w:type="dxa" w:w="80"/>
              <w:right w:type="dxa" w:w="100"/>
            </w:tcMar>
          </w:tcPr>
          <w:p>
            <w:r>
              <w:rPr>
                <w:b w:val="false"/>
                <w:bCs w:val="false"/>
              </w:rPr>
              <w:t xml:space="preserve">Nastavený čas před začátkem (výchozí 24 h)</w:t>
            </w:r>
          </w:p>
        </w:tc>
      </w:tr>
      <w:tr>
        <w:tc>
          <w:tcPr>
            <w:tcW w:type="dxa" w:w="3000"/>
            <w:tcMar>
              <w:top w:type="dxa" w:w="80"/>
              <w:left w:type="dxa" w:w="100"/>
              <w:bottom w:type="dxa" w:w="80"/>
              <w:right w:type="dxa" w:w="100"/>
            </w:tcMar>
          </w:tcPr>
          <w:p>
            <w:r>
              <w:rPr>
                <w:b w:val="false"/>
                <w:bCs w:val="false"/>
              </w:rPr>
              <w:t xml:space="preserve">Zrušení rezervace / akce</w:t>
            </w:r>
          </w:p>
        </w:tc>
        <w:tc>
          <w:tcPr>
            <w:tcW w:type="dxa" w:w="6400"/>
            <w:tcMar>
              <w:top w:type="dxa" w:w="80"/>
              <w:left w:type="dxa" w:w="100"/>
              <w:bottom w:type="dxa" w:w="80"/>
              <w:right w:type="dxa" w:w="100"/>
            </w:tcMar>
          </w:tcPr>
          <w:p>
            <w:r>
              <w:rPr>
                <w:b w:val="false"/>
                <w:bCs w:val="false"/>
              </w:rPr>
              <w:t xml:space="preserve">Při ručním zrušení Hankou nebo zrušení celé akce</w:t>
            </w:r>
          </w:p>
        </w:tc>
      </w:tr>
    </w:tbl>
    <w:p>
      <w:pPr>
        <w:spacing w:after="80"/>
      </w:pPr>
    </w:p>
    <w:p>
      <w:pPr>
        <w:spacing w:after="140" w:line="300"/>
      </w:pPr>
      <w:r>
        <w:t xml:space="preserve">Texty všech e-mailů jsou upravitelné v administraci (se zástupnými proměnnými: jméno, akce, termín, místo, částka, VS). Odesílání přes transakční SMTP/API službu, ne přes výchozí WP mail() – viz otevřená otázka 9.</w:t>
      </w:r>
    </w:p>
    <w:p>
      <w:pPr>
        <w:pStyle w:val="Heading2"/>
        <w:spacing w:after="120" w:before="300"/>
      </w:pPr>
      <w:r>
        <w:t xml:space="preserve">4.6 Testovací režim a diagnostika e-mailů</w:t>
      </w:r>
    </w:p>
    <w:p>
      <w:pPr>
        <w:pStyle w:val="ListParagraph"/>
        <w:numPr>
          <w:ilvl w:val="0"/>
          <w:numId w:val="1"/>
        </w:numPr>
        <w:spacing w:after="80" w:line="280"/>
      </w:pPr>
      <w:r>
        <w:t xml:space="preserve">Testovací režim (výchozí zapnutý na vývojovém webu): všechny e-maily pluginu jdou jen na testovací adresu, původní příjemce je uveden v předmětu i textu. V administraci je režim viditelně označen.</w:t>
      </w:r>
    </w:p>
    <w:p>
      <w:pPr>
        <w:pStyle w:val="ListParagraph"/>
        <w:numPr>
          <w:ilvl w:val="0"/>
          <w:numId w:val="1"/>
        </w:numPr>
        <w:spacing w:after="80" w:line="280"/>
      </w:pPr>
      <w:r>
        <w:t xml:space="preserve">Nástroje: zkušební e-mail na libovolnou adresu, log posledních chyb odesílání, upozornění na nevhodnou doménu odesílatele; úklid testovacích dat (jen v testovacím režimu, potvrzení slovem SMAZAT).</w:t>
      </w:r>
    </w:p>
    <w:p>
      <w:pPr>
        <w:pStyle w:val="ListParagraph"/>
        <w:numPr>
          <w:ilvl w:val="0"/>
          <w:numId w:val="1"/>
        </w:numPr>
        <w:spacing w:after="80" w:line="280"/>
      </w:pPr>
      <w:r>
        <w:t xml:space="preserve">Zjištění z testu na Active24: e-maily z WordPressu se doručí, jen pokud je odesílatel na doméně webu (slehkouhlavou.cz). Pro ostrý provoz se doporučuje SMTP plugin se skutečnou schránkou (spolehlivější doručení a nižší riziko spamu).</w:t>
      </w:r>
    </w:p>
    <w:p>
      <w:pPr>
        <w:pStyle w:val="Heading1"/>
        <w:pBdr>
          <w:bottom w:val="single" w:color="AE9333" w:sz="6" w:space="4"/>
        </w:pBdr>
        <w:spacing w:after="200" w:before="400"/>
      </w:pPr>
      <w:r>
        <w:t xml:space="preserve">5. 2) Vystavení platebního příkazu s QR kódem</w:t>
      </w:r>
    </w:p>
    <w:p>
      <w:pPr>
        <w:pStyle w:val="Heading2"/>
        <w:spacing w:after="120" w:before="300"/>
      </w:pPr>
      <w:r>
        <w:t xml:space="preserve">5.1 Standard: QR Platba / SPD (SPAYD)</w:t>
      </w:r>
    </w:p>
    <w:p>
      <w:pPr>
        <w:spacing w:after="140" w:line="300"/>
      </w:pPr>
      <w:r>
        <w:t xml:space="preserve">Pro generování QR kódu se použije český bankovní standard SPD (Short Payment Descriptor, také SPAYD), který podporují všechny běžné bankovní aplikace v ČR včetně Raiffeisenbank. Formát je textový řetězec začínající „SPD*1.0*“, do kterého se kóduje účet (IBAN, povinné), částka, měna, variabilní symbol, datum splatnosti a zpráva pro příjemce.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4800"/>
      </w:tblGrid>
      <w:tr>
        <w:tc>
          <w:tcPr>
            <w:tcW w:type="dxa" w:w="1800"/>
            <w:shd w:fill="AE9333" w:val="clear"/>
            <w:tcMar>
              <w:top w:type="dxa" w:w="80"/>
              <w:left w:type="dxa" w:w="100"/>
              <w:bottom w:type="dxa" w:w="80"/>
              <w:right w:type="dxa" w:w="100"/>
            </w:tcMar>
          </w:tcPr>
          <w:p>
            <w:r>
              <w:rPr>
                <w:b/>
                <w:bCs/>
                <w:color w:val="FFFFFF"/>
              </w:rPr>
              <w:t xml:space="preserve">Klíč SPD</w:t>
            </w:r>
          </w:p>
        </w:tc>
        <w:tc>
          <w:tcPr>
            <w:tcW w:type="dxa" w:w="2800"/>
            <w:shd w:fill="AE9333" w:val="clear"/>
            <w:tcMar>
              <w:top w:type="dxa" w:w="80"/>
              <w:left w:type="dxa" w:w="100"/>
              <w:bottom w:type="dxa" w:w="80"/>
              <w:right w:type="dxa" w:w="100"/>
            </w:tcMar>
          </w:tcPr>
          <w:p>
            <w:r>
              <w:rPr>
                <w:b/>
                <w:bCs/>
                <w:color w:val="FFFFFF"/>
              </w:rPr>
              <w:t xml:space="preserve">Význam</w:t>
            </w:r>
          </w:p>
        </w:tc>
        <w:tc>
          <w:tcPr>
            <w:tcW w:type="dxa" w:w="4800"/>
            <w:shd w:fill="AE9333" w:val="clear"/>
            <w:tcMar>
              <w:top w:type="dxa" w:w="80"/>
              <w:left w:type="dxa" w:w="100"/>
              <w:bottom w:type="dxa" w:w="80"/>
              <w:right w:type="dxa" w:w="100"/>
            </w:tcMar>
          </w:tcPr>
          <w:p>
            <w:r>
              <w:rPr>
                <w:b/>
                <w:bCs/>
                <w:color w:val="FFFFFF"/>
              </w:rPr>
              <w:t xml:space="preserve">Hodnota v našem případě</w:t>
            </w:r>
          </w:p>
        </w:tc>
      </w:tr>
      <w:tr>
        <w:tc>
          <w:tcPr>
            <w:tcW w:type="dxa" w:w="1800"/>
            <w:tcMar>
              <w:top w:type="dxa" w:w="80"/>
              <w:left w:type="dxa" w:w="100"/>
              <w:bottom w:type="dxa" w:w="80"/>
              <w:right w:type="dxa" w:w="100"/>
            </w:tcMar>
          </w:tcPr>
          <w:p>
            <w:r>
              <w:rPr>
                <w:b w:val="false"/>
                <w:bCs w:val="false"/>
              </w:rPr>
              <w:t xml:space="preserve">ACC</w:t>
            </w:r>
          </w:p>
        </w:tc>
        <w:tc>
          <w:tcPr>
            <w:tcW w:type="dxa" w:w="2800"/>
            <w:tcMar>
              <w:top w:type="dxa" w:w="80"/>
              <w:left w:type="dxa" w:w="100"/>
              <w:bottom w:type="dxa" w:w="80"/>
              <w:right w:type="dxa" w:w="100"/>
            </w:tcMar>
          </w:tcPr>
          <w:p>
            <w:r>
              <w:rPr>
                <w:b w:val="false"/>
                <w:bCs w:val="false"/>
              </w:rPr>
              <w:t xml:space="preserve">IBAN účtu (povinné)</w:t>
            </w:r>
          </w:p>
        </w:tc>
        <w:tc>
          <w:tcPr>
            <w:tcW w:type="dxa" w:w="4800"/>
            <w:tcMar>
              <w:top w:type="dxa" w:w="80"/>
              <w:left w:type="dxa" w:w="100"/>
              <w:bottom w:type="dxa" w:w="80"/>
              <w:right w:type="dxa" w:w="100"/>
            </w:tcMar>
          </w:tcPr>
          <w:p>
            <w:r>
              <w:rPr>
                <w:b w:val="false"/>
                <w:bCs w:val="false"/>
              </w:rPr>
              <w:t xml:space="preserve">IBAN účtu pro příjem plateb u Raiffeisenbank: CZ4655000000008032378004 (z nastavení pluginu)</w:t>
            </w:r>
          </w:p>
        </w:tc>
      </w:tr>
      <w:tr>
        <w:tc>
          <w:tcPr>
            <w:tcW w:type="dxa" w:w="1800"/>
            <w:tcMar>
              <w:top w:type="dxa" w:w="80"/>
              <w:left w:type="dxa" w:w="100"/>
              <w:bottom w:type="dxa" w:w="80"/>
              <w:right w:type="dxa" w:w="100"/>
            </w:tcMar>
          </w:tcPr>
          <w:p>
            <w:r>
              <w:rPr>
                <w:b w:val="false"/>
                <w:bCs w:val="false"/>
              </w:rPr>
              <w:t xml:space="preserve">AM</w:t>
            </w:r>
          </w:p>
        </w:tc>
        <w:tc>
          <w:tcPr>
            <w:tcW w:type="dxa" w:w="2800"/>
            <w:tcMar>
              <w:top w:type="dxa" w:w="80"/>
              <w:left w:type="dxa" w:w="100"/>
              <w:bottom w:type="dxa" w:w="80"/>
              <w:right w:type="dxa" w:w="100"/>
            </w:tcMar>
          </w:tcPr>
          <w:p>
            <w:r>
              <w:rPr>
                <w:b w:val="false"/>
                <w:bCs w:val="false"/>
              </w:rPr>
              <w:t xml:space="preserve">Částka</w:t>
            </w:r>
          </w:p>
        </w:tc>
        <w:tc>
          <w:tcPr>
            <w:tcW w:type="dxa" w:w="4800"/>
            <w:tcMar>
              <w:top w:type="dxa" w:w="80"/>
              <w:left w:type="dxa" w:w="100"/>
              <w:bottom w:type="dxa" w:w="80"/>
              <w:right w:type="dxa" w:w="100"/>
            </w:tcMar>
          </w:tcPr>
          <w:p>
            <w:r>
              <w:rPr>
                <w:b w:val="false"/>
                <w:bCs w:val="false"/>
              </w:rPr>
              <w:t xml:space="preserve">Cena za jedno místo (kap. 3.2)</w:t>
            </w:r>
          </w:p>
        </w:tc>
      </w:tr>
      <w:tr>
        <w:tc>
          <w:tcPr>
            <w:tcW w:type="dxa" w:w="1800"/>
            <w:tcMar>
              <w:top w:type="dxa" w:w="80"/>
              <w:left w:type="dxa" w:w="100"/>
              <w:bottom w:type="dxa" w:w="80"/>
              <w:right w:type="dxa" w:w="100"/>
            </w:tcMar>
          </w:tcPr>
          <w:p>
            <w:r>
              <w:rPr>
                <w:b w:val="false"/>
                <w:bCs w:val="false"/>
              </w:rPr>
              <w:t xml:space="preserve">CC</w:t>
            </w:r>
          </w:p>
        </w:tc>
        <w:tc>
          <w:tcPr>
            <w:tcW w:type="dxa" w:w="2800"/>
            <w:tcMar>
              <w:top w:type="dxa" w:w="80"/>
              <w:left w:type="dxa" w:w="100"/>
              <w:bottom w:type="dxa" w:w="80"/>
              <w:right w:type="dxa" w:w="100"/>
            </w:tcMar>
          </w:tcPr>
          <w:p>
            <w:r>
              <w:rPr>
                <w:b w:val="false"/>
                <w:bCs w:val="false"/>
              </w:rPr>
              <w:t xml:space="preserve">Měna</w:t>
            </w:r>
          </w:p>
        </w:tc>
        <w:tc>
          <w:tcPr>
            <w:tcW w:type="dxa" w:w="4800"/>
            <w:tcMar>
              <w:top w:type="dxa" w:w="80"/>
              <w:left w:type="dxa" w:w="100"/>
              <w:bottom w:type="dxa" w:w="80"/>
              <w:right w:type="dxa" w:w="100"/>
            </w:tcMar>
          </w:tcPr>
          <w:p>
            <w:r>
              <w:rPr>
                <w:b w:val="false"/>
                <w:bCs w:val="false"/>
              </w:rPr>
              <w:t xml:space="preserve">CZK</w:t>
            </w:r>
          </w:p>
        </w:tc>
      </w:tr>
      <w:tr>
        <w:tc>
          <w:tcPr>
            <w:tcW w:type="dxa" w:w="1800"/>
            <w:tcMar>
              <w:top w:type="dxa" w:w="80"/>
              <w:left w:type="dxa" w:w="100"/>
              <w:bottom w:type="dxa" w:w="80"/>
              <w:right w:type="dxa" w:w="100"/>
            </w:tcMar>
          </w:tcPr>
          <w:p>
            <w:r>
              <w:rPr>
                <w:b w:val="false"/>
                <w:bCs w:val="false"/>
              </w:rPr>
              <w:t xml:space="preserve">X-VS</w:t>
            </w:r>
          </w:p>
        </w:tc>
        <w:tc>
          <w:tcPr>
            <w:tcW w:type="dxa" w:w="2800"/>
            <w:tcMar>
              <w:top w:type="dxa" w:w="80"/>
              <w:left w:type="dxa" w:w="100"/>
              <w:bottom w:type="dxa" w:w="80"/>
              <w:right w:type="dxa" w:w="100"/>
            </w:tcMar>
          </w:tcPr>
          <w:p>
            <w:r>
              <w:rPr>
                <w:b w:val="false"/>
                <w:bCs w:val="false"/>
              </w:rPr>
              <w:t xml:space="preserve">Variabilní symbol (max. 10 číslic)</w:t>
            </w:r>
          </w:p>
        </w:tc>
        <w:tc>
          <w:tcPr>
            <w:tcW w:type="dxa" w:w="4800"/>
            <w:tcMar>
              <w:top w:type="dxa" w:w="80"/>
              <w:left w:type="dxa" w:w="100"/>
              <w:bottom w:type="dxa" w:w="80"/>
              <w:right w:type="dxa" w:w="100"/>
            </w:tcMar>
          </w:tcPr>
          <w:p>
            <w:r>
              <w:rPr>
                <w:b w:val="false"/>
                <w:bCs w:val="false"/>
              </w:rPr>
              <w:t xml:space="preserve">Unikátní identifikátor rezervace – viz 5.3</w:t>
            </w:r>
          </w:p>
        </w:tc>
      </w:tr>
      <w:tr>
        <w:tc>
          <w:tcPr>
            <w:tcW w:type="dxa" w:w="1800"/>
            <w:tcMar>
              <w:top w:type="dxa" w:w="80"/>
              <w:left w:type="dxa" w:w="100"/>
              <w:bottom w:type="dxa" w:w="80"/>
              <w:right w:type="dxa" w:w="100"/>
            </w:tcMar>
          </w:tcPr>
          <w:p>
            <w:r>
              <w:rPr>
                <w:b w:val="false"/>
                <w:bCs w:val="false"/>
              </w:rPr>
              <w:t xml:space="preserve">DT</w:t>
            </w:r>
          </w:p>
        </w:tc>
        <w:tc>
          <w:tcPr>
            <w:tcW w:type="dxa" w:w="2800"/>
            <w:tcMar>
              <w:top w:type="dxa" w:w="80"/>
              <w:left w:type="dxa" w:w="100"/>
              <w:bottom w:type="dxa" w:w="80"/>
              <w:right w:type="dxa" w:w="100"/>
            </w:tcMar>
          </w:tcPr>
          <w:p>
            <w:r>
              <w:rPr>
                <w:b w:val="false"/>
                <w:bCs w:val="false"/>
              </w:rPr>
              <w:t xml:space="preserve">Datum splatnosti (RRRRMMDD)</w:t>
            </w:r>
          </w:p>
        </w:tc>
        <w:tc>
          <w:tcPr>
            <w:tcW w:type="dxa" w:w="4800"/>
            <w:tcMar>
              <w:top w:type="dxa" w:w="80"/>
              <w:left w:type="dxa" w:w="100"/>
              <w:bottom w:type="dxa" w:w="80"/>
              <w:right w:type="dxa" w:w="100"/>
            </w:tcMar>
          </w:tcPr>
          <w:p>
            <w:r>
              <w:rPr>
                <w:b w:val="false"/>
                <w:bCs w:val="false"/>
              </w:rPr>
              <w:t xml:space="preserve">Datum vystavení + splatnost, nejpozději začátek akce (kap. 3.6)</w:t>
            </w:r>
          </w:p>
        </w:tc>
      </w:tr>
      <w:tr>
        <w:tc>
          <w:tcPr>
            <w:tcW w:type="dxa" w:w="1800"/>
            <w:tcMar>
              <w:top w:type="dxa" w:w="80"/>
              <w:left w:type="dxa" w:w="100"/>
              <w:bottom w:type="dxa" w:w="80"/>
              <w:right w:type="dxa" w:w="100"/>
            </w:tcMar>
          </w:tcPr>
          <w:p>
            <w:r>
              <w:rPr>
                <w:b w:val="false"/>
                <w:bCs w:val="false"/>
              </w:rPr>
              <w:t xml:space="preserve">MSG</w:t>
            </w:r>
          </w:p>
        </w:tc>
        <w:tc>
          <w:tcPr>
            <w:tcW w:type="dxa" w:w="2800"/>
            <w:tcMar>
              <w:top w:type="dxa" w:w="80"/>
              <w:left w:type="dxa" w:w="100"/>
              <w:bottom w:type="dxa" w:w="80"/>
              <w:right w:type="dxa" w:w="100"/>
            </w:tcMar>
          </w:tcPr>
          <w:p>
            <w:r>
              <w:rPr>
                <w:b w:val="false"/>
                <w:bCs w:val="false"/>
              </w:rPr>
              <w:t xml:space="preserve">Zpráva pro příjemce (max. 60 znaků)</w:t>
            </w:r>
          </w:p>
        </w:tc>
        <w:tc>
          <w:tcPr>
            <w:tcW w:type="dxa" w:w="4800"/>
            <w:tcMar>
              <w:top w:type="dxa" w:w="80"/>
              <w:left w:type="dxa" w:w="100"/>
              <w:bottom w:type="dxa" w:w="80"/>
              <w:right w:type="dxa" w:w="100"/>
            </w:tcMar>
          </w:tcPr>
          <w:p>
            <w:r>
              <w:rPr>
                <w:b w:val="false"/>
                <w:bCs w:val="false"/>
              </w:rPr>
              <w:t xml:space="preserve">Např. název akce / jméno zákazníka</w:t>
            </w:r>
          </w:p>
        </w:tc>
      </w:tr>
    </w:tbl>
    <w:p>
      <w:pPr>
        <w:spacing w:after="80"/>
      </w:pPr>
    </w:p>
    <w:p>
      <w:pPr>
        <w:spacing w:after="140" w:line="300"/>
      </w:pPr>
      <w:r>
        <w:rPr>
          <w:b/>
          <w:bCs/>
        </w:rPr>
        <w:t xml:space="preserve">Implementace: </w:t>
      </w:r>
      <w:r>
        <w:t xml:space="preserve">při vytvoření rezervace rezervační modul vygeneruje SPD řetězec a z něj QR kód (PHP knihovna pro QR kódy). QR kód i platební údaje se vloží do PDF platebního pokynu (proforma) a do těla e-mailu.</w:t>
      </w:r>
    </w:p>
    <w:p>
      <w:pPr>
        <w:pStyle w:val="Heading2"/>
        <w:spacing w:after="120" w:before="300"/>
      </w:pPr>
      <w:r>
        <w:t xml:space="preserve">5.2 Obsah platebního pokynu (proformy)</w:t>
      </w:r>
    </w:p>
    <w:p>
      <w:pPr>
        <w:pStyle w:val="ListParagraph"/>
        <w:numPr>
          <w:ilvl w:val="0"/>
          <w:numId w:val="1"/>
        </w:numPr>
        <w:spacing w:after="80" w:line="280"/>
      </w:pPr>
      <w:r>
        <w:t xml:space="preserve">Hlavička: jméno a IČ Hanky Vildomcové (bez DIČ, pokud není plátce DPH – otevřená otázka 5), logo webu</w:t>
      </w:r>
    </w:p>
    <w:p>
      <w:pPr>
        <w:pStyle w:val="ListParagraph"/>
        <w:numPr>
          <w:ilvl w:val="0"/>
          <w:numId w:val="1"/>
        </w:numPr>
        <w:spacing w:after="80" w:line="280"/>
      </w:pPr>
      <w:r>
        <w:t xml:space="preserve">Jednoznačný identifikátor platby (číslo proformy + variabilní symbol) – viz 5.3</w:t>
      </w:r>
    </w:p>
    <w:p>
      <w:pPr>
        <w:pStyle w:val="ListParagraph"/>
        <w:numPr>
          <w:ilvl w:val="0"/>
          <w:numId w:val="1"/>
        </w:numPr>
        <w:spacing w:after="80" w:line="280"/>
      </w:pPr>
      <w:r>
        <w:t xml:space="preserve">Rezervovaná akce/služba: název, termín, místo, cena</w:t>
      </w:r>
    </w:p>
    <w:p>
      <w:pPr>
        <w:pStyle w:val="ListParagraph"/>
        <w:numPr>
          <w:ilvl w:val="0"/>
          <w:numId w:val="1"/>
        </w:numPr>
        <w:spacing w:after="80" w:line="280"/>
      </w:pPr>
      <w:r>
        <w:t xml:space="preserve">Platební údaje: číslo účtu, IBAN, částka, variabilní symbol, datum splatnosti</w:t>
      </w:r>
    </w:p>
    <w:p>
      <w:pPr>
        <w:pStyle w:val="ListParagraph"/>
        <w:numPr>
          <w:ilvl w:val="0"/>
          <w:numId w:val="1"/>
        </w:numPr>
        <w:spacing w:after="80" w:line="280"/>
      </w:pPr>
      <w:r>
        <w:t xml:space="preserve">QR kód pro platbu</w:t>
      </w:r>
    </w:p>
    <w:p>
      <w:pPr>
        <w:pStyle w:val="ListParagraph"/>
        <w:numPr>
          <w:ilvl w:val="0"/>
          <w:numId w:val="1"/>
        </w:numPr>
        <w:spacing w:after="80" w:line="280"/>
      </w:pPr>
      <w:r>
        <w:t xml:space="preserve">Odkaz „stáhnout jako PDF“ (viz 5.4)</w:t>
      </w:r>
    </w:p>
    <w:p>
      <w:pPr>
        <w:pStyle w:val="ListParagraph"/>
        <w:numPr>
          <w:ilvl w:val="0"/>
          <w:numId w:val="1"/>
        </w:numPr>
        <w:spacing w:after="80" w:line="280"/>
      </w:pPr>
      <w:r>
        <w:t xml:space="preserve">Odkaz na stornopodmínky (samostatný dokument), informace o tom, co se stane po vypršení splatnosti (kap. 7.2b), a u rezervací na poslední chvíli o možnosti platby na místě (kap. 3.6)</w:t>
      </w:r>
    </w:p>
    <w:p>
      <w:pPr>
        <w:pStyle w:val="Heading2"/>
        <w:spacing w:after="120" w:before="300"/>
      </w:pPr>
      <w:r>
        <w:t xml:space="preserve">5.3 Jednoznačný identifikátor platby</w:t>
      </w:r>
    </w:p>
    <w:p>
      <w:pPr>
        <w:pStyle w:val="ListParagraph"/>
        <w:numPr>
          <w:ilvl w:val="0"/>
          <w:numId w:val="1"/>
        </w:numPr>
        <w:spacing w:after="80" w:line="280"/>
      </w:pPr>
      <w:r>
        <w:t xml:space="preserve">Variabilní symbol (VS) – čistě numerický, max. 10 číslic, generovaný sekvenčně (např. RRMMDDxxxx nebo interní řada od pevného počátku). VS je klíč, podle kterého modul kontroly plateb rozpozná platbu; díky SPD QR kódu si ho platící aplikace přenese automaticky.</w:t>
      </w:r>
    </w:p>
    <w:p>
      <w:pPr>
        <w:pStyle w:val="ListParagraph"/>
        <w:numPr>
          <w:ilvl w:val="0"/>
          <w:numId w:val="1"/>
        </w:numPr>
        <w:spacing w:after="80" w:line="280"/>
      </w:pPr>
      <w:r>
        <w:t xml:space="preserve">Číslo proformy – čitelnější interní formát (např. PF-2026-000123) pro zákazníka a administraci; pro párování se nepoužívá.</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VS musí být pro každou rezervaci jedinečný a nikdy se nesmí znovu použít (ani po zrušení/expiraci), aby pozdní platba expirované rezervace nebyla zaměněna s jinou, novější rezervací.</w:t>
      </w:r>
    </w:p>
    <w:p>
      <w:pPr>
        <w:pStyle w:val="Heading2"/>
        <w:spacing w:after="120" w:before="300"/>
      </w:pPr>
      <w:r>
        <w:t xml:space="preserve">5.4 Odeslání e-mailu a stažení na odkaze</w:t>
      </w:r>
    </w:p>
    <w:p>
      <w:pPr>
        <w:pStyle w:val="ListParagraph"/>
        <w:numPr>
          <w:ilvl w:val="0"/>
          <w:numId w:val="1"/>
        </w:numPr>
        <w:spacing w:after="80" w:line="280"/>
      </w:pPr>
      <w:r>
        <w:t xml:space="preserve">Shrnutí rezervace, platební údaje a QR kód přímo v těle e-mailu (jako obrázek).</w:t>
      </w:r>
    </w:p>
    <w:p>
      <w:pPr>
        <w:pStyle w:val="ListParagraph"/>
        <w:numPr>
          <w:ilvl w:val="0"/>
          <w:numId w:val="1"/>
        </w:numPr>
        <w:spacing w:after="80" w:line="280"/>
      </w:pPr>
      <w:r>
        <w:t xml:space="preserve">Odkaz na stažení PDF proformy – jedinečná, netriviálně uhodnutelná URL (token vázaný na rezervaci), platná i po expiraci pro archivaci zákazníkem.</w:t>
      </w:r>
    </w:p>
    <w:p>
      <w:pPr>
        <w:pStyle w:val="ListParagraph"/>
        <w:numPr>
          <w:ilvl w:val="0"/>
          <w:numId w:val="1"/>
        </w:numPr>
        <w:spacing w:after="80" w:line="280"/>
      </w:pPr>
      <w:r>
        <w:t xml:space="preserve">PDF může být zároveň přiloženo k e-mailu; odkaz slouží pro pozdější opětovné stažení.</w:t>
      </w:r>
    </w:p>
    <w:p>
      <w:pPr>
        <w:pStyle w:val="Heading1"/>
        <w:pBdr>
          <w:bottom w:val="single" w:color="AE9333" w:sz="6" w:space="4"/>
        </w:pBdr>
        <w:spacing w:after="200" w:before="400"/>
      </w:pPr>
      <w:r>
        <w:t xml:space="preserve">6. 3) Kontrola plateb – párování e-mailových avíz Raiffeisenbank ve WordPressu</w:t>
      </w:r>
    </w:p>
    <w:p>
      <w:pPr>
        <w:pStyle w:val="Heading2"/>
        <w:spacing w:after="120" w:before="300"/>
      </w:pPr>
      <w:r>
        <w:t xml:space="preserve">6.1 Architektura</w:t>
      </w:r>
    </w:p>
    <w:p>
      <w:pPr>
        <w:spacing w:after="140" w:line="300"/>
      </w:pPr>
      <w:r>
        <w:t xml:space="preserve">Raiffeisenbank (služba „Informuj mě“) zasílá při připsání platby e-mailové avízo „Pohyb na účtě“ na adresu bankovni.transakce@slehkouhlavou.cz. Toto řešení bylo zvoleno místo napojení na účetní software nebo PSD2 API – viz kap. 11. Celá kontrola plateb je součástí rezervačního modulu a běží výhradně na hostingu Active24.</w:t>
      </w:r>
    </w:p>
    <w:p>
      <w:pPr>
        <w:pStyle w:val="ListParagraph"/>
        <w:numPr>
          <w:ilvl w:val="0"/>
          <w:numId w:val="6"/>
        </w:numPr>
        <w:spacing w:after="80" w:line="280"/>
      </w:pPr>
      <w:r>
        <w:t xml:space="preserve">Běh kontroly plateb spustí serverový CRON Active24 (v automatickém režimu dle nastaveného intervalu, standardně 60 min) nebo administrátorka tlačítkem v administraci (6.4). Modul se krátce připojí ke schránce přes IMAP (SSL/TLS), načte nové nezpracované e-maily a spojení ukončí.</w:t>
      </w:r>
    </w:p>
    <w:p>
      <w:pPr>
        <w:pStyle w:val="ListParagraph"/>
        <w:numPr>
          <w:ilvl w:val="0"/>
          <w:numId w:val="6"/>
        </w:numPr>
        <w:spacing w:after="80" w:line="280"/>
      </w:pPr>
      <w:r>
        <w:t xml:space="preserve">Modul ověří pravost avíza (kap. 6.5) a z e-mailu Raiffeisenbank vyčte částku, variabilní symbol, protiúčet, datum a typ pohybu podle formátu v kap. 6.2.</w:t>
      </w:r>
    </w:p>
    <w:p>
      <w:pPr>
        <w:pStyle w:val="ListParagraph"/>
        <w:numPr>
          <w:ilvl w:val="0"/>
          <w:numId w:val="6"/>
        </w:numPr>
        <w:spacing w:after="80" w:line="280"/>
      </w:pPr>
      <w:r>
        <w:t xml:space="preserve">Modul dohledá rezervaci podle VS (kap. 8) a ověří, že přijatá částka odpovídá očekávané.</w:t>
      </w:r>
    </w:p>
    <w:p>
      <w:pPr>
        <w:pStyle w:val="ListParagraph"/>
        <w:numPr>
          <w:ilvl w:val="0"/>
          <w:numId w:val="6"/>
        </w:numPr>
        <w:spacing w:after="80" w:line="280"/>
      </w:pPr>
      <w:r>
        <w:t xml:space="preserve">Pokud sedí VS i částka, rezervace přejde do stavu „Zaplaceno“ (logika kap. 7.2a) a avízo se označí jako zpracované.</w:t>
      </w:r>
    </w:p>
    <w:p>
      <w:pPr>
        <w:pStyle w:val="ListParagraph"/>
        <w:numPr>
          <w:ilvl w:val="0"/>
          <w:numId w:val="6"/>
        </w:numPr>
        <w:spacing w:after="80" w:line="280"/>
      </w:pPr>
      <w:r>
        <w:t xml:space="preserve">Pokud VS nelze rozpoznat nebo částka neodpovídá, avízo se označí k ruční kontrole a upozorní se administrátorka (6.3).</w:t>
      </w:r>
    </w:p>
    <w:p>
      <w:pPr>
        <w:pStyle w:val="Heading2"/>
        <w:spacing w:after="120" w:before="300"/>
      </w:pPr>
      <w:r>
        <w:t xml:space="preserve">6.2 Formát avíza Raiffeisenbank</w:t>
      </w:r>
    </w:p>
    <w:p>
      <w:pPr>
        <w:spacing w:after="140" w:line="300"/>
      </w:pPr>
      <w:r>
        <w:t xml:space="preserve">Podle vzorového avíza ze dne 21. 10. 2026 (příchozí okamžitá úhrada) má e-mail tyto vlastnosti:</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3000"/>
        <w:gridCol w:w="6400"/>
      </w:tblGrid>
      <w:tr>
        <w:tc>
          <w:tcPr>
            <w:tcW w:type="dxa" w:w="3000"/>
            <w:shd w:fill="AE9333" w:val="clear"/>
            <w:tcMar>
              <w:top w:type="dxa" w:w="80"/>
              <w:left w:type="dxa" w:w="100"/>
              <w:bottom w:type="dxa" w:w="80"/>
              <w:right w:type="dxa" w:w="100"/>
            </w:tcMar>
          </w:tcPr>
          <w:p>
            <w:r>
              <w:rPr>
                <w:b/>
                <w:bCs/>
                <w:color w:val="FFFFFF"/>
              </w:rPr>
              <w:t xml:space="preserve">Vlastnost e-mailu</w:t>
            </w:r>
          </w:p>
        </w:tc>
        <w:tc>
          <w:tcPr>
            <w:tcW w:type="dxa" w:w="6400"/>
            <w:shd w:fill="AE9333" w:val="clear"/>
            <w:tcMar>
              <w:top w:type="dxa" w:w="80"/>
              <w:left w:type="dxa" w:w="100"/>
              <w:bottom w:type="dxa" w:w="80"/>
              <w:right w:type="dxa" w:w="100"/>
            </w:tcMar>
          </w:tcPr>
          <w:p>
            <w:r>
              <w:rPr>
                <w:b/>
                <w:bCs/>
                <w:color w:val="FFFFFF"/>
              </w:rPr>
              <w:t xml:space="preserve">Hodnota / pravidlo</w:t>
            </w:r>
          </w:p>
        </w:tc>
      </w:tr>
      <w:tr>
        <w:tc>
          <w:tcPr>
            <w:tcW w:type="dxa" w:w="3000"/>
            <w:tcMar>
              <w:top w:type="dxa" w:w="80"/>
              <w:left w:type="dxa" w:w="100"/>
              <w:bottom w:type="dxa" w:w="80"/>
              <w:right w:type="dxa" w:w="100"/>
            </w:tcMar>
          </w:tcPr>
          <w:p>
            <w:r>
              <w:rPr>
                <w:b w:val="false"/>
                <w:bCs w:val="false"/>
              </w:rPr>
              <w:t xml:space="preserve">Odesílatel</w:t>
            </w:r>
          </w:p>
        </w:tc>
        <w:tc>
          <w:tcPr>
            <w:tcW w:type="dxa" w:w="6400"/>
            <w:tcMar>
              <w:top w:type="dxa" w:w="80"/>
              <w:left w:type="dxa" w:w="100"/>
              <w:bottom w:type="dxa" w:w="80"/>
              <w:right w:type="dxa" w:w="100"/>
            </w:tcMar>
          </w:tcPr>
          <w:p>
            <w:r>
              <w:rPr>
                <w:b w:val="false"/>
                <w:bCs w:val="false"/>
              </w:rPr>
              <w:t xml:space="preserve">Raiffeisenbank a.s. &lt;info@rb.cz&gt;</w:t>
            </w:r>
          </w:p>
        </w:tc>
      </w:tr>
      <w:tr>
        <w:tc>
          <w:tcPr>
            <w:tcW w:type="dxa" w:w="3000"/>
            <w:tcMar>
              <w:top w:type="dxa" w:w="80"/>
              <w:left w:type="dxa" w:w="100"/>
              <w:bottom w:type="dxa" w:w="80"/>
              <w:right w:type="dxa" w:w="100"/>
            </w:tcMar>
          </w:tcPr>
          <w:p>
            <w:r>
              <w:rPr>
                <w:b w:val="false"/>
                <w:bCs w:val="false"/>
              </w:rPr>
              <w:t xml:space="preserve">Předmět</w:t>
            </w:r>
          </w:p>
        </w:tc>
        <w:tc>
          <w:tcPr>
            <w:tcW w:type="dxa" w:w="6400"/>
            <w:tcMar>
              <w:top w:type="dxa" w:w="80"/>
              <w:left w:type="dxa" w:w="100"/>
              <w:bottom w:type="dxa" w:w="80"/>
              <w:right w:type="dxa" w:w="100"/>
            </w:tcMar>
          </w:tcPr>
          <w:p>
            <w:r>
              <w:rPr>
                <w:b w:val="false"/>
                <w:bCs w:val="false"/>
              </w:rPr>
              <w:t xml:space="preserve">„Pohyb na účtě“ (kódováno UTF-8)</w:t>
            </w:r>
          </w:p>
        </w:tc>
      </w:tr>
      <w:tr>
        <w:tc>
          <w:tcPr>
            <w:tcW w:type="dxa" w:w="3000"/>
            <w:tcMar>
              <w:top w:type="dxa" w:w="80"/>
              <w:left w:type="dxa" w:w="100"/>
              <w:bottom w:type="dxa" w:w="80"/>
              <w:right w:type="dxa" w:w="100"/>
            </w:tcMar>
          </w:tcPr>
          <w:p>
            <w:r>
              <w:rPr>
                <w:b w:val="false"/>
                <w:bCs w:val="false"/>
              </w:rPr>
              <w:t xml:space="preserve">Struktura</w:t>
            </w:r>
          </w:p>
        </w:tc>
        <w:tc>
          <w:tcPr>
            <w:tcW w:type="dxa" w:w="6400"/>
            <w:tcMar>
              <w:top w:type="dxa" w:w="80"/>
              <w:left w:type="dxa" w:w="100"/>
              <w:bottom w:type="dxa" w:w="80"/>
              <w:right w:type="dxa" w:w="100"/>
            </w:tcMar>
          </w:tcPr>
          <w:p>
            <w:r>
              <w:rPr>
                <w:b w:val="false"/>
                <w:bCs w:val="false"/>
              </w:rPr>
              <w:t xml:space="preserve">multipart/related – jen HTML část (quoted-printable, UTF-8) + vložené logo; textová část chybí</w:t>
            </w:r>
          </w:p>
        </w:tc>
      </w:tr>
      <w:tr>
        <w:tc>
          <w:tcPr>
            <w:tcW w:type="dxa" w:w="3000"/>
            <w:tcMar>
              <w:top w:type="dxa" w:w="80"/>
              <w:left w:type="dxa" w:w="100"/>
              <w:bottom w:type="dxa" w:w="80"/>
              <w:right w:type="dxa" w:w="100"/>
            </w:tcMar>
          </w:tcPr>
          <w:p>
            <w:r>
              <w:rPr>
                <w:b w:val="false"/>
                <w:bCs w:val="false"/>
              </w:rPr>
              <w:t xml:space="preserve">Úvodní věta</w:t>
            </w:r>
          </w:p>
        </w:tc>
        <w:tc>
          <w:tcPr>
            <w:tcW w:type="dxa" w:w="6400"/>
            <w:tcMar>
              <w:top w:type="dxa" w:w="80"/>
              <w:left w:type="dxa" w:w="100"/>
              <w:bottom w:type="dxa" w:w="80"/>
              <w:right w:type="dxa" w:w="100"/>
            </w:tcMar>
          </w:tcPr>
          <w:p>
            <w:r>
              <w:rPr>
                <w:b w:val="false"/>
                <w:bCs w:val="false"/>
              </w:rPr>
              <w:t xml:space="preserve">„… na účtě byla provedena následující příchozí platba:“</w:t>
            </w:r>
          </w:p>
        </w:tc>
      </w:tr>
      <w:tr>
        <w:tc>
          <w:tcPr>
            <w:tcW w:type="dxa" w:w="3000"/>
            <w:tcMar>
              <w:top w:type="dxa" w:w="80"/>
              <w:left w:type="dxa" w:w="100"/>
              <w:bottom w:type="dxa" w:w="80"/>
              <w:right w:type="dxa" w:w="100"/>
            </w:tcMar>
          </w:tcPr>
          <w:p>
            <w:r>
              <w:rPr>
                <w:b w:val="false"/>
                <w:bCs w:val="false"/>
              </w:rPr>
              <w:t xml:space="preserve">Data</w:t>
            </w:r>
          </w:p>
        </w:tc>
        <w:tc>
          <w:tcPr>
            <w:tcW w:type="dxa" w:w="6400"/>
            <w:tcMar>
              <w:top w:type="dxa" w:w="80"/>
              <w:left w:type="dxa" w:w="100"/>
              <w:bottom w:type="dxa" w:w="80"/>
              <w:right w:type="dxa" w:w="100"/>
            </w:tcMar>
          </w:tcPr>
          <w:p>
            <w:r>
              <w:rPr>
                <w:b w:val="false"/>
                <w:bCs w:val="false"/>
              </w:rPr>
              <w:t xml:space="preserve">Dvousloupcová HTML tabulka: v levé buňce název pole, v pravé hodnota. Řádky bez hodnoty banka vynechává.</w:t>
            </w:r>
          </w:p>
        </w:tc>
      </w:tr>
      <w:tr>
        <w:tc>
          <w:tcPr>
            <w:tcW w:type="dxa" w:w="3000"/>
            <w:tcMar>
              <w:top w:type="dxa" w:w="80"/>
              <w:left w:type="dxa" w:w="100"/>
              <w:bottom w:type="dxa" w:w="80"/>
              <w:right w:type="dxa" w:w="100"/>
            </w:tcMar>
          </w:tcPr>
          <w:p>
            <w:r>
              <w:rPr>
                <w:b w:val="false"/>
                <w:bCs w:val="false"/>
              </w:rPr>
              <w:t xml:space="preserve">Identifikátor transakce</w:t>
            </w:r>
          </w:p>
        </w:tc>
        <w:tc>
          <w:tcPr>
            <w:tcW w:type="dxa" w:w="6400"/>
            <w:tcMar>
              <w:top w:type="dxa" w:w="80"/>
              <w:left w:type="dxa" w:w="100"/>
              <w:bottom w:type="dxa" w:w="80"/>
              <w:right w:type="dxa" w:w="100"/>
            </w:tcMar>
          </w:tcPr>
          <w:p>
            <w:r>
              <w:rPr>
                <w:b w:val="false"/>
                <w:bCs w:val="false"/>
              </w:rPr>
              <w:t xml:space="preserve">Avízo žádné ID transakce neobsahuje – pro ochranu proti dvojímu zpracování se použije Message-ID e-mailu a otisk (datum + částka + VS + protiúčet).</w:t>
            </w:r>
          </w:p>
        </w:tc>
      </w:tr>
    </w:tbl>
    <w:p>
      <w:pPr>
        <w:spacing w:after="80"/>
      </w:pP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600"/>
      </w:tblGrid>
      <w:tr>
        <w:tc>
          <w:tcPr>
            <w:tcW w:type="dxa" w:w="2800"/>
            <w:shd w:fill="AE9333" w:val="clear"/>
            <w:tcMar>
              <w:top w:type="dxa" w:w="80"/>
              <w:left w:type="dxa" w:w="100"/>
              <w:bottom w:type="dxa" w:w="80"/>
              <w:right w:type="dxa" w:w="100"/>
            </w:tcMar>
          </w:tcPr>
          <w:p>
            <w:r>
              <w:rPr>
                <w:b/>
                <w:bCs/>
                <w:color w:val="FFFFFF"/>
              </w:rPr>
              <w:t xml:space="preserve">Pole v avízu</w:t>
            </w:r>
          </w:p>
        </w:tc>
        <w:tc>
          <w:tcPr>
            <w:tcW w:type="dxa" w:w="3000"/>
            <w:shd w:fill="AE9333" w:val="clear"/>
            <w:tcMar>
              <w:top w:type="dxa" w:w="80"/>
              <w:left w:type="dxa" w:w="100"/>
              <w:bottom w:type="dxa" w:w="80"/>
              <w:right w:type="dxa" w:w="100"/>
            </w:tcMar>
          </w:tcPr>
          <w:p>
            <w:r>
              <w:rPr>
                <w:b/>
                <w:bCs/>
                <w:color w:val="FFFFFF"/>
              </w:rPr>
              <w:t xml:space="preserve">Příklad</w:t>
            </w:r>
          </w:p>
        </w:tc>
        <w:tc>
          <w:tcPr>
            <w:tcW w:type="dxa" w:w="3600"/>
            <w:shd w:fill="AE9333" w:val="clear"/>
            <w:tcMar>
              <w:top w:type="dxa" w:w="80"/>
              <w:left w:type="dxa" w:w="100"/>
              <w:bottom w:type="dxa" w:w="80"/>
              <w:right w:type="dxa" w:w="100"/>
            </w:tcMar>
          </w:tcPr>
          <w:p>
            <w:r>
              <w:rPr>
                <w:b/>
                <w:bCs/>
                <w:color w:val="FFFFFF"/>
              </w:rPr>
              <w:t xml:space="preserve">Zpracování</w:t>
            </w:r>
          </w:p>
        </w:tc>
      </w:tr>
      <w:tr>
        <w:tc>
          <w:tcPr>
            <w:tcW w:type="dxa" w:w="2800"/>
            <w:tcMar>
              <w:top w:type="dxa" w:w="80"/>
              <w:left w:type="dxa" w:w="100"/>
              <w:bottom w:type="dxa" w:w="80"/>
              <w:right w:type="dxa" w:w="100"/>
            </w:tcMar>
          </w:tcPr>
          <w:p>
            <w:r>
              <w:rPr>
                <w:b w:val="false"/>
                <w:bCs w:val="false"/>
              </w:rPr>
              <w:t xml:space="preserve">Datum a čas</w:t>
            </w:r>
          </w:p>
        </w:tc>
        <w:tc>
          <w:tcPr>
            <w:tcW w:type="dxa" w:w="3000"/>
            <w:tcMar>
              <w:top w:type="dxa" w:w="80"/>
              <w:left w:type="dxa" w:w="100"/>
              <w:bottom w:type="dxa" w:w="80"/>
              <w:right w:type="dxa" w:w="100"/>
            </w:tcMar>
          </w:tcPr>
          <w:p>
            <w:r>
              <w:rPr>
                <w:b w:val="false"/>
                <w:bCs w:val="false"/>
              </w:rPr>
              <w:t xml:space="preserve">21. 10. 2026 22:18</w:t>
            </w:r>
          </w:p>
        </w:tc>
        <w:tc>
          <w:tcPr>
            <w:tcW w:type="dxa" w:w="3600"/>
            <w:tcMar>
              <w:top w:type="dxa" w:w="80"/>
              <w:left w:type="dxa" w:w="100"/>
              <w:bottom w:type="dxa" w:w="80"/>
              <w:right w:type="dxa" w:w="100"/>
            </w:tcMar>
          </w:tcPr>
          <w:p>
            <w:r>
              <w:rPr>
                <w:b w:val="false"/>
                <w:bCs w:val="false"/>
              </w:rPr>
              <w:t xml:space="preserve">Datum a čas připsání (přesnost na minuty), formát d. m. rrrr hh:mm</w:t>
            </w:r>
          </w:p>
        </w:tc>
      </w:tr>
      <w:tr>
        <w:tc>
          <w:tcPr>
            <w:tcW w:type="dxa" w:w="2800"/>
            <w:tcMar>
              <w:top w:type="dxa" w:w="80"/>
              <w:left w:type="dxa" w:w="100"/>
              <w:bottom w:type="dxa" w:w="80"/>
              <w:right w:type="dxa" w:w="100"/>
            </w:tcMar>
          </w:tcPr>
          <w:p>
            <w:r>
              <w:rPr>
                <w:b w:val="false"/>
                <w:bCs w:val="false"/>
              </w:rPr>
              <w:t xml:space="preserve">Na účet</w:t>
            </w:r>
          </w:p>
        </w:tc>
        <w:tc>
          <w:tcPr>
            <w:tcW w:type="dxa" w:w="3000"/>
            <w:tcMar>
              <w:top w:type="dxa" w:w="80"/>
              <w:left w:type="dxa" w:w="100"/>
              <w:bottom w:type="dxa" w:w="80"/>
              <w:right w:type="dxa" w:w="100"/>
            </w:tcMar>
          </w:tcPr>
          <w:p>
            <w:r>
              <w:rPr>
                <w:b w:val="false"/>
                <w:bCs w:val="false"/>
              </w:rPr>
              <w:t xml:space="preserve">8032378004/5500 + název majitele</w:t>
            </w:r>
          </w:p>
        </w:tc>
        <w:tc>
          <w:tcPr>
            <w:tcW w:type="dxa" w:w="3600"/>
            <w:tcMar>
              <w:top w:type="dxa" w:w="80"/>
              <w:left w:type="dxa" w:w="100"/>
              <w:bottom w:type="dxa" w:w="80"/>
              <w:right w:type="dxa" w:w="100"/>
            </w:tcMar>
          </w:tcPr>
          <w:p>
            <w:r>
              <w:rPr>
                <w:b w:val="false"/>
                <w:bCs w:val="false"/>
              </w:rPr>
              <w:t xml:space="preserve">Musí odpovídat účtu v nastavení pluginu – jinak se avízo ignoruje</w:t>
            </w:r>
          </w:p>
        </w:tc>
      </w:tr>
      <w:tr>
        <w:tc>
          <w:tcPr>
            <w:tcW w:type="dxa" w:w="2800"/>
            <w:tcMar>
              <w:top w:type="dxa" w:w="80"/>
              <w:left w:type="dxa" w:w="100"/>
              <w:bottom w:type="dxa" w:w="80"/>
              <w:right w:type="dxa" w:w="100"/>
            </w:tcMar>
          </w:tcPr>
          <w:p>
            <w:r>
              <w:rPr>
                <w:b w:val="false"/>
                <w:bCs w:val="false"/>
              </w:rPr>
              <w:t xml:space="preserve">Částka v měně účtu</w:t>
            </w:r>
          </w:p>
        </w:tc>
        <w:tc>
          <w:tcPr>
            <w:tcW w:type="dxa" w:w="3000"/>
            <w:tcMar>
              <w:top w:type="dxa" w:w="80"/>
              <w:left w:type="dxa" w:w="100"/>
              <w:bottom w:type="dxa" w:w="80"/>
              <w:right w:type="dxa" w:w="100"/>
            </w:tcMar>
          </w:tcPr>
          <w:p>
            <w:r>
              <w:rPr>
                <w:b w:val="false"/>
                <w:bCs w:val="false"/>
              </w:rPr>
              <w:t xml:space="preserve">+5.000,00 CZK</w:t>
            </w:r>
          </w:p>
        </w:tc>
        <w:tc>
          <w:tcPr>
            <w:tcW w:type="dxa" w:w="3600"/>
            <w:tcMar>
              <w:top w:type="dxa" w:w="80"/>
              <w:left w:type="dxa" w:w="100"/>
              <w:bottom w:type="dxa" w:w="80"/>
              <w:right w:type="dxa" w:w="100"/>
            </w:tcMar>
          </w:tcPr>
          <w:p>
            <w:r>
              <w:rPr>
                <w:b w:val="false"/>
                <w:bCs w:val="false"/>
              </w:rPr>
              <w:t xml:space="preserve">Znaménko + = příchozí; tečka = oddělovač tisíců, čárka = desetinná; měna za částkou</w:t>
            </w:r>
          </w:p>
        </w:tc>
      </w:tr>
      <w:tr>
        <w:tc>
          <w:tcPr>
            <w:tcW w:type="dxa" w:w="2800"/>
            <w:tcMar>
              <w:top w:type="dxa" w:w="80"/>
              <w:left w:type="dxa" w:w="100"/>
              <w:bottom w:type="dxa" w:w="80"/>
              <w:right w:type="dxa" w:w="100"/>
            </w:tcMar>
          </w:tcPr>
          <w:p>
            <w:r>
              <w:rPr>
                <w:b w:val="false"/>
                <w:bCs w:val="false"/>
              </w:rPr>
              <w:t xml:space="preserve">Kategorie pohybu</w:t>
            </w:r>
          </w:p>
        </w:tc>
        <w:tc>
          <w:tcPr>
            <w:tcW w:type="dxa" w:w="3000"/>
            <w:tcMar>
              <w:top w:type="dxa" w:w="80"/>
              <w:left w:type="dxa" w:w="100"/>
              <w:bottom w:type="dxa" w:w="80"/>
              <w:right w:type="dxa" w:w="100"/>
            </w:tcMar>
          </w:tcPr>
          <w:p>
            <w:r>
              <w:rPr>
                <w:b w:val="false"/>
                <w:bCs w:val="false"/>
              </w:rPr>
              <w:t xml:space="preserve">Platba</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Typ pohybu</w:t>
            </w:r>
          </w:p>
        </w:tc>
        <w:tc>
          <w:tcPr>
            <w:tcW w:type="dxa" w:w="3000"/>
            <w:tcMar>
              <w:top w:type="dxa" w:w="80"/>
              <w:left w:type="dxa" w:w="100"/>
              <w:bottom w:type="dxa" w:w="80"/>
              <w:right w:type="dxa" w:w="100"/>
            </w:tcMar>
          </w:tcPr>
          <w:p>
            <w:r>
              <w:rPr>
                <w:b w:val="false"/>
                <w:bCs w:val="false"/>
              </w:rPr>
              <w:t xml:space="preserve">Příchozí okamžitá úhrada</w:t>
            </w:r>
          </w:p>
        </w:tc>
        <w:tc>
          <w:tcPr>
            <w:tcW w:type="dxa" w:w="3600"/>
            <w:tcMar>
              <w:top w:type="dxa" w:w="80"/>
              <w:left w:type="dxa" w:w="100"/>
              <w:bottom w:type="dxa" w:w="80"/>
              <w:right w:type="dxa" w:w="100"/>
            </w:tcMar>
          </w:tcPr>
          <w:p>
            <w:r>
              <w:rPr>
                <w:b w:val="false"/>
                <w:bCs w:val="false"/>
              </w:rPr>
              <w:t xml:space="preserve">Zpracují se jen příchozí platby (typ začíná „Příchozí“, kladná částka)</w:t>
            </w:r>
          </w:p>
        </w:tc>
      </w:tr>
      <w:tr>
        <w:tc>
          <w:tcPr>
            <w:tcW w:type="dxa" w:w="2800"/>
            <w:tcMar>
              <w:top w:type="dxa" w:w="80"/>
              <w:left w:type="dxa" w:w="100"/>
              <w:bottom w:type="dxa" w:w="80"/>
              <w:right w:type="dxa" w:w="100"/>
            </w:tcMar>
          </w:tcPr>
          <w:p>
            <w:r>
              <w:rPr>
                <w:b w:val="false"/>
                <w:bCs w:val="false"/>
              </w:rPr>
              <w:t xml:space="preserve">Z účtu</w:t>
            </w:r>
          </w:p>
        </w:tc>
        <w:tc>
          <w:tcPr>
            <w:tcW w:type="dxa" w:w="3000"/>
            <w:tcMar>
              <w:top w:type="dxa" w:w="80"/>
              <w:left w:type="dxa" w:w="100"/>
              <w:bottom w:type="dxa" w:w="80"/>
              <w:right w:type="dxa" w:w="100"/>
            </w:tcMar>
          </w:tcPr>
          <w:p>
            <w:r>
              <w:rPr>
                <w:b w:val="false"/>
                <w:bCs w:val="false"/>
              </w:rPr>
              <w:t xml:space="preserve">2108880408/2700 + jméno plátce</w:t>
            </w:r>
          </w:p>
        </w:tc>
        <w:tc>
          <w:tcPr>
            <w:tcW w:type="dxa" w:w="3600"/>
            <w:tcMar>
              <w:top w:type="dxa" w:w="80"/>
              <w:left w:type="dxa" w:w="100"/>
              <w:bottom w:type="dxa" w:w="80"/>
              <w:right w:type="dxa" w:w="100"/>
            </w:tcMar>
          </w:tcPr>
          <w:p>
            <w:r>
              <w:rPr>
                <w:b w:val="false"/>
                <w:bCs w:val="false"/>
              </w:rPr>
              <w:t xml:space="preserve">Protiúčet a jméno plátce – uloží se k avízu (pro ruční párování; GDPR viz kap. 9)</w:t>
            </w:r>
          </w:p>
        </w:tc>
      </w:tr>
      <w:tr>
        <w:tc>
          <w:tcPr>
            <w:tcW w:type="dxa" w:w="2800"/>
            <w:tcMar>
              <w:top w:type="dxa" w:w="80"/>
              <w:left w:type="dxa" w:w="100"/>
              <w:bottom w:type="dxa" w:w="80"/>
              <w:right w:type="dxa" w:w="100"/>
            </w:tcMar>
          </w:tcPr>
          <w:p>
            <w:r>
              <w:rPr>
                <w:b w:val="false"/>
                <w:bCs w:val="false"/>
              </w:rPr>
              <w:t xml:space="preserve">Variabilní symbol</w:t>
            </w:r>
          </w:p>
        </w:tc>
        <w:tc>
          <w:tcPr>
            <w:tcW w:type="dxa" w:w="3000"/>
            <w:tcMar>
              <w:top w:type="dxa" w:w="80"/>
              <w:left w:type="dxa" w:w="100"/>
              <w:bottom w:type="dxa" w:w="80"/>
              <w:right w:type="dxa" w:w="100"/>
            </w:tcMar>
          </w:tcPr>
          <w:p>
            <w:r>
              <w:rPr>
                <w:b w:val="false"/>
                <w:bCs w:val="false"/>
              </w:rPr>
              <w:t xml:space="preserve">01919555</w:t>
            </w:r>
          </w:p>
        </w:tc>
        <w:tc>
          <w:tcPr>
            <w:tcW w:type="dxa" w:w="3600"/>
            <w:tcMar>
              <w:top w:type="dxa" w:w="80"/>
              <w:left w:type="dxa" w:w="100"/>
              <w:bottom w:type="dxa" w:w="80"/>
              <w:right w:type="dxa" w:w="100"/>
            </w:tcMar>
          </w:tcPr>
          <w:p>
            <w:r>
              <w:rPr>
                <w:b w:val="false"/>
                <w:bCs w:val="false"/>
              </w:rPr>
              <w:t xml:space="preserve">Hlavní klíč párování; porovnává se bez úvodních nul</w:t>
            </w:r>
          </w:p>
        </w:tc>
      </w:tr>
      <w:tr>
        <w:tc>
          <w:tcPr>
            <w:tcW w:type="dxa" w:w="2800"/>
            <w:tcMar>
              <w:top w:type="dxa" w:w="80"/>
              <w:left w:type="dxa" w:w="100"/>
              <w:bottom w:type="dxa" w:w="80"/>
              <w:right w:type="dxa" w:w="100"/>
            </w:tcMar>
          </w:tcPr>
          <w:p>
            <w:r>
              <w:rPr>
                <w:b w:val="false"/>
                <w:bCs w:val="false"/>
              </w:rPr>
              <w:t xml:space="preserve">Konstantní symbol</w:t>
            </w:r>
          </w:p>
        </w:tc>
        <w:tc>
          <w:tcPr>
            <w:tcW w:type="dxa" w:w="3000"/>
            <w:tcMar>
              <w:top w:type="dxa" w:w="80"/>
              <w:left w:type="dxa" w:w="100"/>
              <w:bottom w:type="dxa" w:w="80"/>
              <w:right w:type="dxa" w:w="100"/>
            </w:tcMar>
          </w:tcPr>
          <w:p>
            <w:r>
              <w:rPr>
                <w:b w:val="false"/>
                <w:bCs w:val="false"/>
              </w:rPr>
              <w:t xml:space="preserve">0308</w:t>
            </w:r>
          </w:p>
        </w:tc>
        <w:tc>
          <w:tcPr>
            <w:tcW w:type="dxa" w:w="3600"/>
            <w:tcMar>
              <w:top w:type="dxa" w:w="80"/>
              <w:left w:type="dxa" w:w="100"/>
              <w:bottom w:type="dxa" w:w="80"/>
              <w:right w:type="dxa" w:w="100"/>
            </w:tcMar>
          </w:tcPr>
          <w:p>
            <w:r>
              <w:rPr>
                <w:b w:val="false"/>
                <w:bCs w:val="false"/>
              </w:rPr>
              <w:t xml:space="preserve">Informativní</w:t>
            </w:r>
          </w:p>
        </w:tc>
      </w:tr>
      <w:tr>
        <w:tc>
          <w:tcPr>
            <w:tcW w:type="dxa" w:w="2800"/>
            <w:tcMar>
              <w:top w:type="dxa" w:w="80"/>
              <w:left w:type="dxa" w:w="100"/>
              <w:bottom w:type="dxa" w:w="80"/>
              <w:right w:type="dxa" w:w="100"/>
            </w:tcMar>
          </w:tcPr>
          <w:p>
            <w:r>
              <w:rPr>
                <w:b w:val="false"/>
                <w:bCs w:val="false"/>
              </w:rPr>
              <w:t xml:space="preserve">Specifický symbol</w:t>
            </w:r>
          </w:p>
        </w:tc>
        <w:tc>
          <w:tcPr>
            <w:tcW w:type="dxa" w:w="3000"/>
            <w:tcMar>
              <w:top w:type="dxa" w:w="80"/>
              <w:left w:type="dxa" w:w="100"/>
              <w:bottom w:type="dxa" w:w="80"/>
              <w:right w:type="dxa" w:w="100"/>
            </w:tcMar>
          </w:tcPr>
          <w:p>
            <w:r>
              <w:rPr>
                <w:b w:val="false"/>
                <w:bCs w:val="false"/>
              </w:rPr>
              <w:t xml:space="preserve">(není ve vzoru)</w:t>
            </w:r>
          </w:p>
        </w:tc>
        <w:tc>
          <w:tcPr>
            <w:tcW w:type="dxa" w:w="3600"/>
            <w:tcMar>
              <w:top w:type="dxa" w:w="80"/>
              <w:left w:type="dxa" w:w="100"/>
              <w:bottom w:type="dxa" w:w="80"/>
              <w:right w:type="dxa" w:w="100"/>
            </w:tcMar>
          </w:tcPr>
          <w:p>
            <w:r>
              <w:rPr>
                <w:b w:val="false"/>
                <w:bCs w:val="false"/>
              </w:rPr>
              <w:t xml:space="preserve">Pokud bude uveden, uloží se</w:t>
            </w:r>
          </w:p>
        </w:tc>
      </w:tr>
      <w:tr>
        <w:tc>
          <w:tcPr>
            <w:tcW w:type="dxa" w:w="2800"/>
            <w:tcMar>
              <w:top w:type="dxa" w:w="80"/>
              <w:left w:type="dxa" w:w="100"/>
              <w:bottom w:type="dxa" w:w="80"/>
              <w:right w:type="dxa" w:w="100"/>
            </w:tcMar>
          </w:tcPr>
          <w:p>
            <w:r>
              <w:rPr>
                <w:b w:val="false"/>
                <w:bCs w:val="false"/>
              </w:rPr>
              <w:t xml:space="preserve">Zpráva pro příjemce</w:t>
            </w:r>
          </w:p>
        </w:tc>
        <w:tc>
          <w:tcPr>
            <w:tcW w:type="dxa" w:w="3000"/>
            <w:tcMar>
              <w:top w:type="dxa" w:w="80"/>
              <w:left w:type="dxa" w:w="100"/>
              <w:bottom w:type="dxa" w:w="80"/>
              <w:right w:type="dxa" w:w="100"/>
            </w:tcMar>
          </w:tcPr>
          <w:p>
            <w:r>
              <w:rPr>
                <w:b w:val="false"/>
                <w:bCs w:val="false"/>
              </w:rPr>
              <w:t xml:space="preserve">Prevod z vlastniho uctu UCB</w:t>
            </w:r>
          </w:p>
        </w:tc>
        <w:tc>
          <w:tcPr>
            <w:tcW w:type="dxa" w:w="3600"/>
            <w:tcMar>
              <w:top w:type="dxa" w:w="80"/>
              <w:left w:type="dxa" w:w="100"/>
              <w:bottom w:type="dxa" w:w="80"/>
              <w:right w:type="dxa" w:w="100"/>
            </w:tcMar>
          </w:tcPr>
          <w:p>
            <w:r>
              <w:rPr>
                <w:b w:val="false"/>
                <w:bCs w:val="false"/>
              </w:rPr>
              <w:t xml:space="preserve">Uloží se; pomůže při ručním párování (např. když plátce uvede VS do zprávy)</w:t>
            </w:r>
          </w:p>
        </w:tc>
      </w:tr>
    </w:tbl>
    <w:p>
      <w:pPr>
        <w:spacing w:after="80"/>
      </w:pP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3: </w:t>
      </w:r>
      <w:r>
        <w:t xml:space="preserve">Vzorek avíza Raiffeisenbank (příchozí okamžitá úhrada s VS) je k dispozici. Pro úplné otestování parseru prosíme ještě o avízo standardní (neokamžité) příchozí platby, platby bez VS a případně odchozí platby, pokud je služba „Informuj mě“ posílá také.</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Schránka bankovni.transakce@slehkouhlavou.cz je podle hlaviček e-mailu hostovaná u WebSupport (skupina Active24) – přístupové údaje IMAP (server, port 993, SSL) je potřeba ověřit v administraci hostingu (otevřená otázka 8).</w:t>
      </w:r>
    </w:p>
    <w:p>
      <w:pPr>
        <w:pStyle w:val="Heading2"/>
        <w:spacing w:after="120" w:before="300"/>
      </w:pPr>
      <w:r>
        <w:t xml:space="preserve">6.3 Rizika a záložní mechanismus (fallback)</w:t>
      </w:r>
    </w:p>
    <w:p>
      <w:pPr>
        <w:pStyle w:val="ListParagraph"/>
        <w:numPr>
          <w:ilvl w:val="0"/>
          <w:numId w:val="1"/>
        </w:numPr>
        <w:spacing w:after="80" w:line="280"/>
      </w:pPr>
      <w:r>
        <w:t xml:space="preserve">Formát e-mailu se může kdykoli změnit (redesign šablony banky) – parser se tím rozbije bez varování. Proto alert, pokud modul nějakou dobu nespáruje žádnou platbu.</w:t>
      </w:r>
    </w:p>
    <w:p>
      <w:pPr>
        <w:pStyle w:val="ListParagraph"/>
        <w:numPr>
          <w:ilvl w:val="0"/>
          <w:numId w:val="1"/>
        </w:numPr>
        <w:spacing w:after="80" w:line="280"/>
      </w:pPr>
      <w:r>
        <w:t xml:space="preserve">Ne všichni plátci zadají VS správně – i přes QR kód může platba dorazit bez VS nebo s jiným VS.</w:t>
      </w:r>
    </w:p>
    <w:p>
      <w:pPr>
        <w:pStyle w:val="ListParagraph"/>
        <w:numPr>
          <w:ilvl w:val="0"/>
          <w:numId w:val="1"/>
        </w:numPr>
        <w:spacing w:after="80" w:line="280"/>
      </w:pPr>
      <w:r>
        <w:t xml:space="preserve">Proto je v administraci rezervačního modulu seznam nespárovaných avíz s možností ručně přiřadit platbu k rezervaci.</w:t>
      </w:r>
    </w:p>
    <w:p>
      <w:pPr>
        <w:pStyle w:val="ListParagraph"/>
        <w:numPr>
          <w:ilvl w:val="0"/>
          <w:numId w:val="1"/>
        </w:numPr>
        <w:spacing w:after="80" w:line="280"/>
      </w:pPr>
      <w:r>
        <w:t xml:space="preserve">Evidují se i zamítnuté/nejasné notifikace, aby žádná přijatá platba nezůstala bez záznamu.</w:t>
      </w:r>
    </w:p>
    <w:p>
      <w:pPr>
        <w:pStyle w:val="Heading2"/>
        <w:spacing w:after="120" w:before="300"/>
      </w:pPr>
      <w:r>
        <w:t xml:space="preserve">6.4 Spouštění a parametrizace kontroly plateb</w:t>
      </w:r>
    </w:p>
    <w:p>
      <w:pPr>
        <w:spacing w:after="140" w:line="300"/>
      </w:pPr>
      <w:r>
        <w:t xml:space="preserve">Kontrola plateb nespoléhá na vestavěný WP-Cron (spouští se jen při návštěvě webu), ale na serverový CRON Active24. Způsob kontroly je parametrizovatelný v nastavení modulu: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Parametr</w:t>
            </w:r>
          </w:p>
        </w:tc>
        <w:tc>
          <w:tcPr>
            <w:tcW w:type="dxa" w:w="6800"/>
            <w:shd w:fill="AE9333" w:val="clear"/>
            <w:tcMar>
              <w:top w:type="dxa" w:w="80"/>
              <w:left w:type="dxa" w:w="100"/>
              <w:bottom w:type="dxa" w:w="80"/>
              <w:right w:type="dxa" w:w="100"/>
            </w:tcMar>
          </w:tcPr>
          <w:p>
            <w:r>
              <w:rPr>
                <w:b/>
                <w:bCs/>
                <w:color w:val="FFFFFF"/>
              </w:rPr>
              <w:t xml:space="preserve">Popis a výchozí hodnota</w:t>
            </w:r>
          </w:p>
        </w:tc>
      </w:tr>
      <w:tr>
        <w:tc>
          <w:tcPr>
            <w:tcW w:type="dxa" w:w="2600"/>
            <w:tcMar>
              <w:top w:type="dxa" w:w="80"/>
              <w:left w:type="dxa" w:w="100"/>
              <w:bottom w:type="dxa" w:w="80"/>
              <w:right w:type="dxa" w:w="100"/>
            </w:tcMar>
          </w:tcPr>
          <w:p>
            <w:r>
              <w:rPr>
                <w:b w:val="false"/>
                <w:bCs w:val="false"/>
              </w:rPr>
              <w:t xml:space="preserve">Režim kontroly</w:t>
            </w:r>
          </w:p>
        </w:tc>
        <w:tc>
          <w:tcPr>
            <w:tcW w:type="dxa" w:w="6800"/>
            <w:tcMar>
              <w:top w:type="dxa" w:w="80"/>
              <w:left w:type="dxa" w:w="100"/>
              <w:bottom w:type="dxa" w:w="80"/>
              <w:right w:type="dxa" w:w="100"/>
            </w:tcMar>
          </w:tcPr>
          <w:p>
            <w:r>
              <w:rPr>
                <w:b w:val="false"/>
                <w:bCs w:val="false"/>
              </w:rPr>
              <w:t xml:space="preserve">Ručně / Automaticky v intervalu. Výchozí: Automaticky. V režimu „Ručně“ modul volání CRONu ignoruje.</w:t>
            </w:r>
          </w:p>
        </w:tc>
      </w:tr>
      <w:tr>
        <w:tc>
          <w:tcPr>
            <w:tcW w:type="dxa" w:w="2600"/>
            <w:tcMar>
              <w:top w:type="dxa" w:w="80"/>
              <w:left w:type="dxa" w:w="100"/>
              <w:bottom w:type="dxa" w:w="80"/>
              <w:right w:type="dxa" w:w="100"/>
            </w:tcMar>
          </w:tcPr>
          <w:p>
            <w:r>
              <w:rPr>
                <w:b w:val="false"/>
                <w:bCs w:val="false"/>
              </w:rPr>
              <w:t xml:space="preserve">Interval kontroly</w:t>
            </w:r>
          </w:p>
        </w:tc>
        <w:tc>
          <w:tcPr>
            <w:tcW w:type="dxa" w:w="6800"/>
            <w:tcMar>
              <w:top w:type="dxa" w:w="80"/>
              <w:left w:type="dxa" w:w="100"/>
              <w:bottom w:type="dxa" w:w="80"/>
              <w:right w:type="dxa" w:w="100"/>
            </w:tcMar>
          </w:tcPr>
          <w:p>
            <w:r>
              <w:rPr>
                <w:b w:val="false"/>
                <w:bCs w:val="false"/>
              </w:rPr>
              <w:t xml:space="preserve">Konfigurovatelná hodnota v minutách (např. 15 / 30 / 60 / 120 / 240 min / 1× denně). Standardní nastavení: 60 min. Nejkratší interval je dán krokem CRONu Active24.</w:t>
            </w:r>
          </w:p>
        </w:tc>
      </w:tr>
      <w:tr>
        <w:tc>
          <w:tcPr>
            <w:tcW w:type="dxa" w:w="2600"/>
            <w:tcMar>
              <w:top w:type="dxa" w:w="80"/>
              <w:left w:type="dxa" w:w="100"/>
              <w:bottom w:type="dxa" w:w="80"/>
              <w:right w:type="dxa" w:w="100"/>
            </w:tcMar>
          </w:tcPr>
          <w:p>
            <w:r>
              <w:rPr>
                <w:b w:val="false"/>
                <w:bCs w:val="false"/>
              </w:rPr>
              <w:t xml:space="preserve">Ruční spuštění</w:t>
            </w:r>
          </w:p>
        </w:tc>
        <w:tc>
          <w:tcPr>
            <w:tcW w:type="dxa" w:w="6800"/>
            <w:tcMar>
              <w:top w:type="dxa" w:w="80"/>
              <w:left w:type="dxa" w:w="100"/>
              <w:bottom w:type="dxa" w:w="80"/>
              <w:right w:type="dxa" w:w="100"/>
            </w:tcMar>
          </w:tcPr>
          <w:p>
            <w:r>
              <w:rPr>
                <w:b w:val="false"/>
                <w:bCs w:val="false"/>
              </w:rPr>
              <w:t xml:space="preserve">Tlačítko „Zkontrolovat platby nyní“ – dostupné v obou režimech; zobrazí výsledek běhu.</w:t>
            </w:r>
          </w:p>
        </w:tc>
      </w:tr>
      <w:tr>
        <w:tc>
          <w:tcPr>
            <w:tcW w:type="dxa" w:w="2600"/>
            <w:tcMar>
              <w:top w:type="dxa" w:w="80"/>
              <w:left w:type="dxa" w:w="100"/>
              <w:bottom w:type="dxa" w:w="80"/>
              <w:right w:type="dxa" w:w="100"/>
            </w:tcMar>
          </w:tcPr>
          <w:p>
            <w:r>
              <w:rPr>
                <w:b w:val="false"/>
                <w:bCs w:val="false"/>
              </w:rPr>
              <w:t xml:space="preserve">Kontrola splatnosti</w:t>
            </w:r>
          </w:p>
        </w:tc>
        <w:tc>
          <w:tcPr>
            <w:tcW w:type="dxa" w:w="6800"/>
            <w:tcMar>
              <w:top w:type="dxa" w:w="80"/>
              <w:left w:type="dxa" w:w="100"/>
              <w:bottom w:type="dxa" w:w="80"/>
              <w:right w:type="dxa" w:w="100"/>
            </w:tcMar>
          </w:tcPr>
          <w:p>
            <w:r>
              <w:rPr>
                <w:b w:val="false"/>
                <w:bCs w:val="false"/>
              </w:rPr>
              <w:t xml:space="preserve">Kdy se provádí kontrola rezervací po splatnosti (kap. 7.2b). Výchozí: 1× denně v nastavený čas a navíc při každém běhu u rezervací s krátkou splatností.</w:t>
            </w:r>
          </w:p>
        </w:tc>
      </w:tr>
      <w:tr>
        <w:tc>
          <w:tcPr>
            <w:tcW w:type="dxa" w:w="2600"/>
            <w:tcMar>
              <w:top w:type="dxa" w:w="80"/>
              <w:left w:type="dxa" w:w="100"/>
              <w:bottom w:type="dxa" w:w="80"/>
              <w:right w:type="dxa" w:w="100"/>
            </w:tcMar>
          </w:tcPr>
          <w:p>
            <w:r>
              <w:rPr>
                <w:b w:val="false"/>
                <w:bCs w:val="false"/>
              </w:rPr>
              <w:t xml:space="preserve">Přístup ke schránce</w:t>
            </w:r>
          </w:p>
        </w:tc>
        <w:tc>
          <w:tcPr>
            <w:tcW w:type="dxa" w:w="6800"/>
            <w:tcMar>
              <w:top w:type="dxa" w:w="80"/>
              <w:left w:type="dxa" w:w="100"/>
              <w:bottom w:type="dxa" w:w="80"/>
              <w:right w:type="dxa" w:w="100"/>
            </w:tcMar>
          </w:tcPr>
          <w:p>
            <w:r>
              <w:rPr>
                <w:b w:val="false"/>
                <w:bCs w:val="false"/>
              </w:rPr>
              <w:t xml:space="preserve">IMAP server, port (993), šifrování, uživatel, aplikační heslo – uloženo v wp-config.php nebo šifrovaně v DB.</w:t>
            </w:r>
          </w:p>
        </w:tc>
      </w:tr>
      <w:tr>
        <w:tc>
          <w:tcPr>
            <w:tcW w:type="dxa" w:w="2600"/>
            <w:tcMar>
              <w:top w:type="dxa" w:w="80"/>
              <w:left w:type="dxa" w:w="100"/>
              <w:bottom w:type="dxa" w:w="80"/>
              <w:right w:type="dxa" w:w="100"/>
            </w:tcMar>
          </w:tcPr>
          <w:p>
            <w:r>
              <w:rPr>
                <w:b w:val="false"/>
                <w:bCs w:val="false"/>
              </w:rPr>
              <w:t xml:space="preserve">Filtr odesílatele</w:t>
            </w:r>
          </w:p>
        </w:tc>
        <w:tc>
          <w:tcPr>
            <w:tcW w:type="dxa" w:w="6800"/>
            <w:tcMar>
              <w:top w:type="dxa" w:w="80"/>
              <w:left w:type="dxa" w:w="100"/>
              <w:bottom w:type="dxa" w:w="80"/>
              <w:right w:type="dxa" w:w="100"/>
            </w:tcMar>
          </w:tcPr>
          <w:p>
            <w:r>
              <w:rPr>
                <w:b w:val="false"/>
                <w:bCs w:val="false"/>
              </w:rPr>
              <w:t xml:space="preserve">Adresa odesílatele avíz – pro Raiffeisenbank info@rb.cz; ostatní e-maily se ignorují.</w:t>
            </w:r>
          </w:p>
        </w:tc>
      </w:tr>
      <w:tr>
        <w:tc>
          <w:tcPr>
            <w:tcW w:type="dxa" w:w="2600"/>
            <w:tcMar>
              <w:top w:type="dxa" w:w="80"/>
              <w:left w:type="dxa" w:w="100"/>
              <w:bottom w:type="dxa" w:w="80"/>
              <w:right w:type="dxa" w:w="100"/>
            </w:tcMar>
          </w:tcPr>
          <w:p>
            <w:r>
              <w:rPr>
                <w:b w:val="false"/>
                <w:bCs w:val="false"/>
              </w:rPr>
              <w:t xml:space="preserve">Účet příjemce</w:t>
            </w:r>
          </w:p>
        </w:tc>
        <w:tc>
          <w:tcPr>
            <w:tcW w:type="dxa" w:w="6800"/>
            <w:tcMar>
              <w:top w:type="dxa" w:w="80"/>
              <w:left w:type="dxa" w:w="100"/>
              <w:bottom w:type="dxa" w:w="80"/>
              <w:right w:type="dxa" w:w="100"/>
            </w:tcMar>
          </w:tcPr>
          <w:p>
            <w:r>
              <w:rPr>
                <w:b w:val="false"/>
                <w:bCs w:val="false"/>
              </w:rPr>
              <w:t xml:space="preserve">Číslo účtu, na který musí avízo znít (8032378004/5500); avíza na jiný účet se ignorují.</w:t>
            </w:r>
          </w:p>
        </w:tc>
      </w:tr>
      <w:tr>
        <w:tc>
          <w:tcPr>
            <w:tcW w:type="dxa" w:w="2600"/>
            <w:tcMar>
              <w:top w:type="dxa" w:w="80"/>
              <w:left w:type="dxa" w:w="100"/>
              <w:bottom w:type="dxa" w:w="80"/>
              <w:right w:type="dxa" w:w="100"/>
            </w:tcMar>
          </w:tcPr>
          <w:p>
            <w:r>
              <w:rPr>
                <w:b w:val="false"/>
                <w:bCs w:val="false"/>
              </w:rPr>
              <w:t xml:space="preserve">Upozornění při výpadku</w:t>
            </w:r>
          </w:p>
        </w:tc>
        <w:tc>
          <w:tcPr>
            <w:tcW w:type="dxa" w:w="6800"/>
            <w:tcMar>
              <w:top w:type="dxa" w:w="80"/>
              <w:left w:type="dxa" w:w="100"/>
              <w:bottom w:type="dxa" w:w="80"/>
              <w:right w:type="dxa" w:w="100"/>
            </w:tcMar>
          </w:tcPr>
          <w:p>
            <w:r>
              <w:rPr>
                <w:b w:val="false"/>
                <w:bCs w:val="false"/>
              </w:rPr>
              <w:t xml:space="preserve">Po jaké době bez úspěšného běhu upozornit administrátorku. Výchozí: 3× interval.</w:t>
            </w:r>
          </w:p>
        </w:tc>
      </w:tr>
      <w:tr>
        <w:tc>
          <w:tcPr>
            <w:tcW w:type="dxa" w:w="2600"/>
            <w:tcMar>
              <w:top w:type="dxa" w:w="80"/>
              <w:left w:type="dxa" w:w="100"/>
              <w:bottom w:type="dxa" w:w="80"/>
              <w:right w:type="dxa" w:w="100"/>
            </w:tcMar>
          </w:tcPr>
          <w:p>
            <w:r>
              <w:rPr>
                <w:b w:val="false"/>
                <w:bCs w:val="false"/>
              </w:rPr>
              <w:t xml:space="preserve">Log běhů</w:t>
            </w:r>
          </w:p>
        </w:tc>
        <w:tc>
          <w:tcPr>
            <w:tcW w:type="dxa" w:w="6800"/>
            <w:tcMar>
              <w:top w:type="dxa" w:w="80"/>
              <w:left w:type="dxa" w:w="100"/>
              <w:bottom w:type="dxa" w:w="80"/>
              <w:right w:type="dxa" w:w="100"/>
            </w:tcMar>
          </w:tcPr>
          <w:p>
            <w:r>
              <w:rPr>
                <w:b w:val="false"/>
                <w:bCs w:val="false"/>
              </w:rPr>
              <w:t xml:space="preserve">Doba uchovávání záznamů o bězích. Výchozí: 90 dní.</w:t>
            </w:r>
          </w:p>
        </w:tc>
      </w:tr>
    </w:tbl>
    <w:p>
      <w:pPr>
        <w:spacing w:after="80"/>
      </w:pPr>
    </w:p>
    <w:p>
      <w:pPr>
        <w:pStyle w:val="Heading3"/>
        <w:spacing w:after="100" w:before="200"/>
      </w:pPr>
      <w:r>
        <w:t xml:space="preserve">Technické požadavky na běh</w:t>
      </w:r>
    </w:p>
    <w:p>
      <w:pPr>
        <w:pStyle w:val="ListParagraph"/>
        <w:numPr>
          <w:ilvl w:val="0"/>
          <w:numId w:val="1"/>
        </w:numPr>
        <w:spacing w:after="80" w:line="280"/>
      </w:pPr>
      <w:r>
        <w:t xml:space="preserve">CRON Active24 volá v pevném kroku (např. každých 15 min) zabezpečený spouštěcí skript (PHP CLI mimo veřejnou URL, nebo HTTPS URL s tajným tokenem). Modul sám podle režimu a intervalu rozhodne, zda je čas na kontrolu – změna intervalu se provádí jen v administraci.</w:t>
      </w:r>
    </w:p>
    <w:p>
      <w:pPr>
        <w:pStyle w:val="ListParagraph"/>
        <w:numPr>
          <w:ilvl w:val="0"/>
          <w:numId w:val="1"/>
        </w:numPr>
        <w:spacing w:after="80" w:line="280"/>
      </w:pPr>
      <w:r>
        <w:t xml:space="preserve">Zámek proti souběhu – každé avízo se zpracuje právě jednou (evidence Message-ID/UID, přesun do složky „Zpracováno“).</w:t>
      </w:r>
    </w:p>
    <w:p>
      <w:pPr>
        <w:pStyle w:val="ListParagraph"/>
        <w:numPr>
          <w:ilvl w:val="0"/>
          <w:numId w:val="1"/>
        </w:numPr>
        <w:spacing w:after="80" w:line="280"/>
      </w:pPr>
      <w:r>
        <w:t xml:space="preserve">Omezení dávky (např. max. 50 e-mailů na běh) kvůli limitům sdíleného hostingu; zbytek převezme další běh.</w:t>
      </w:r>
    </w:p>
    <w:p>
      <w:pPr>
        <w:pStyle w:val="ListParagraph"/>
        <w:numPr>
          <w:ilvl w:val="0"/>
          <w:numId w:val="1"/>
        </w:numPr>
        <w:spacing w:after="80" w:line="280"/>
      </w:pPr>
      <w:r>
        <w:t xml:space="preserve">Log každého běhu (čas, režim, počty načtených/spárovaných/nejasných, chyby) a čas posledního úspěšného běhu v administraci.</w:t>
      </w:r>
    </w:p>
    <w:p>
      <w:pPr>
        <w:pStyle w:val="ListParagraph"/>
        <w:numPr>
          <w:ilvl w:val="0"/>
          <w:numId w:val="1"/>
        </w:numPr>
        <w:spacing w:after="80" w:line="280"/>
      </w:pPr>
      <w:r>
        <w:t xml:space="preserve">Předpoklad k ověření: IMAP z PHP na Active24 (php-imap nebo čistě PHP knihovna, např. Webklex/php-imap) a odchozí spojení na port 993 – otevřená otázka 8.</w:t>
      </w:r>
    </w:p>
    <w:p>
      <w:pPr>
        <w:pStyle w:val="Heading2"/>
        <w:spacing w:after="120" w:before="300"/>
      </w:pPr>
      <w:r>
        <w:t xml:space="preserve">6.5 Ověření pravosti avíza</w:t>
      </w:r>
    </w:p>
    <w:p>
      <w:pPr>
        <w:spacing w:after="140" w:line="300"/>
      </w:pPr>
      <w:r>
        <w:t xml:space="preserve">Platba se automaticky označí jako zaplacená jen z avíza, které prokazatelně odeslala banka. Ochrana proti podvrženému e-mailu (někdo by mohl na adresu schránky poslat falešné „avízo“):</w:t>
      </w:r>
    </w:p>
    <w:p>
      <w:pPr>
        <w:pStyle w:val="ListParagraph"/>
        <w:numPr>
          <w:ilvl w:val="0"/>
          <w:numId w:val="1"/>
        </w:numPr>
        <w:spacing w:after="80" w:line="280"/>
      </w:pPr>
      <w:r>
        <w:t xml:space="preserve">Odesílatel musí být info@rb.cz a zároveň musí poštovní server příjemce potvrdit pravost: výsledek kontroly SPF „pass“ (hlavička Received-SPF) a platný podpis DKIM domény rb.cz s politikou DMARC (hlavička výsledků antispamu). Avízo bez kladných výsledků se nespáruje automaticky, ale zařadí se k ruční kontrole.</w:t>
      </w:r>
    </w:p>
    <w:p>
      <w:pPr>
        <w:pStyle w:val="ListParagraph"/>
        <w:numPr>
          <w:ilvl w:val="0"/>
          <w:numId w:val="1"/>
        </w:numPr>
        <w:spacing w:after="80" w:line="280"/>
      </w:pPr>
      <w:r>
        <w:t xml:space="preserve">Pole „Na účet“ musí odpovídat účtu v nastavení.</w:t>
      </w:r>
    </w:p>
    <w:p>
      <w:pPr>
        <w:pStyle w:val="ListParagraph"/>
        <w:numPr>
          <w:ilvl w:val="0"/>
          <w:numId w:val="1"/>
        </w:numPr>
        <w:spacing w:after="80" w:line="280"/>
      </w:pPr>
      <w:r>
        <w:t xml:space="preserve">Částka i VS musí přesně odpovídat rezervaci (kap. 6.1); jinak ruční kontrola.</w:t>
      </w:r>
    </w:p>
    <w:p>
      <w:pPr>
        <w:pStyle w:val="ListParagraph"/>
        <w:numPr>
          <w:ilvl w:val="0"/>
          <w:numId w:val="1"/>
        </w:numPr>
        <w:spacing w:after="80" w:line="280"/>
      </w:pPr>
      <w:r>
        <w:t xml:space="preserve">Kontroly jsou součástí bankovního adaptéru Raiffeisenbank a jsou pokryté automatickými testy na vzorových avízech (platné, podvržené, jiný účet, odchozí platba).</w:t>
      </w:r>
    </w:p>
    <w:p>
      <w:pPr>
        <w:pStyle w:val="Heading1"/>
        <w:pBdr>
          <w:bottom w:val="single" w:color="AE9333" w:sz="6" w:space="4"/>
        </w:pBdr>
        <w:spacing w:after="200" w:before="400"/>
      </w:pPr>
      <w:r>
        <w:t xml:space="preserve">7. 4) Správa platby (stavový model rezervace)</w:t>
      </w:r>
    </w:p>
    <w:p>
      <w:pPr>
        <w:pStyle w:val="Heading2"/>
        <w:spacing w:after="120" w:before="300"/>
      </w:pPr>
      <w:r>
        <w:t xml:space="preserve">7.1 Stavy rezervace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800"/>
      </w:tblGrid>
      <w:tr>
        <w:tc>
          <w:tcPr>
            <w:tcW w:type="dxa" w:w="2200"/>
            <w:shd w:fill="AE9333" w:val="clear"/>
            <w:tcMar>
              <w:top w:type="dxa" w:w="80"/>
              <w:left w:type="dxa" w:w="100"/>
              <w:bottom w:type="dxa" w:w="80"/>
              <w:right w:type="dxa" w:w="100"/>
            </w:tcMar>
          </w:tcPr>
          <w:p>
            <w:r>
              <w:rPr>
                <w:b/>
                <w:bCs/>
                <w:color w:val="FFFFFF"/>
              </w:rPr>
              <w:t xml:space="preserve">Stav</w:t>
            </w:r>
          </w:p>
        </w:tc>
        <w:tc>
          <w:tcPr>
            <w:tcW w:type="dxa" w:w="3400"/>
            <w:shd w:fill="AE9333" w:val="clear"/>
            <w:tcMar>
              <w:top w:type="dxa" w:w="80"/>
              <w:left w:type="dxa" w:w="100"/>
              <w:bottom w:type="dxa" w:w="80"/>
              <w:right w:type="dxa" w:w="100"/>
            </w:tcMar>
          </w:tcPr>
          <w:p>
            <w:r>
              <w:rPr>
                <w:b/>
                <w:bCs/>
                <w:color w:val="FFFFFF"/>
              </w:rPr>
              <w:t xml:space="preserve">Kdy nastává</w:t>
            </w:r>
          </w:p>
        </w:tc>
        <w:tc>
          <w:tcPr>
            <w:tcW w:type="dxa" w:w="3800"/>
            <w:shd w:fill="AE9333" w:val="clear"/>
            <w:tcMar>
              <w:top w:type="dxa" w:w="80"/>
              <w:left w:type="dxa" w:w="100"/>
              <w:bottom w:type="dxa" w:w="80"/>
              <w:right w:type="dxa" w:w="100"/>
            </w:tcMar>
          </w:tcPr>
          <w:p>
            <w:r>
              <w:rPr>
                <w:b/>
                <w:bCs/>
                <w:color w:val="FFFFFF"/>
              </w:rPr>
              <w:t xml:space="preserve">Co se děje</w:t>
            </w:r>
          </w:p>
        </w:tc>
      </w:tr>
      <w:tr>
        <w:tc>
          <w:tcPr>
            <w:tcW w:type="dxa" w:w="2200"/>
            <w:tcMar>
              <w:top w:type="dxa" w:w="80"/>
              <w:left w:type="dxa" w:w="100"/>
              <w:bottom w:type="dxa" w:w="80"/>
              <w:right w:type="dxa" w:w="100"/>
            </w:tcMar>
          </w:tcPr>
          <w:p>
            <w:r>
              <w:rPr>
                <w:b w:val="false"/>
                <w:bCs w:val="false"/>
              </w:rPr>
              <w:t xml:space="preserve">Čeká na platbu</w:t>
            </w:r>
          </w:p>
        </w:tc>
        <w:tc>
          <w:tcPr>
            <w:tcW w:type="dxa" w:w="3400"/>
            <w:tcMar>
              <w:top w:type="dxa" w:w="80"/>
              <w:left w:type="dxa" w:w="100"/>
              <w:bottom w:type="dxa" w:w="80"/>
              <w:right w:type="dxa" w:w="100"/>
            </w:tcMar>
          </w:tcPr>
          <w:p>
            <w:r>
              <w:rPr>
                <w:b w:val="false"/>
                <w:bCs w:val="false"/>
              </w:rPr>
              <w:t xml:space="preserve">Ihned po odeslání rezervačního formuláře</w:t>
            </w:r>
          </w:p>
        </w:tc>
        <w:tc>
          <w:tcPr>
            <w:tcW w:type="dxa" w:w="3800"/>
            <w:tcMar>
              <w:top w:type="dxa" w:w="80"/>
              <w:left w:type="dxa" w:w="100"/>
              <w:bottom w:type="dxa" w:w="80"/>
              <w:right w:type="dxa" w:w="100"/>
            </w:tcMar>
          </w:tcPr>
          <w:p>
            <w:r>
              <w:rPr>
                <w:b w:val="false"/>
                <w:bCs w:val="false"/>
              </w:rPr>
              <w:t xml:space="preserve">Místo je zablokováno, vystaven platební pokyn s QR kódem, odeslán e-mail, běží splatnost</w:t>
            </w:r>
          </w:p>
        </w:tc>
      </w:tr>
      <w:tr>
        <w:tc>
          <w:tcPr>
            <w:tcW w:type="dxa" w:w="2200"/>
            <w:tcMar>
              <w:top w:type="dxa" w:w="80"/>
              <w:left w:type="dxa" w:w="100"/>
              <w:bottom w:type="dxa" w:w="80"/>
              <w:right w:type="dxa" w:w="100"/>
            </w:tcMar>
          </w:tcPr>
          <w:p>
            <w:r>
              <w:rPr>
                <w:b w:val="false"/>
                <w:bCs w:val="false"/>
              </w:rPr>
              <w:t xml:space="preserve">Zaplaceno</w:t>
            </w:r>
          </w:p>
        </w:tc>
        <w:tc>
          <w:tcPr>
            <w:tcW w:type="dxa" w:w="3400"/>
            <w:tcMar>
              <w:top w:type="dxa" w:w="80"/>
              <w:left w:type="dxa" w:w="100"/>
              <w:bottom w:type="dxa" w:w="80"/>
              <w:right w:type="dxa" w:w="100"/>
            </w:tcMar>
          </w:tcPr>
          <w:p>
            <w:r>
              <w:rPr>
                <w:b w:val="false"/>
                <w:bCs w:val="false"/>
              </w:rPr>
              <w:t xml:space="preserve">Modul spáruje avízo s VS a částkou, příp. ruční přiřazení administrátorkou</w:t>
            </w:r>
          </w:p>
        </w:tc>
        <w:tc>
          <w:tcPr>
            <w:tcW w:type="dxa" w:w="3800"/>
            <w:tcMar>
              <w:top w:type="dxa" w:w="80"/>
              <w:left w:type="dxa" w:w="100"/>
              <w:bottom w:type="dxa" w:w="80"/>
              <w:right w:type="dxa" w:w="100"/>
            </w:tcMar>
          </w:tcPr>
          <w:p>
            <w:r>
              <w:rPr>
                <w:b w:val="false"/>
                <w:bCs w:val="false"/>
              </w:rPr>
              <w:t xml:space="preserve">Viz 7.2a – potvrzení zákazníkovi, odemčení obsahu, rezervace potvrzena</w:t>
            </w:r>
          </w:p>
        </w:tc>
      </w:tr>
      <w:tr>
        <w:tc>
          <w:tcPr>
            <w:tcW w:type="dxa" w:w="2200"/>
            <w:tcMar>
              <w:top w:type="dxa" w:w="80"/>
              <w:left w:type="dxa" w:w="100"/>
              <w:bottom w:type="dxa" w:w="80"/>
              <w:right w:type="dxa" w:w="100"/>
            </w:tcMar>
          </w:tcPr>
          <w:p>
            <w:r>
              <w:rPr>
                <w:b w:val="false"/>
                <w:bCs w:val="false"/>
              </w:rPr>
              <w:t xml:space="preserve">Platba na místě</w:t>
            </w:r>
          </w:p>
        </w:tc>
        <w:tc>
          <w:tcPr>
            <w:tcW w:type="dxa" w:w="3400"/>
            <w:tcMar>
              <w:top w:type="dxa" w:w="80"/>
              <w:left w:type="dxa" w:w="100"/>
              <w:bottom w:type="dxa" w:w="80"/>
              <w:right w:type="dxa" w:w="100"/>
            </w:tcMar>
          </w:tcPr>
          <w:p>
            <w:r>
              <w:rPr>
                <w:b w:val="false"/>
                <w:bCs w:val="false"/>
              </w:rPr>
              <w:t xml:space="preserve">Rezervace na poslední chvíli (kap. 3.6), jejíž platba do začátku akce nedorazila</w:t>
            </w:r>
          </w:p>
        </w:tc>
        <w:tc>
          <w:tcPr>
            <w:tcW w:type="dxa" w:w="3800"/>
            <w:tcMar>
              <w:top w:type="dxa" w:w="80"/>
              <w:left w:type="dxa" w:w="100"/>
              <w:bottom w:type="dxa" w:w="80"/>
              <w:right w:type="dxa" w:w="100"/>
            </w:tcMar>
          </w:tcPr>
          <w:p>
            <w:r>
              <w:rPr>
                <w:b w:val="false"/>
                <w:bCs w:val="false"/>
              </w:rPr>
              <w:t xml:space="preserve">Místo zůstává blokované; Hanka po zaplacení na místě označí rezervaci ručně jako zaplacenou</w:t>
            </w:r>
          </w:p>
        </w:tc>
      </w:tr>
      <w:tr>
        <w:tc>
          <w:tcPr>
            <w:tcW w:type="dxa" w:w="2200"/>
            <w:tcMar>
              <w:top w:type="dxa" w:w="80"/>
              <w:left w:type="dxa" w:w="100"/>
              <w:bottom w:type="dxa" w:w="80"/>
              <w:right w:type="dxa" w:w="100"/>
            </w:tcMar>
          </w:tcPr>
          <w:p>
            <w:r>
              <w:rPr>
                <w:b w:val="false"/>
                <w:bCs w:val="false"/>
              </w:rPr>
              <w:t xml:space="preserve">Expirováno</w:t>
            </w:r>
          </w:p>
        </w:tc>
        <w:tc>
          <w:tcPr>
            <w:tcW w:type="dxa" w:w="3400"/>
            <w:tcMar>
              <w:top w:type="dxa" w:w="80"/>
              <w:left w:type="dxa" w:w="100"/>
              <w:bottom w:type="dxa" w:w="80"/>
              <w:right w:type="dxa" w:w="100"/>
            </w:tcMar>
          </w:tcPr>
          <w:p>
            <w:r>
              <w:rPr>
                <w:b w:val="false"/>
                <w:bCs w:val="false"/>
              </w:rPr>
              <w:t xml:space="preserve">Uplyne splatnost bez spárované platby (jen rezervace s běžnou splatností)</w:t>
            </w:r>
          </w:p>
        </w:tc>
        <w:tc>
          <w:tcPr>
            <w:tcW w:type="dxa" w:w="3800"/>
            <w:tcMar>
              <w:top w:type="dxa" w:w="80"/>
              <w:left w:type="dxa" w:w="100"/>
              <w:bottom w:type="dxa" w:w="80"/>
              <w:right w:type="dxa" w:w="100"/>
            </w:tcMar>
          </w:tcPr>
          <w:p>
            <w:r>
              <w:rPr>
                <w:b w:val="false"/>
                <w:bCs w:val="false"/>
              </w:rPr>
              <w:t xml:space="preserve">Viz 7.2b – e-mail zákazníkovi, uvolnění místa (termín masáže se znovu zobrazí jako volný)</w:t>
            </w:r>
          </w:p>
        </w:tc>
      </w:tr>
      <w:tr>
        <w:tc>
          <w:tcPr>
            <w:tcW w:type="dxa" w:w="2200"/>
            <w:tcMar>
              <w:top w:type="dxa" w:w="80"/>
              <w:left w:type="dxa" w:w="100"/>
              <w:bottom w:type="dxa" w:w="80"/>
              <w:right w:type="dxa" w:w="100"/>
            </w:tcMar>
          </w:tcPr>
          <w:p>
            <w:r>
              <w:rPr>
                <w:b w:val="false"/>
                <w:bCs w:val="false"/>
              </w:rPr>
              <w:t xml:space="preserve">Nejasná platba (k ruční kontrole)</w:t>
            </w:r>
          </w:p>
        </w:tc>
        <w:tc>
          <w:tcPr>
            <w:tcW w:type="dxa" w:w="3400"/>
            <w:tcMar>
              <w:top w:type="dxa" w:w="80"/>
              <w:left w:type="dxa" w:w="100"/>
              <w:bottom w:type="dxa" w:w="80"/>
              <w:right w:type="dxa" w:w="100"/>
            </w:tcMar>
          </w:tcPr>
          <w:p>
            <w:r>
              <w:rPr>
                <w:b w:val="false"/>
                <w:bCs w:val="false"/>
              </w:rPr>
              <w:t xml:space="preserve">Avízo dorazilo, ale nešlo automaticky spárovat</w:t>
            </w:r>
          </w:p>
        </w:tc>
        <w:tc>
          <w:tcPr>
            <w:tcW w:type="dxa" w:w="3800"/>
            <w:tcMar>
              <w:top w:type="dxa" w:w="80"/>
              <w:left w:type="dxa" w:w="100"/>
              <w:bottom w:type="dxa" w:w="80"/>
              <w:right w:type="dxa" w:w="100"/>
            </w:tcMar>
          </w:tcPr>
          <w:p>
            <w:r>
              <w:rPr>
                <w:b w:val="false"/>
                <w:bCs w:val="false"/>
              </w:rPr>
              <w:t xml:space="preserve">Zobrazeno administrátorce k ručnímu vyřešení (6.3)</w:t>
            </w:r>
          </w:p>
        </w:tc>
      </w:tr>
      <w:tr>
        <w:tc>
          <w:tcPr>
            <w:tcW w:type="dxa" w:w="2200"/>
            <w:tcMar>
              <w:top w:type="dxa" w:w="80"/>
              <w:left w:type="dxa" w:w="100"/>
              <w:bottom w:type="dxa" w:w="80"/>
              <w:right w:type="dxa" w:w="100"/>
            </w:tcMar>
          </w:tcPr>
          <w:p>
            <w:r>
              <w:rPr>
                <w:b w:val="false"/>
                <w:bCs w:val="false"/>
              </w:rPr>
              <w:t xml:space="preserve">Zrušeno</w:t>
            </w:r>
          </w:p>
        </w:tc>
        <w:tc>
          <w:tcPr>
            <w:tcW w:type="dxa" w:w="3400"/>
            <w:tcMar>
              <w:top w:type="dxa" w:w="80"/>
              <w:left w:type="dxa" w:w="100"/>
              <w:bottom w:type="dxa" w:w="80"/>
              <w:right w:type="dxa" w:w="100"/>
            </w:tcMar>
          </w:tcPr>
          <w:p>
            <w:r>
              <w:rPr>
                <w:b w:val="false"/>
                <w:bCs w:val="false"/>
              </w:rPr>
              <w:t xml:space="preserve">Ručně administrátorkou nebo zrušením celé akce</w:t>
            </w:r>
          </w:p>
        </w:tc>
        <w:tc>
          <w:tcPr>
            <w:tcW w:type="dxa" w:w="3800"/>
            <w:tcMar>
              <w:top w:type="dxa" w:w="80"/>
              <w:left w:type="dxa" w:w="100"/>
              <w:bottom w:type="dxa" w:w="80"/>
              <w:right w:type="dxa" w:w="100"/>
            </w:tcMar>
          </w:tcPr>
          <w:p>
            <w:r>
              <w:rPr>
                <w:b w:val="false"/>
                <w:bCs w:val="false"/>
              </w:rPr>
              <w:t xml:space="preserve">Uvolnění místa, e-mail zákaznici. Stornopodmínky a vracení plateb řeší samostatný dokument</w:t>
            </w:r>
          </w:p>
        </w:tc>
      </w:tr>
    </w:tbl>
    <w:p>
      <w:pPr>
        <w:spacing w:after="80"/>
      </w:pPr>
    </w:p>
    <w:p>
      <w:pPr>
        <w:pStyle w:val="Heading2"/>
        <w:spacing w:after="120" w:before="300"/>
      </w:pPr>
      <w:r>
        <w:t xml:space="preserve">7.2a Potvrzení platby a odemčení členství</w:t>
      </w:r>
    </w:p>
    <w:p>
      <w:pPr>
        <w:spacing w:after="140" w:line="300"/>
      </w:pPr>
      <w:r>
        <w:t xml:space="preserve">Při přechodu rezervace do stavu „Zaplaceno“ modul (interní hook) provede:</w:t>
      </w:r>
    </w:p>
    <w:p>
      <w:pPr>
        <w:pStyle w:val="ListParagraph"/>
        <w:numPr>
          <w:ilvl w:val="0"/>
          <w:numId w:val="1"/>
        </w:numPr>
        <w:spacing w:after="80" w:line="280"/>
      </w:pPr>
      <w:r>
        <w:t xml:space="preserve">Odeslání e-mailu s potvrzením platby a rezervace a dalšími instrukcemi (termín, místo, odkaz na členskou sekci, přístup k digitálnímu produktu).</w:t>
      </w:r>
    </w:p>
    <w:p>
      <w:pPr>
        <w:pStyle w:val="ListParagraph"/>
        <w:numPr>
          <w:ilvl w:val="0"/>
          <w:numId w:val="1"/>
        </w:numPr>
        <w:spacing w:after="80" w:line="280"/>
      </w:pPr>
      <w:r>
        <w:t xml:space="preserve">Pokud zákazník nemá účet, automatické založení účtu v Ultimate Member na e-mail z rezervace a přiřazení role dle pole „Přiřazená role po zaplacení“ (kap. 3.2).</w:t>
      </w:r>
    </w:p>
    <w:p>
      <w:pPr>
        <w:pStyle w:val="ListParagraph"/>
        <w:numPr>
          <w:ilvl w:val="0"/>
          <w:numId w:val="1"/>
        </w:numPr>
        <w:spacing w:after="80" w:line="280"/>
      </w:pPr>
      <w:r>
        <w:t xml:space="preserve">Pokud účet má, role/oprávnění se jen přidá – nesmí dojít k odebrání jiných rolí.</w:t>
      </w:r>
    </w:p>
    <w:p>
      <w:pPr>
        <w:pStyle w:val="ListParagraph"/>
        <w:numPr>
          <w:ilvl w:val="0"/>
          <w:numId w:val="1"/>
        </w:numPr>
        <w:spacing w:after="80" w:line="280"/>
      </w:pPr>
      <w:r>
        <w:t xml:space="preserve">Zápis rezervujícího do MailerLite (source group dle typu akce), pokud udělil souhlas.</w:t>
      </w:r>
    </w:p>
    <w:p>
      <w:pPr>
        <w:pBdr>
          <w:top w:val="none" w:color="FFFFFF" w:sz="0"/>
          <w:bottom w:val="none" w:color="FFFFFF" w:sz="0"/>
          <w:left w:val="single" w:color="B0413E" w:sz="18" w:space="8"/>
          <w:right w:val="none" w:color="FFFFFF" w:sz="0"/>
        </w:pBdr>
        <w:shd w:fill="FBEAEA" w:val="clear"/>
        <w:spacing w:after="200"/>
        <w:ind w:left="120"/>
      </w:pPr>
      <w:r>
        <w:rPr>
          <w:b/>
          <w:bCs/>
          <w:color w:val="B0413E"/>
        </w:rPr>
        <w:t xml:space="preserve">Otevřená otázka 4: </w:t>
      </w:r>
      <w:r>
        <w:t xml:space="preserve">Jak předat nový účet zákazníkovi bez hesla – vygenerovaným heslem v e-mailu, nebo odkazem „nastavte si heslo“ (bezpečnější, doporučeno)?</w:t>
      </w:r>
    </w:p>
    <w:p>
      <w:pPr>
        <w:pStyle w:val="Heading2"/>
        <w:spacing w:after="120" w:before="300"/>
      </w:pPr>
      <w:r>
        <w:t xml:space="preserve">7.2b Uplynutí splatnosti</w:t>
      </w:r>
    </w:p>
    <w:p>
      <w:pPr>
        <w:spacing w:after="140" w:line="300"/>
      </w:pPr>
      <w:r>
        <w:t xml:space="preserve">Kontrola splatnosti je součástí modulu a běží stejným CRONem Active24 (kap. 6.4). Před expirací se vždy nejprve provede běh kontroly plateb, aby nebyla expirována rezervace, jejíž platba už ve schránce leží. Pro každou rezervaci „Čeká na platbu“ po splatnosti, která není rezervací na poslední chvíli (kap. 3.6):</w:t>
      </w:r>
    </w:p>
    <w:p>
      <w:pPr>
        <w:pStyle w:val="ListParagraph"/>
        <w:numPr>
          <w:ilvl w:val="0"/>
          <w:numId w:val="1"/>
        </w:numPr>
        <w:spacing w:after="80" w:line="280"/>
      </w:pPr>
      <w:r>
        <w:t xml:space="preserve">Odešle zákazníkovi e-mail o vypršení platebního pokynu s možností rezervovat znovu (je-li volno) nebo kontaktovat Hanku.</w:t>
      </w:r>
    </w:p>
    <w:p>
      <w:pPr>
        <w:pStyle w:val="ListParagraph"/>
        <w:numPr>
          <w:ilvl w:val="0"/>
          <w:numId w:val="1"/>
        </w:numPr>
        <w:spacing w:after="80" w:line="280"/>
      </w:pPr>
      <w:r>
        <w:t xml:space="preserve">Nastaví rezervaci na „Expirováno“ a uvolní místo.</w:t>
      </w:r>
    </w:p>
    <w:p>
      <w:pPr>
        <w:pStyle w:val="ListParagraph"/>
        <w:numPr>
          <w:ilvl w:val="0"/>
          <w:numId w:val="1"/>
        </w:numPr>
        <w:spacing w:after="80" w:line="280"/>
      </w:pPr>
      <w:r>
        <w:t xml:space="preserve">Volitelně: připomínkový e-mail před koncem splatnosti (otevřená otázka 7).</w:t>
      </w:r>
    </w:p>
    <w:p>
      <w:pPr>
        <w:pStyle w:val="Heading1"/>
        <w:pBdr>
          <w:bottom w:val="single" w:color="AE9333" w:sz="6" w:space="4"/>
        </w:pBdr>
        <w:spacing w:after="200" w:before="400"/>
      </w:pPr>
      <w:r>
        <w:t xml:space="preserve">8. Datový model</w:t>
      </w:r>
    </w:p>
    <w:p>
      <w:pPr>
        <w:spacing w:after="140" w:line="300"/>
      </w:pPr>
      <w:r>
        <w:t xml:space="preserve">Akce, služby a lokace se vedou jako typy obsahu WordPressu (CPT) kvůli editaci a SEO. Rezervace, platby a avíza se vedou ve vlastních databázových tabulkách pluginu – kvůli výkonu, atomické kontrole kapacity a snadnému reportování.</w:t>
      </w:r>
    </w:p>
    <w:p>
      <w:pPr>
        <w:pStyle w:val="Heading3"/>
        <w:spacing w:after="100" w:before="200"/>
      </w:pPr>
      <w:r>
        <w:t xml:space="preserve">Rezervace (vč. platby)</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ID rezervace</w:t>
            </w:r>
          </w:p>
        </w:tc>
        <w:tc>
          <w:tcPr>
            <w:tcW w:type="dxa" w:w="6800"/>
            <w:tcMar>
              <w:top w:type="dxa" w:w="80"/>
              <w:left w:type="dxa" w:w="100"/>
              <w:bottom w:type="dxa" w:w="80"/>
              <w:right w:type="dxa" w:w="100"/>
            </w:tcMar>
          </w:tcPr>
          <w:p>
            <w:r>
              <w:rPr>
                <w:b w:val="false"/>
                <w:bCs w:val="false"/>
              </w:rPr>
              <w:t xml:space="preserve">Interní identifikátor</w:t>
            </w:r>
          </w:p>
        </w:tc>
      </w:tr>
      <w:tr>
        <w:tc>
          <w:tcPr>
            <w:tcW w:type="dxa" w:w="2600"/>
            <w:tcMar>
              <w:top w:type="dxa" w:w="80"/>
              <w:left w:type="dxa" w:w="100"/>
              <w:bottom w:type="dxa" w:w="80"/>
              <w:right w:type="dxa" w:w="100"/>
            </w:tcMar>
          </w:tcPr>
          <w:p>
            <w:r>
              <w:rPr>
                <w:b w:val="false"/>
                <w:bCs w:val="false"/>
              </w:rPr>
              <w:t xml:space="preserve">Akce / termín</w:t>
            </w:r>
          </w:p>
        </w:tc>
        <w:tc>
          <w:tcPr>
            <w:tcW w:type="dxa" w:w="6800"/>
            <w:tcMar>
              <w:top w:type="dxa" w:w="80"/>
              <w:left w:type="dxa" w:w="100"/>
              <w:bottom w:type="dxa" w:w="80"/>
              <w:right w:type="dxa" w:w="100"/>
            </w:tcMar>
          </w:tcPr>
          <w:p>
            <w:r>
              <w:rPr>
                <w:b w:val="false"/>
                <w:bCs w:val="false"/>
              </w:rPr>
              <w:t xml:space="preserve">Odkaz na akci (CPT)</w:t>
            </w:r>
          </w:p>
        </w:tc>
      </w:tr>
      <w:tr>
        <w:tc>
          <w:tcPr>
            <w:tcW w:type="dxa" w:w="2600"/>
            <w:tcMar>
              <w:top w:type="dxa" w:w="80"/>
              <w:left w:type="dxa" w:w="100"/>
              <w:bottom w:type="dxa" w:w="80"/>
              <w:right w:type="dxa" w:w="100"/>
            </w:tcMar>
          </w:tcPr>
          <w:p>
            <w:r>
              <w:rPr>
                <w:b w:val="false"/>
                <w:bCs w:val="false"/>
              </w:rPr>
              <w:t xml:space="preserve">Zákazník</w:t>
            </w:r>
          </w:p>
        </w:tc>
        <w:tc>
          <w:tcPr>
            <w:tcW w:type="dxa" w:w="6800"/>
            <w:tcMar>
              <w:top w:type="dxa" w:w="80"/>
              <w:left w:type="dxa" w:w="100"/>
              <w:bottom w:type="dxa" w:w="80"/>
              <w:right w:type="dxa" w:w="100"/>
            </w:tcMar>
          </w:tcPr>
          <w:p>
            <w:r>
              <w:rPr>
                <w:b w:val="false"/>
                <w:bCs w:val="false"/>
              </w:rPr>
              <w:t xml:space="preserve">Jméno, e-mail, telefon, příp. firma a IČ; odkaz na účet Ultimate Member</w:t>
            </w:r>
          </w:p>
        </w:tc>
      </w:tr>
      <w:tr>
        <w:tc>
          <w:tcPr>
            <w:tcW w:type="dxa" w:w="2600"/>
            <w:tcMar>
              <w:top w:type="dxa" w:w="80"/>
              <w:left w:type="dxa" w:w="100"/>
              <w:bottom w:type="dxa" w:w="80"/>
              <w:right w:type="dxa" w:w="100"/>
            </w:tcMar>
          </w:tcPr>
          <w:p>
            <w:r>
              <w:rPr>
                <w:b w:val="false"/>
                <w:bCs w:val="false"/>
              </w:rPr>
              <w:t xml:space="preserve">Stav</w:t>
            </w:r>
          </w:p>
        </w:tc>
        <w:tc>
          <w:tcPr>
            <w:tcW w:type="dxa" w:w="6800"/>
            <w:tcMar>
              <w:top w:type="dxa" w:w="80"/>
              <w:left w:type="dxa" w:w="100"/>
              <w:bottom w:type="dxa" w:w="80"/>
              <w:right w:type="dxa" w:w="100"/>
            </w:tcMar>
          </w:tcPr>
          <w:p>
            <w:r>
              <w:rPr>
                <w:b w:val="false"/>
                <w:bCs w:val="false"/>
              </w:rPr>
              <w:t xml:space="preserve">Viz tabulka 7.1</w:t>
            </w:r>
          </w:p>
        </w:tc>
      </w:tr>
      <w:tr>
        <w:tc>
          <w:tcPr>
            <w:tcW w:type="dxa" w:w="2600"/>
            <w:tcMar>
              <w:top w:type="dxa" w:w="80"/>
              <w:left w:type="dxa" w:w="100"/>
              <w:bottom w:type="dxa" w:w="80"/>
              <w:right w:type="dxa" w:w="100"/>
            </w:tcMar>
          </w:tcPr>
          <w:p>
            <w:r>
              <w:rPr>
                <w:b w:val="false"/>
                <w:bCs w:val="false"/>
              </w:rPr>
              <w:t xml:space="preserve">Variabilní symbol</w:t>
            </w:r>
          </w:p>
        </w:tc>
        <w:tc>
          <w:tcPr>
            <w:tcW w:type="dxa" w:w="6800"/>
            <w:tcMar>
              <w:top w:type="dxa" w:w="80"/>
              <w:left w:type="dxa" w:w="100"/>
              <w:bottom w:type="dxa" w:w="80"/>
              <w:right w:type="dxa" w:w="100"/>
            </w:tcMar>
          </w:tcPr>
          <w:p>
            <w:r>
              <w:rPr>
                <w:b w:val="false"/>
                <w:bCs w:val="false"/>
              </w:rPr>
              <w:t xml:space="preserve">Unikátní, nikdy znovu nepoužitý – primární klíč pro párování</w:t>
            </w:r>
          </w:p>
        </w:tc>
      </w:tr>
      <w:tr>
        <w:tc>
          <w:tcPr>
            <w:tcW w:type="dxa" w:w="2600"/>
            <w:tcMar>
              <w:top w:type="dxa" w:w="80"/>
              <w:left w:type="dxa" w:w="100"/>
              <w:bottom w:type="dxa" w:w="80"/>
              <w:right w:type="dxa" w:w="100"/>
            </w:tcMar>
          </w:tcPr>
          <w:p>
            <w:r>
              <w:rPr>
                <w:b w:val="false"/>
                <w:bCs w:val="false"/>
              </w:rPr>
              <w:t xml:space="preserve">Číslo proformy</w:t>
            </w:r>
          </w:p>
        </w:tc>
        <w:tc>
          <w:tcPr>
            <w:tcW w:type="dxa" w:w="6800"/>
            <w:tcMar>
              <w:top w:type="dxa" w:w="80"/>
              <w:left w:type="dxa" w:w="100"/>
              <w:bottom w:type="dxa" w:w="80"/>
              <w:right w:type="dxa" w:w="100"/>
            </w:tcMar>
          </w:tcPr>
          <w:p>
            <w:r>
              <w:rPr>
                <w:b w:val="false"/>
                <w:bCs w:val="false"/>
              </w:rPr>
              <w:t xml:space="preserve">Čitelný identifikátor</w:t>
            </w:r>
          </w:p>
        </w:tc>
      </w:tr>
      <w:tr>
        <w:tc>
          <w:tcPr>
            <w:tcW w:type="dxa" w:w="2600"/>
            <w:tcMar>
              <w:top w:type="dxa" w:w="80"/>
              <w:left w:type="dxa" w:w="100"/>
              <w:bottom w:type="dxa" w:w="80"/>
              <w:right w:type="dxa" w:w="100"/>
            </w:tcMar>
          </w:tcPr>
          <w:p>
            <w:r>
              <w:rPr>
                <w:b w:val="false"/>
                <w:bCs w:val="false"/>
              </w:rPr>
              <w:t xml:space="preserve">Očekávaná částka a měna</w:t>
            </w:r>
          </w:p>
        </w:tc>
        <w:tc>
          <w:tcPr>
            <w:tcW w:type="dxa" w:w="6800"/>
            <w:tcMar>
              <w:top w:type="dxa" w:w="80"/>
              <w:left w:type="dxa" w:w="100"/>
              <w:bottom w:type="dxa" w:w="80"/>
              <w:right w:type="dxa" w:w="100"/>
            </w:tcMar>
          </w:tcPr>
          <w:p>
            <w:r>
              <w:rPr>
                <w:b w:val="false"/>
                <w:bCs w:val="false"/>
              </w:rPr>
              <w:t xml:space="preserve">Pro ověření shody s přijatou platbou</w:t>
            </w:r>
          </w:p>
        </w:tc>
      </w:tr>
      <w:tr>
        <w:tc>
          <w:tcPr>
            <w:tcW w:type="dxa" w:w="2600"/>
            <w:tcMar>
              <w:top w:type="dxa" w:w="80"/>
              <w:left w:type="dxa" w:w="100"/>
              <w:bottom w:type="dxa" w:w="80"/>
              <w:right w:type="dxa" w:w="100"/>
            </w:tcMar>
          </w:tcPr>
          <w:p>
            <w:r>
              <w:rPr>
                <w:b w:val="false"/>
                <w:bCs w:val="false"/>
              </w:rPr>
              <w:t xml:space="preserve">Datum vystavení a splatnosti</w:t>
            </w:r>
          </w:p>
        </w:tc>
        <w:tc>
          <w:tcPr>
            <w:tcW w:type="dxa" w:w="6800"/>
            <w:tcMar>
              <w:top w:type="dxa" w:w="80"/>
              <w:left w:type="dxa" w:w="100"/>
              <w:bottom w:type="dxa" w:w="80"/>
              <w:right w:type="dxa" w:w="100"/>
            </w:tcMar>
          </w:tcPr>
          <w:p>
            <w:r>
              <w:rPr>
                <w:b w:val="false"/>
                <w:bCs w:val="false"/>
              </w:rPr>
              <w:t xml:space="preserve">Pro logiku 7.2b</w:t>
            </w:r>
          </w:p>
        </w:tc>
      </w:tr>
      <w:tr>
        <w:tc>
          <w:tcPr>
            <w:tcW w:type="dxa" w:w="2600"/>
            <w:tcMar>
              <w:top w:type="dxa" w:w="80"/>
              <w:left w:type="dxa" w:w="100"/>
              <w:bottom w:type="dxa" w:w="80"/>
              <w:right w:type="dxa" w:w="100"/>
            </w:tcMar>
          </w:tcPr>
          <w:p>
            <w:r>
              <w:rPr>
                <w:b w:val="false"/>
                <w:bCs w:val="false"/>
              </w:rPr>
              <w:t xml:space="preserve">Token PDF</w:t>
            </w:r>
          </w:p>
        </w:tc>
        <w:tc>
          <w:tcPr>
            <w:tcW w:type="dxa" w:w="6800"/>
            <w:tcMar>
              <w:top w:type="dxa" w:w="80"/>
              <w:left w:type="dxa" w:w="100"/>
              <w:bottom w:type="dxa" w:w="80"/>
              <w:right w:type="dxa" w:w="100"/>
            </w:tcMar>
          </w:tcPr>
          <w:p>
            <w:r>
              <w:rPr>
                <w:b w:val="false"/>
                <w:bCs w:val="false"/>
              </w:rPr>
              <w:t xml:space="preserve">Náhodný token pro odkaz ke stažení platebního pokynu</w:t>
            </w:r>
          </w:p>
        </w:tc>
      </w:tr>
      <w:tr>
        <w:tc>
          <w:tcPr>
            <w:tcW w:type="dxa" w:w="2600"/>
            <w:tcMar>
              <w:top w:type="dxa" w:w="80"/>
              <w:left w:type="dxa" w:w="100"/>
              <w:bottom w:type="dxa" w:w="80"/>
              <w:right w:type="dxa" w:w="100"/>
            </w:tcMar>
          </w:tcPr>
          <w:p>
            <w:r>
              <w:rPr>
                <w:b w:val="false"/>
                <w:bCs w:val="false"/>
              </w:rPr>
              <w:t xml:space="preserve">Způsob úhrady a spárování</w:t>
            </w:r>
          </w:p>
        </w:tc>
        <w:tc>
          <w:tcPr>
            <w:tcW w:type="dxa" w:w="6800"/>
            <w:tcMar>
              <w:top w:type="dxa" w:w="80"/>
              <w:left w:type="dxa" w:w="100"/>
              <w:bottom w:type="dxa" w:w="80"/>
              <w:right w:type="dxa" w:w="100"/>
            </w:tcMar>
          </w:tcPr>
          <w:p>
            <w:r>
              <w:rPr>
                <w:b w:val="false"/>
                <w:bCs w:val="false"/>
              </w:rPr>
              <w:t xml:space="preserve">Převod – automaticky (CRON) / ruční běh / ruční přiřazení; nebo platba na místě (označeno ručně); čas a kdo – pro dohledatelnost</w:t>
            </w:r>
          </w:p>
        </w:tc>
      </w:tr>
      <w:tr>
        <w:tc>
          <w:tcPr>
            <w:tcW w:type="dxa" w:w="2600"/>
            <w:tcMar>
              <w:top w:type="dxa" w:w="80"/>
              <w:left w:type="dxa" w:w="100"/>
              <w:bottom w:type="dxa" w:w="80"/>
              <w:right w:type="dxa" w:w="100"/>
            </w:tcMar>
          </w:tcPr>
          <w:p>
            <w:r>
              <w:rPr>
                <w:b w:val="false"/>
                <w:bCs w:val="false"/>
              </w:rPr>
              <w:t xml:space="preserve">Příznak poslední chvíle</w:t>
            </w:r>
          </w:p>
        </w:tc>
        <w:tc>
          <w:tcPr>
            <w:tcW w:type="dxa" w:w="6800"/>
            <w:tcMar>
              <w:top w:type="dxa" w:w="80"/>
              <w:left w:type="dxa" w:w="100"/>
              <w:bottom w:type="dxa" w:w="80"/>
              <w:right w:type="dxa" w:w="100"/>
            </w:tcMar>
          </w:tcPr>
          <w:p>
            <w:r>
              <w:rPr>
                <w:b w:val="false"/>
                <w:bCs w:val="false"/>
              </w:rPr>
              <w:t xml:space="preserve">Rezervace vytvořená v hranici pro platbu na místě (kap. 3.6) – neexpiruje</w:t>
            </w:r>
          </w:p>
        </w:tc>
      </w:tr>
      <w:tr>
        <w:tc>
          <w:tcPr>
            <w:tcW w:type="dxa" w:w="2600"/>
            <w:tcMar>
              <w:top w:type="dxa" w:w="80"/>
              <w:left w:type="dxa" w:w="100"/>
              <w:bottom w:type="dxa" w:w="80"/>
              <w:right w:type="dxa" w:w="100"/>
            </w:tcMar>
          </w:tcPr>
          <w:p>
            <w:r>
              <w:rPr>
                <w:b w:val="false"/>
                <w:bCs w:val="false"/>
              </w:rPr>
              <w:t xml:space="preserve">Poznámka, souhlasy</w:t>
            </w:r>
          </w:p>
        </w:tc>
        <w:tc>
          <w:tcPr>
            <w:tcW w:type="dxa" w:w="6800"/>
            <w:tcMar>
              <w:top w:type="dxa" w:w="80"/>
              <w:left w:type="dxa" w:w="100"/>
              <w:bottom w:type="dxa" w:w="80"/>
              <w:right w:type="dxa" w:w="100"/>
            </w:tcMar>
          </w:tcPr>
          <w:p>
            <w:r>
              <w:rPr>
                <w:b w:val="false"/>
                <w:bCs w:val="false"/>
              </w:rPr>
              <w:t xml:space="preserve">Poznámka pro lektorku, GDPR, obchodní podmínky, newsletter (s časem udělení)</w:t>
            </w:r>
          </w:p>
        </w:tc>
      </w:tr>
    </w:tbl>
    <w:p>
      <w:pPr>
        <w:spacing w:after="80"/>
      </w:pPr>
    </w:p>
    <w:p>
      <w:pPr>
        <w:pStyle w:val="Heading3"/>
        <w:spacing w:after="100" w:before="200"/>
      </w:pPr>
      <w:r>
        <w:t xml:space="preserve">Přijatá bankovní avíza</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Pole</w:t>
            </w:r>
          </w:p>
        </w:tc>
        <w:tc>
          <w:tcPr>
            <w:tcW w:type="dxa" w:w="6800"/>
            <w:shd w:fill="AE9333" w:val="clear"/>
            <w:tcMar>
              <w:top w:type="dxa" w:w="80"/>
              <w:left w:type="dxa" w:w="100"/>
              <w:bottom w:type="dxa" w:w="80"/>
              <w:right w:type="dxa" w:w="100"/>
            </w:tcMar>
          </w:tcPr>
          <w:p>
            <w:r>
              <w:rPr>
                <w:b/>
                <w:bCs/>
                <w:color w:val="FFFFFF"/>
              </w:rPr>
              <w:t xml:space="preserve">Popis</w:t>
            </w:r>
          </w:p>
        </w:tc>
      </w:tr>
      <w:tr>
        <w:tc>
          <w:tcPr>
            <w:tcW w:type="dxa" w:w="2600"/>
            <w:tcMar>
              <w:top w:type="dxa" w:w="80"/>
              <w:left w:type="dxa" w:w="100"/>
              <w:bottom w:type="dxa" w:w="80"/>
              <w:right w:type="dxa" w:w="100"/>
            </w:tcMar>
          </w:tcPr>
          <w:p>
            <w:r>
              <w:rPr>
                <w:b w:val="false"/>
                <w:bCs w:val="false"/>
              </w:rPr>
              <w:t xml:space="preserve">Message-ID / UID</w:t>
            </w:r>
          </w:p>
        </w:tc>
        <w:tc>
          <w:tcPr>
            <w:tcW w:type="dxa" w:w="6800"/>
            <w:tcMar>
              <w:top w:type="dxa" w:w="80"/>
              <w:left w:type="dxa" w:w="100"/>
              <w:bottom w:type="dxa" w:w="80"/>
              <w:right w:type="dxa" w:w="100"/>
            </w:tcMar>
          </w:tcPr>
          <w:p>
            <w:r>
              <w:rPr>
                <w:b w:val="false"/>
                <w:bCs w:val="false"/>
              </w:rPr>
              <w:t xml:space="preserve">Ochrana proti dvojímu zpracování</w:t>
            </w:r>
          </w:p>
        </w:tc>
      </w:tr>
      <w:tr>
        <w:tc>
          <w:tcPr>
            <w:tcW w:type="dxa" w:w="2600"/>
            <w:tcMar>
              <w:top w:type="dxa" w:w="80"/>
              <w:left w:type="dxa" w:w="100"/>
              <w:bottom w:type="dxa" w:w="80"/>
              <w:right w:type="dxa" w:w="100"/>
            </w:tcMar>
          </w:tcPr>
          <w:p>
            <w:r>
              <w:rPr>
                <w:b w:val="false"/>
                <w:bCs w:val="false"/>
              </w:rPr>
              <w:t xml:space="preserve">Datum, částka, VS, protiúčet</w:t>
            </w:r>
          </w:p>
        </w:tc>
        <w:tc>
          <w:tcPr>
            <w:tcW w:type="dxa" w:w="6800"/>
            <w:tcMar>
              <w:top w:type="dxa" w:w="80"/>
              <w:left w:type="dxa" w:w="100"/>
              <w:bottom w:type="dxa" w:w="80"/>
              <w:right w:type="dxa" w:w="100"/>
            </w:tcMar>
          </w:tcPr>
          <w:p>
            <w:r>
              <w:rPr>
                <w:b w:val="false"/>
                <w:bCs w:val="false"/>
              </w:rPr>
              <w:t xml:space="preserve">Údaje vyčtené z avíza</w:t>
            </w:r>
          </w:p>
        </w:tc>
      </w:tr>
      <w:tr>
        <w:tc>
          <w:tcPr>
            <w:tcW w:type="dxa" w:w="2600"/>
            <w:tcMar>
              <w:top w:type="dxa" w:w="80"/>
              <w:left w:type="dxa" w:w="100"/>
              <w:bottom w:type="dxa" w:w="80"/>
              <w:right w:type="dxa" w:w="100"/>
            </w:tcMar>
          </w:tcPr>
          <w:p>
            <w:r>
              <w:rPr>
                <w:b w:val="false"/>
                <w:bCs w:val="false"/>
              </w:rPr>
              <w:t xml:space="preserve">Stav zpracování</w:t>
            </w:r>
          </w:p>
        </w:tc>
        <w:tc>
          <w:tcPr>
            <w:tcW w:type="dxa" w:w="6800"/>
            <w:tcMar>
              <w:top w:type="dxa" w:w="80"/>
              <w:left w:type="dxa" w:w="100"/>
              <w:bottom w:type="dxa" w:w="80"/>
              <w:right w:type="dxa" w:w="100"/>
            </w:tcMar>
          </w:tcPr>
          <w:p>
            <w:r>
              <w:rPr>
                <w:b w:val="false"/>
                <w:bCs w:val="false"/>
              </w:rPr>
              <w:t xml:space="preserve">Spárováno / nejasné / ignorováno</w:t>
            </w:r>
          </w:p>
        </w:tc>
      </w:tr>
      <w:tr>
        <w:tc>
          <w:tcPr>
            <w:tcW w:type="dxa" w:w="2600"/>
            <w:tcMar>
              <w:top w:type="dxa" w:w="80"/>
              <w:left w:type="dxa" w:w="100"/>
              <w:bottom w:type="dxa" w:w="80"/>
              <w:right w:type="dxa" w:w="100"/>
            </w:tcMar>
          </w:tcPr>
          <w:p>
            <w:r>
              <w:rPr>
                <w:b w:val="false"/>
                <w:bCs w:val="false"/>
              </w:rPr>
              <w:t xml:space="preserve">Vazba na rezervaci</w:t>
            </w:r>
          </w:p>
        </w:tc>
        <w:tc>
          <w:tcPr>
            <w:tcW w:type="dxa" w:w="6800"/>
            <w:tcMar>
              <w:top w:type="dxa" w:w="80"/>
              <w:left w:type="dxa" w:w="100"/>
              <w:bottom w:type="dxa" w:w="80"/>
              <w:right w:type="dxa" w:w="100"/>
            </w:tcMar>
          </w:tcPr>
          <w:p>
            <w:r>
              <w:rPr>
                <w:b w:val="false"/>
                <w:bCs w:val="false"/>
              </w:rPr>
              <w:t xml:space="preserve">Po spárování</w:t>
            </w:r>
          </w:p>
        </w:tc>
      </w:tr>
    </w:tbl>
    <w:p>
      <w:pPr>
        <w:spacing w:after="80"/>
      </w:pPr>
    </w:p>
    <w:p>
      <w:pPr>
        <w:spacing w:after="140" w:line="300"/>
      </w:pPr>
      <w:r>
        <w:t xml:space="preserve">Doplňkově: tabulka logu běhů kontroly plateb (kap. 6.4) a číselník lokací.</w:t>
      </w:r>
    </w:p>
    <w:p>
      <w:pPr>
        <w:pStyle w:val="Heading1"/>
        <w:pBdr>
          <w:bottom w:val="single" w:color="AE9333" w:sz="6" w:space="4"/>
        </w:pBdr>
        <w:spacing w:after="200" w:before="400"/>
      </w:pPr>
      <w:r>
        <w:t xml:space="preserve">9. GDPR, bezpečnost a uchovávání dat</w:t>
      </w:r>
    </w:p>
    <w:p>
      <w:pPr>
        <w:pStyle w:val="ListParagraph"/>
        <w:numPr>
          <w:ilvl w:val="0"/>
          <w:numId w:val="1"/>
        </w:numPr>
        <w:spacing w:after="80" w:line="280"/>
      </w:pPr>
      <w:r>
        <w:t xml:space="preserve">Přístup ke schránce bankovni.transakce@slehkouhlavou.cz má jen modul kontroly plateb a administrátorka – aplikační heslo mimo veřejně přístupné soubory, vyhrazená schránka jen pro tento účel.</w:t>
      </w:r>
    </w:p>
    <w:p>
      <w:pPr>
        <w:pStyle w:val="ListParagraph"/>
        <w:numPr>
          <w:ilvl w:val="0"/>
          <w:numId w:val="1"/>
        </w:numPr>
        <w:spacing w:after="80" w:line="280"/>
      </w:pPr>
      <w:r>
        <w:t xml:space="preserve">Avíza obsahují bankovní údaje (číslo protiúčtu) – nutno zahrnout do zásad zpracování osobních údajů a stanovit dobu uchovávání.</w:t>
      </w:r>
    </w:p>
    <w:p>
      <w:pPr>
        <w:pStyle w:val="ListParagraph"/>
        <w:numPr>
          <w:ilvl w:val="0"/>
          <w:numId w:val="1"/>
        </w:numPr>
        <w:spacing w:after="80" w:line="280"/>
      </w:pPr>
      <w:r>
        <w:t xml:space="preserve">Poznámka pro lektorku může obsahovat zdravotní údaje (zvláštní kategorie osobních údajů) – přístup jen administrátorka, výslovné upozornění ve formuláři, definovaná doba uchovávání.</w:t>
      </w:r>
    </w:p>
    <w:p>
      <w:pPr>
        <w:pStyle w:val="ListParagraph"/>
        <w:numPr>
          <w:ilvl w:val="0"/>
          <w:numId w:val="1"/>
        </w:numPr>
        <w:spacing w:after="80" w:line="280"/>
      </w:pPr>
      <w:r>
        <w:t xml:space="preserve">Spojení se schránkou výhradně šifrovaně (IMAP přes SSL/TLS); spouštěcí skript CRONu nesmí být veřejně volatelný (PHP CLI nebo URL s tajným tokenem).</w:t>
      </w:r>
    </w:p>
    <w:p>
      <w:pPr>
        <w:pStyle w:val="ListParagraph"/>
        <w:numPr>
          <w:ilvl w:val="0"/>
          <w:numId w:val="1"/>
        </w:numPr>
        <w:spacing w:after="80" w:line="280"/>
      </w:pPr>
      <w:r>
        <w:t xml:space="preserve">Odkazy ke stažení PDF musí být netriviálně uhodnutelné (dostatečně dlouhý náhodný token).</w:t>
      </w: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Toto není daňové ani právní poradenství. Otázku, zda „platební pokyn bez faktury“ postačuje z hlediska účetnictví a daní, doporučujeme probrat s účetním/daňovým poradcem – otevřená otázka 5.</w:t>
      </w:r>
    </w:p>
    <w:p>
      <w:pPr>
        <w:pStyle w:val="Heading1"/>
        <w:pBdr>
          <w:bottom w:val="single" w:color="AE9333" w:sz="6" w:space="4"/>
        </w:pBdr>
        <w:spacing w:after="200" w:before="400"/>
      </w:pPr>
      <w:r>
        <w:t xml:space="preserve">10. Otevřené otázky k doprecizování – souhrn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700"/>
        <w:gridCol w:w="5700"/>
        <w:gridCol w:w="3000"/>
      </w:tblGrid>
      <w:tr>
        <w:tc>
          <w:tcPr>
            <w:tcW w:type="dxa" w:w="700"/>
            <w:shd w:fill="AE9333" w:val="clear"/>
            <w:tcMar>
              <w:top w:type="dxa" w:w="80"/>
              <w:left w:type="dxa" w:w="100"/>
              <w:bottom w:type="dxa" w:w="80"/>
              <w:right w:type="dxa" w:w="100"/>
            </w:tcMar>
          </w:tcPr>
          <w:p>
            <w:r>
              <w:rPr>
                <w:b/>
                <w:bCs/>
                <w:color w:val="FFFFFF"/>
              </w:rPr>
              <w:t xml:space="preserve">#</w:t>
            </w:r>
          </w:p>
        </w:tc>
        <w:tc>
          <w:tcPr>
            <w:tcW w:type="dxa" w:w="5700"/>
            <w:shd w:fill="AE9333" w:val="clear"/>
            <w:tcMar>
              <w:top w:type="dxa" w:w="80"/>
              <w:left w:type="dxa" w:w="100"/>
              <w:bottom w:type="dxa" w:w="80"/>
              <w:right w:type="dxa" w:w="100"/>
            </w:tcMar>
          </w:tcPr>
          <w:p>
            <w:r>
              <w:rPr>
                <w:b/>
                <w:bCs/>
                <w:color w:val="FFFFFF"/>
              </w:rPr>
              <w:t xml:space="preserve">Otázka</w:t>
            </w:r>
          </w:p>
        </w:tc>
        <w:tc>
          <w:tcPr>
            <w:tcW w:type="dxa" w:w="3000"/>
            <w:shd w:fill="AE9333" w:val="clear"/>
            <w:tcMar>
              <w:top w:type="dxa" w:w="80"/>
              <w:left w:type="dxa" w:w="100"/>
              <w:bottom w:type="dxa" w:w="80"/>
              <w:right w:type="dxa" w:w="100"/>
            </w:tcMar>
          </w:tcPr>
          <w:p>
            <w:r>
              <w:rPr>
                <w:b/>
                <w:bCs/>
                <w:color w:val="FFFFFF"/>
              </w:rPr>
              <w:t xml:space="preserve">Stav / odpověď</w:t>
            </w:r>
          </w:p>
        </w:tc>
      </w:tr>
      <w:tr>
        <w:tc>
          <w:tcPr>
            <w:tcW w:type="dxa" w:w="700"/>
            <w:tcMar>
              <w:top w:type="dxa" w:w="80"/>
              <w:left w:type="dxa" w:w="100"/>
              <w:bottom w:type="dxa" w:w="80"/>
              <w:right w:type="dxa" w:w="100"/>
            </w:tcMar>
          </w:tcPr>
          <w:p>
            <w:r>
              <w:rPr>
                <w:b w:val="false"/>
                <w:bCs w:val="false"/>
              </w:rPr>
              <w:t xml:space="preserve">1</w:t>
            </w:r>
          </w:p>
        </w:tc>
        <w:tc>
          <w:tcPr>
            <w:tcW w:type="dxa" w:w="5700"/>
            <w:tcMar>
              <w:top w:type="dxa" w:w="80"/>
              <w:left w:type="dxa" w:w="100"/>
              <w:bottom w:type="dxa" w:w="80"/>
              <w:right w:type="dxa" w:w="100"/>
            </w:tcMar>
          </w:tcPr>
          <w:p>
            <w:r>
              <w:rPr>
                <w:b w:val="false"/>
                <w:bCs w:val="false"/>
              </w:rPr>
              <w:t xml:space="preserve">Mají být placené digitální produkty součástí 1. etapy, nebo až pozdější rozšíření (kap. 3.5)?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2</w:t>
            </w:r>
          </w:p>
        </w:tc>
        <w:tc>
          <w:tcPr>
            <w:tcW w:type="dxa" w:w="5700"/>
            <w:tcMar>
              <w:top w:type="dxa" w:w="80"/>
              <w:left w:type="dxa" w:w="100"/>
              <w:bottom w:type="dxa" w:w="80"/>
              <w:right w:type="dxa" w:w="100"/>
            </w:tcMar>
          </w:tcPr>
          <w:p>
            <w:r>
              <w:rPr>
                <w:b w:val="false"/>
                <w:bCs w:val="false"/>
              </w:rPr>
              <w:t xml:space="preserve">Mají firemní zákazníci (B2B) jít stejným formulářem s IČ/DIČ, nebo zůstat u poptávkového formuláře?</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3</w:t>
            </w:r>
          </w:p>
        </w:tc>
        <w:tc>
          <w:tcPr>
            <w:tcW w:type="dxa" w:w="5700"/>
            <w:tcMar>
              <w:top w:type="dxa" w:w="80"/>
              <w:left w:type="dxa" w:w="100"/>
              <w:bottom w:type="dxa" w:w="80"/>
              <w:right w:type="dxa" w:w="100"/>
            </w:tcMar>
          </w:tcPr>
          <w:p>
            <w:r>
              <w:rPr>
                <w:b w:val="false"/>
                <w:bCs w:val="false"/>
              </w:rPr>
              <w:t xml:space="preserve">Vzorek avíza o platbě (nyní Raiffeisenbank) – nezbytný vstup pro parser (kap. 6.2).</w:t>
            </w:r>
          </w:p>
        </w:tc>
        <w:tc>
          <w:tcPr>
            <w:tcW w:type="dxa" w:w="3000"/>
            <w:tcMar>
              <w:top w:type="dxa" w:w="80"/>
              <w:left w:type="dxa" w:w="100"/>
              <w:bottom w:type="dxa" w:w="80"/>
              <w:right w:type="dxa" w:w="100"/>
            </w:tcMar>
          </w:tcPr>
          <w:p>
            <w:r>
              <w:rPr>
                <w:b w:val="false"/>
                <w:bCs w:val="false"/>
              </w:rPr>
              <w:t xml:space="preserve">Částečně: vzor okamžité příchozí platby dodán 21. 10. 2026; chybí vzor standardní platby, platby bez VS a odchozí platby</w:t>
            </w:r>
          </w:p>
        </w:tc>
      </w:tr>
      <w:tr>
        <w:tc>
          <w:tcPr>
            <w:tcW w:type="dxa" w:w="700"/>
            <w:tcMar>
              <w:top w:type="dxa" w:w="80"/>
              <w:left w:type="dxa" w:w="100"/>
              <w:bottom w:type="dxa" w:w="80"/>
              <w:right w:type="dxa" w:w="100"/>
            </w:tcMar>
          </w:tcPr>
          <w:p>
            <w:r>
              <w:rPr>
                <w:b w:val="false"/>
                <w:bCs w:val="false"/>
              </w:rPr>
              <w:t xml:space="preserve">4</w:t>
            </w:r>
          </w:p>
        </w:tc>
        <w:tc>
          <w:tcPr>
            <w:tcW w:type="dxa" w:w="5700"/>
            <w:tcMar>
              <w:top w:type="dxa" w:w="80"/>
              <w:left w:type="dxa" w:w="100"/>
              <w:bottom w:type="dxa" w:w="80"/>
              <w:right w:type="dxa" w:w="100"/>
            </w:tcMar>
          </w:tcPr>
          <w:p>
            <w:r>
              <w:rPr>
                <w:b w:val="false"/>
                <w:bCs w:val="false"/>
              </w:rPr>
              <w:t xml:space="preserve">Předání přístupu k novému účtu po platbě – heslo v e-mailu vs. odkaz na nastavení hesla (kap. 7.2a).</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5</w:t>
            </w:r>
          </w:p>
        </w:tc>
        <w:tc>
          <w:tcPr>
            <w:tcW w:type="dxa" w:w="5700"/>
            <w:tcMar>
              <w:top w:type="dxa" w:w="80"/>
              <w:left w:type="dxa" w:w="100"/>
              <w:bottom w:type="dxa" w:w="80"/>
              <w:right w:type="dxa" w:w="100"/>
            </w:tcMar>
          </w:tcPr>
          <w:p>
            <w:r>
              <w:rPr>
                <w:b w:val="false"/>
                <w:bCs w:val="false"/>
              </w:rPr>
              <w:t xml:space="preserve">Potvrzení u účetního/daňového poradce, že platební pokyn bez faktury je dostačující (kap. 9).</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6</w:t>
            </w:r>
          </w:p>
        </w:tc>
        <w:tc>
          <w:tcPr>
            <w:tcW w:type="dxa" w:w="5700"/>
            <w:tcMar>
              <w:top w:type="dxa" w:w="80"/>
              <w:left w:type="dxa" w:w="100"/>
              <w:bottom w:type="dxa" w:w="80"/>
              <w:right w:type="dxa" w:w="100"/>
            </w:tcMar>
          </w:tcPr>
          <w:p>
            <w:r>
              <w:rPr>
                <w:b w:val="false"/>
                <w:bCs w:val="false"/>
              </w:rPr>
              <w:t xml:space="preserve">Pouze CZK, nebo i jiná měna (např. EUR u pobytů ve Španělsku)?</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7</w:t>
            </w:r>
          </w:p>
        </w:tc>
        <w:tc>
          <w:tcPr>
            <w:tcW w:type="dxa" w:w="5700"/>
            <w:tcMar>
              <w:top w:type="dxa" w:w="80"/>
              <w:left w:type="dxa" w:w="100"/>
              <w:bottom w:type="dxa" w:w="80"/>
              <w:right w:type="dxa" w:w="100"/>
            </w:tcMar>
          </w:tcPr>
          <w:p>
            <w:r>
              <w:rPr>
                <w:b w:val="false"/>
                <w:bCs w:val="false"/>
              </w:rPr>
              <w:t xml:space="preserve">Posílat připomínku platby před koncem splatnosti (kap. 7.2b)?</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8</w:t>
            </w:r>
          </w:p>
        </w:tc>
        <w:tc>
          <w:tcPr>
            <w:tcW w:type="dxa" w:w="5700"/>
            <w:tcMar>
              <w:top w:type="dxa" w:w="80"/>
              <w:left w:type="dxa" w:w="100"/>
              <w:bottom w:type="dxa" w:w="80"/>
              <w:right w:type="dxa" w:w="100"/>
            </w:tcMar>
          </w:tcPr>
          <w:p>
            <w:r>
              <w:rPr>
                <w:b w:val="false"/>
                <w:bCs w:val="false"/>
              </w:rPr>
              <w:t xml:space="preserve">Ověření hostingu Active24: krok serverového CRONu, IMAP z PHP, odchozí port 993, max_execution_time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9</w:t>
            </w:r>
          </w:p>
        </w:tc>
        <w:tc>
          <w:tcPr>
            <w:tcW w:type="dxa" w:w="5700"/>
            <w:tcMar>
              <w:top w:type="dxa" w:w="80"/>
              <w:left w:type="dxa" w:w="100"/>
              <w:bottom w:type="dxa" w:w="80"/>
              <w:right w:type="dxa" w:w="100"/>
            </w:tcMar>
          </w:tcPr>
          <w:p>
            <w:r>
              <w:rPr>
                <w:b w:val="false"/>
                <w:bCs w:val="false"/>
              </w:rPr>
              <w:t xml:space="preserve">Volba transakční e-mailové služby pro spolehlivé doručování (kap. 4.5).</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10</w:t>
            </w:r>
          </w:p>
        </w:tc>
        <w:tc>
          <w:tcPr>
            <w:tcW w:type="dxa" w:w="5700"/>
            <w:tcMar>
              <w:top w:type="dxa" w:w="80"/>
              <w:left w:type="dxa" w:w="100"/>
              <w:bottom w:type="dxa" w:w="80"/>
              <w:right w:type="dxa" w:w="100"/>
            </w:tcMar>
          </w:tcPr>
          <w:p>
            <w:r>
              <w:rPr>
                <w:b w:val="false"/>
                <w:bCs w:val="false"/>
              </w:rPr>
              <w:t xml:space="preserve">Jsou v 1. etapě potřeba opakované akce, čekací listina nebo slevové kódy (kap. 12)?</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11</w:t>
            </w:r>
          </w:p>
        </w:tc>
        <w:tc>
          <w:tcPr>
            <w:tcW w:type="dxa" w:w="5700"/>
            <w:tcMar>
              <w:top w:type="dxa" w:w="80"/>
              <w:left w:type="dxa" w:w="100"/>
              <w:bottom w:type="dxa" w:w="80"/>
              <w:right w:type="dxa" w:w="100"/>
            </w:tcMar>
          </w:tcPr>
          <w:p>
            <w:r>
              <w:rPr>
                <w:b w:val="false"/>
                <w:bCs w:val="false"/>
              </w:rPr>
              <w:t xml:space="preserve">Má se automatická kontrola plateb v noci pozastavit, nebo běžet nonstop (kap. 6.4)?</w:t>
            </w:r>
          </w:p>
        </w:tc>
        <w:tc>
          <w:tcPr>
            <w:tcW w:type="dxa" w:w="3000"/>
            <w:tcMar>
              <w:top w:type="dxa" w:w="80"/>
              <w:left w:type="dxa" w:w="100"/>
              <w:bottom w:type="dxa" w:w="80"/>
              <w:right w:type="dxa" w:w="100"/>
            </w:tcMar>
          </w:tcPr>
          <w:p>
            <w:r>
              <w:rPr>
                <w:b w:val="false"/>
                <w:bCs w:val="false"/>
              </w:rPr>
              <w:t xml:space="preserve">Otevřená</w:t>
            </w:r>
          </w:p>
        </w:tc>
      </w:tr>
      <w:tr>
        <w:tc>
          <w:tcPr>
            <w:tcW w:type="dxa" w:w="700"/>
            <w:tcMar>
              <w:top w:type="dxa" w:w="80"/>
              <w:left w:type="dxa" w:w="100"/>
              <w:bottom w:type="dxa" w:w="80"/>
              <w:right w:type="dxa" w:w="100"/>
            </w:tcMar>
          </w:tcPr>
          <w:p>
            <w:r>
              <w:rPr>
                <w:b w:val="false"/>
                <w:bCs w:val="false"/>
              </w:rPr>
              <w:t xml:space="preserve">12</w:t>
            </w:r>
          </w:p>
        </w:tc>
        <w:tc>
          <w:tcPr>
            <w:tcW w:type="dxa" w:w="5700"/>
            <w:tcMar>
              <w:top w:type="dxa" w:w="80"/>
              <w:left w:type="dxa" w:w="100"/>
              <w:bottom w:type="dxa" w:w="80"/>
              <w:right w:type="dxa" w:w="100"/>
            </w:tcMar>
          </w:tcPr>
          <w:p>
            <w:r>
              <w:rPr>
                <w:b w:val="false"/>
                <w:bCs w:val="false"/>
              </w:rPr>
              <w:t xml:space="preserve">Uzávěrka a splatnost u termínů na poslední chvíli?</w:t>
            </w:r>
          </w:p>
        </w:tc>
        <w:tc>
          <w:tcPr>
            <w:tcW w:type="dxa" w:w="3000"/>
            <w:tcMar>
              <w:top w:type="dxa" w:w="80"/>
              <w:left w:type="dxa" w:w="100"/>
              <w:bottom w:type="dxa" w:w="80"/>
              <w:right w:type="dxa" w:w="100"/>
            </w:tcMar>
          </w:tcPr>
          <w:p>
            <w:r>
              <w:rPr>
                <w:b w:val="false"/>
                <w:bCs w:val="false"/>
              </w:rPr>
              <w:t xml:space="preserve">Zodpovězeno: rezervace kdykoli až do začátku; nestihne-li platba dorazit, platí zákazník na místě (kap. 3.6)</w:t>
            </w:r>
          </w:p>
        </w:tc>
      </w:tr>
      <w:tr>
        <w:tc>
          <w:tcPr>
            <w:tcW w:type="dxa" w:w="700"/>
            <w:tcMar>
              <w:top w:type="dxa" w:w="80"/>
              <w:left w:type="dxa" w:w="100"/>
              <w:bottom w:type="dxa" w:w="80"/>
              <w:right w:type="dxa" w:w="100"/>
            </w:tcMar>
          </w:tcPr>
          <w:p>
            <w:r>
              <w:rPr>
                <w:b w:val="false"/>
                <w:bCs w:val="false"/>
              </w:rPr>
              <w:t xml:space="preserve">13</w:t>
            </w:r>
          </w:p>
        </w:tc>
        <w:tc>
          <w:tcPr>
            <w:tcW w:type="dxa" w:w="5700"/>
            <w:tcMar>
              <w:top w:type="dxa" w:w="80"/>
              <w:left w:type="dxa" w:w="100"/>
              <w:bottom w:type="dxa" w:w="80"/>
              <w:right w:type="dxa" w:w="100"/>
            </w:tcMar>
          </w:tcPr>
          <w:p>
            <w:r>
              <w:rPr>
                <w:b w:val="false"/>
                <w:bCs w:val="false"/>
              </w:rPr>
              <w:t xml:space="preserve">Lze rezervovat více míst jednou rezervací?</w:t>
            </w:r>
          </w:p>
        </w:tc>
        <w:tc>
          <w:tcPr>
            <w:tcW w:type="dxa" w:w="3000"/>
            <w:tcMar>
              <w:top w:type="dxa" w:w="80"/>
              <w:left w:type="dxa" w:w="100"/>
              <w:bottom w:type="dxa" w:w="80"/>
              <w:right w:type="dxa" w:w="100"/>
            </w:tcMar>
          </w:tcPr>
          <w:p>
            <w:r>
              <w:rPr>
                <w:b w:val="false"/>
                <w:bCs w:val="false"/>
              </w:rPr>
              <w:t xml:space="preserve">Zodpovězeno: ne – každé místo = samostatná rezervace s vlastním VS (kap. 4.1)</w:t>
            </w:r>
          </w:p>
        </w:tc>
      </w:tr>
      <w:tr>
        <w:tc>
          <w:tcPr>
            <w:tcW w:type="dxa" w:w="700"/>
            <w:tcMar>
              <w:top w:type="dxa" w:w="80"/>
              <w:left w:type="dxa" w:w="100"/>
              <w:bottom w:type="dxa" w:w="80"/>
              <w:right w:type="dxa" w:w="100"/>
            </w:tcMar>
          </w:tcPr>
          <w:p>
            <w:r>
              <w:rPr>
                <w:b w:val="false"/>
                <w:bCs w:val="false"/>
              </w:rPr>
              <w:t xml:space="preserve">14</w:t>
            </w:r>
          </w:p>
        </w:tc>
        <w:tc>
          <w:tcPr>
            <w:tcW w:type="dxa" w:w="5700"/>
            <w:tcMar>
              <w:top w:type="dxa" w:w="80"/>
              <w:left w:type="dxa" w:w="100"/>
              <w:bottom w:type="dxa" w:w="80"/>
              <w:right w:type="dxa" w:w="100"/>
            </w:tcMar>
          </w:tcPr>
          <w:p>
            <w:r>
              <w:rPr>
                <w:b w:val="false"/>
                <w:bCs w:val="false"/>
              </w:rPr>
              <w:t xml:space="preserve">Stornopodmínky a vracení plateb.</w:t>
            </w:r>
          </w:p>
        </w:tc>
        <w:tc>
          <w:tcPr>
            <w:tcW w:type="dxa" w:w="3000"/>
            <w:tcMar>
              <w:top w:type="dxa" w:w="80"/>
              <w:left w:type="dxa" w:w="100"/>
              <w:bottom w:type="dxa" w:w="80"/>
              <w:right w:type="dxa" w:w="100"/>
            </w:tcMar>
          </w:tcPr>
          <w:p>
            <w:r>
              <w:rPr>
                <w:b w:val="false"/>
                <w:bCs w:val="false"/>
              </w:rPr>
              <w:t xml:space="preserve">Mimo rozsah – řeší samostatný dokument</w:t>
            </w:r>
          </w:p>
        </w:tc>
      </w:tr>
      <w:tr>
        <w:tc>
          <w:tcPr>
            <w:tcW w:type="dxa" w:w="700"/>
            <w:tcMar>
              <w:top w:type="dxa" w:w="80"/>
              <w:left w:type="dxa" w:w="100"/>
              <w:bottom w:type="dxa" w:w="80"/>
              <w:right w:type="dxa" w:w="100"/>
            </w:tcMar>
          </w:tcPr>
          <w:p>
            <w:r>
              <w:rPr>
                <w:b w:val="false"/>
                <w:bCs w:val="false"/>
              </w:rPr>
              <w:t xml:space="preserve">15</w:t>
            </w:r>
          </w:p>
        </w:tc>
        <w:tc>
          <w:tcPr>
            <w:tcW w:type="dxa" w:w="5700"/>
            <w:tcMar>
              <w:top w:type="dxa" w:w="80"/>
              <w:left w:type="dxa" w:w="100"/>
              <w:bottom w:type="dxa" w:w="80"/>
              <w:right w:type="dxa" w:w="100"/>
            </w:tcMar>
          </w:tcPr>
          <w:p>
            <w:r>
              <w:rPr>
                <w:b w:val="false"/>
                <w:bCs w:val="false"/>
              </w:rPr>
              <w:t xml:space="preserve">Lze u vícedenní akce rezervovat jednotlivé dny?</w:t>
            </w:r>
          </w:p>
        </w:tc>
        <w:tc>
          <w:tcPr>
            <w:tcW w:type="dxa" w:w="3000"/>
            <w:tcMar>
              <w:top w:type="dxa" w:w="80"/>
              <w:left w:type="dxa" w:w="100"/>
              <w:bottom w:type="dxa" w:w="80"/>
              <w:right w:type="dxa" w:w="100"/>
            </w:tcMar>
          </w:tcPr>
          <w:p>
            <w:r>
              <w:rPr>
                <w:b w:val="false"/>
                <w:bCs w:val="false"/>
              </w:rPr>
              <w:t xml:space="preserve">Zodpovězeno: ne – rezervuje se vždy celá akce (kap. 3.1)</w:t>
            </w:r>
          </w:p>
        </w:tc>
      </w:tr>
      <w:tr>
        <w:tc>
          <w:tcPr>
            <w:tcW w:type="dxa" w:w="700"/>
            <w:tcMar>
              <w:top w:type="dxa" w:w="80"/>
              <w:left w:type="dxa" w:w="100"/>
              <w:bottom w:type="dxa" w:w="80"/>
              <w:right w:type="dxa" w:w="100"/>
            </w:tcMar>
          </w:tcPr>
          <w:p>
            <w:r>
              <w:rPr>
                <w:b w:val="false"/>
                <w:bCs w:val="false"/>
              </w:rPr>
              <w:t xml:space="preserve">16</w:t>
            </w:r>
          </w:p>
        </w:tc>
        <w:tc>
          <w:tcPr>
            <w:tcW w:type="dxa" w:w="5700"/>
            <w:tcMar>
              <w:top w:type="dxa" w:w="80"/>
              <w:left w:type="dxa" w:w="100"/>
              <w:bottom w:type="dxa" w:w="80"/>
              <w:right w:type="dxa" w:w="100"/>
            </w:tcMar>
          </w:tcPr>
          <w:p>
            <w:r>
              <w:rPr>
                <w:b w:val="false"/>
                <w:bCs w:val="false"/>
              </w:rPr>
              <w:t xml:space="preserve">Potvrdit, že platby za rezervace SLH se budou přijímat na účet Raiffeisenbank 8032378004/5500 (INSYSTEMS CZ s.r.o.).</w:t>
            </w:r>
          </w:p>
        </w:tc>
        <w:tc>
          <w:tcPr>
            <w:tcW w:type="dxa" w:w="3000"/>
            <w:tcMar>
              <w:top w:type="dxa" w:w="80"/>
              <w:left w:type="dxa" w:w="100"/>
              <w:bottom w:type="dxa" w:w="80"/>
              <w:right w:type="dxa" w:w="100"/>
            </w:tcMar>
          </w:tcPr>
          <w:p>
            <w:r>
              <w:rPr>
                <w:b w:val="false"/>
                <w:bCs w:val="false"/>
              </w:rPr>
              <w:t xml:space="preserve">Otevřená</w:t>
            </w:r>
          </w:p>
        </w:tc>
      </w:tr>
    </w:tbl>
    <w:p>
      <w:pPr>
        <w:spacing w:after="80"/>
      </w:pPr>
    </w:p>
    <w:p>
      <w:pPr>
        <w:pStyle w:val="Heading1"/>
        <w:pBdr>
          <w:bottom w:val="single" w:color="AE9333" w:sz="6" w:space="4"/>
        </w:pBdr>
        <w:spacing w:after="200" w:before="400"/>
      </w:pPr>
      <w:r>
        <w:t xml:space="preserve">11. Rizika a doporučení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c>
          <w:tcPr>
            <w:tcW w:type="dxa" w:w="2800"/>
            <w:shd w:fill="AE9333" w:val="clear"/>
            <w:tcMar>
              <w:top w:type="dxa" w:w="80"/>
              <w:left w:type="dxa" w:w="100"/>
              <w:bottom w:type="dxa" w:w="80"/>
              <w:right w:type="dxa" w:w="100"/>
            </w:tcMar>
          </w:tcPr>
          <w:p>
            <w:r>
              <w:rPr>
                <w:b/>
                <w:bCs/>
                <w:color w:val="FFFFFF"/>
              </w:rPr>
              <w:t xml:space="preserve">Riziko</w:t>
            </w:r>
          </w:p>
        </w:tc>
        <w:tc>
          <w:tcPr>
            <w:tcW w:type="dxa" w:w="3200"/>
            <w:shd w:fill="AE9333" w:val="clear"/>
            <w:tcMar>
              <w:top w:type="dxa" w:w="80"/>
              <w:left w:type="dxa" w:w="100"/>
              <w:bottom w:type="dxa" w:w="80"/>
              <w:right w:type="dxa" w:w="100"/>
            </w:tcMar>
          </w:tcPr>
          <w:p>
            <w:r>
              <w:rPr>
                <w:b/>
                <w:bCs/>
                <w:color w:val="FFFFFF"/>
              </w:rPr>
              <w:t xml:space="preserve">Dopad</w:t>
            </w:r>
          </w:p>
        </w:tc>
        <w:tc>
          <w:tcPr>
            <w:tcW w:type="dxa" w:w="3400"/>
            <w:shd w:fill="AE9333" w:val="clear"/>
            <w:tcMar>
              <w:top w:type="dxa" w:w="80"/>
              <w:left w:type="dxa" w:w="100"/>
              <w:bottom w:type="dxa" w:w="80"/>
              <w:right w:type="dxa" w:w="100"/>
            </w:tcMar>
          </w:tcPr>
          <w:p>
            <w:r>
              <w:rPr>
                <w:b/>
                <w:bCs/>
                <w:color w:val="FFFFFF"/>
              </w:rPr>
              <w:t xml:space="preserve">Doporučené zmírnění</w:t>
            </w:r>
          </w:p>
        </w:tc>
      </w:tr>
      <w:tr>
        <w:tc>
          <w:tcPr>
            <w:tcW w:type="dxa" w:w="2800"/>
            <w:tcMar>
              <w:top w:type="dxa" w:w="80"/>
              <w:left w:type="dxa" w:w="100"/>
              <w:bottom w:type="dxa" w:w="80"/>
              <w:right w:type="dxa" w:w="100"/>
            </w:tcMar>
          </w:tcPr>
          <w:p>
            <w:r>
              <w:rPr>
                <w:b w:val="false"/>
                <w:bCs w:val="false"/>
              </w:rPr>
              <w:t xml:space="preserve">Vlastní rezervační modul = vyšší objem vývoje a vlastní údržba</w:t>
            </w:r>
          </w:p>
        </w:tc>
        <w:tc>
          <w:tcPr>
            <w:tcW w:type="dxa" w:w="3200"/>
            <w:tcMar>
              <w:top w:type="dxa" w:w="80"/>
              <w:left w:type="dxa" w:w="100"/>
              <w:bottom w:type="dxa" w:w="80"/>
              <w:right w:type="dxa" w:w="100"/>
            </w:tcMar>
          </w:tcPr>
          <w:p>
            <w:r>
              <w:rPr>
                <w:b w:val="false"/>
                <w:bCs w:val="false"/>
              </w:rPr>
              <w:t xml:space="preserve">Delší čas do spuštění, chyby nejsou odchyceny komunitou pluginu</w:t>
            </w:r>
          </w:p>
        </w:tc>
        <w:tc>
          <w:tcPr>
            <w:tcW w:type="dxa" w:w="3400"/>
            <w:tcMar>
              <w:top w:type="dxa" w:w="80"/>
              <w:left w:type="dxa" w:w="100"/>
              <w:bottom w:type="dxa" w:w="80"/>
              <w:right w:type="dxa" w:w="100"/>
            </w:tcMar>
          </w:tcPr>
          <w:p>
            <w:r>
              <w:rPr>
                <w:b w:val="false"/>
                <w:bCs w:val="false"/>
              </w:rPr>
              <w:t xml:space="preserve">Etapizace (rezervace nejdřív s ručním potvrzením), automatizované testy kapacity a stavů, dokumentace; bez licence a bez závislosti na aktualizacích cizího pluginu</w:t>
            </w:r>
          </w:p>
        </w:tc>
      </w:tr>
      <w:tr>
        <w:tc>
          <w:tcPr>
            <w:tcW w:type="dxa" w:w="2800"/>
            <w:tcMar>
              <w:top w:type="dxa" w:w="80"/>
              <w:left w:type="dxa" w:w="100"/>
              <w:bottom w:type="dxa" w:w="80"/>
              <w:right w:type="dxa" w:w="100"/>
            </w:tcMar>
          </w:tcPr>
          <w:p>
            <w:r>
              <w:rPr>
                <w:b w:val="false"/>
                <w:bCs w:val="false"/>
              </w:rPr>
              <w:t xml:space="preserve">Přeplnění akce při souběžných rezervacích</w:t>
            </w:r>
          </w:p>
        </w:tc>
        <w:tc>
          <w:tcPr>
            <w:tcW w:type="dxa" w:w="3200"/>
            <w:tcMar>
              <w:top w:type="dxa" w:w="80"/>
              <w:left w:type="dxa" w:w="100"/>
              <w:bottom w:type="dxa" w:w="80"/>
              <w:right w:type="dxa" w:w="100"/>
            </w:tcMar>
          </w:tcPr>
          <w:p>
            <w:r>
              <w:rPr>
                <w:b w:val="false"/>
                <w:bCs w:val="false"/>
              </w:rPr>
              <w:t xml:space="preserve">Více rezervací než míst</w:t>
            </w:r>
          </w:p>
        </w:tc>
        <w:tc>
          <w:tcPr>
            <w:tcW w:type="dxa" w:w="3400"/>
            <w:tcMar>
              <w:top w:type="dxa" w:w="80"/>
              <w:left w:type="dxa" w:w="100"/>
              <w:bottom w:type="dxa" w:w="80"/>
              <w:right w:type="dxa" w:w="100"/>
            </w:tcMar>
          </w:tcPr>
          <w:p>
            <w:r>
              <w:rPr>
                <w:b w:val="false"/>
                <w:bCs w:val="false"/>
              </w:rPr>
              <w:t xml:space="preserve">Atomická kontrola kapacity (kap. 3.3), test souběhu v akceptaci</w:t>
            </w:r>
          </w:p>
        </w:tc>
      </w:tr>
      <w:tr>
        <w:tc>
          <w:tcPr>
            <w:tcW w:type="dxa" w:w="2800"/>
            <w:tcMar>
              <w:top w:type="dxa" w:w="80"/>
              <w:left w:type="dxa" w:w="100"/>
              <w:bottom w:type="dxa" w:w="80"/>
              <w:right w:type="dxa" w:w="100"/>
            </w:tcMar>
          </w:tcPr>
          <w:p>
            <w:r>
              <w:rPr>
                <w:b w:val="false"/>
                <w:bCs w:val="false"/>
              </w:rPr>
              <w:t xml:space="preserve">Formát e-mailu Raiffeisenbank se změní nebo je nekonzistentní</w:t>
            </w:r>
          </w:p>
        </w:tc>
        <w:tc>
          <w:tcPr>
            <w:tcW w:type="dxa" w:w="3200"/>
            <w:tcMar>
              <w:top w:type="dxa" w:w="80"/>
              <w:left w:type="dxa" w:w="100"/>
              <w:bottom w:type="dxa" w:w="80"/>
              <w:right w:type="dxa" w:w="100"/>
            </w:tcMar>
          </w:tcPr>
          <w:p>
            <w:r>
              <w:rPr>
                <w:b w:val="false"/>
                <w:bCs w:val="false"/>
              </w:rPr>
              <w:t xml:space="preserve">Platby přestanou být automaticky spárovány</w:t>
            </w:r>
          </w:p>
        </w:tc>
        <w:tc>
          <w:tcPr>
            <w:tcW w:type="dxa" w:w="3400"/>
            <w:tcMar>
              <w:top w:type="dxa" w:w="80"/>
              <w:left w:type="dxa" w:w="100"/>
              <w:bottom w:type="dxa" w:w="80"/>
              <w:right w:type="dxa" w:w="100"/>
            </w:tcMar>
          </w:tcPr>
          <w:p>
            <w:r>
              <w:rPr>
                <w:b w:val="false"/>
                <w:bCs w:val="false"/>
              </w:rPr>
              <w:t xml:space="preserve">Alert při výpadku párování + ruční fallback (6.3)</w:t>
            </w:r>
          </w:p>
        </w:tc>
      </w:tr>
      <w:tr>
        <w:tc>
          <w:tcPr>
            <w:tcW w:type="dxa" w:w="2800"/>
            <w:tcMar>
              <w:top w:type="dxa" w:w="80"/>
              <w:left w:type="dxa" w:w="100"/>
              <w:bottom w:type="dxa" w:w="80"/>
              <w:right w:type="dxa" w:w="100"/>
            </w:tcMar>
          </w:tcPr>
          <w:p>
            <w:r>
              <w:rPr>
                <w:b w:val="false"/>
                <w:bCs w:val="false"/>
              </w:rPr>
              <w:t xml:space="preserve">Zákazník nezadá/smaže VS při platbě</w:t>
            </w:r>
          </w:p>
        </w:tc>
        <w:tc>
          <w:tcPr>
            <w:tcW w:type="dxa" w:w="3200"/>
            <w:tcMar>
              <w:top w:type="dxa" w:w="80"/>
              <w:left w:type="dxa" w:w="100"/>
              <w:bottom w:type="dxa" w:w="80"/>
              <w:right w:type="dxa" w:w="100"/>
            </w:tcMar>
          </w:tcPr>
          <w:p>
            <w:r>
              <w:rPr>
                <w:b w:val="false"/>
                <w:bCs w:val="false"/>
              </w:rPr>
              <w:t xml:space="preserve">Platba nejde spárovat automaticky</w:t>
            </w:r>
          </w:p>
        </w:tc>
        <w:tc>
          <w:tcPr>
            <w:tcW w:type="dxa" w:w="3400"/>
            <w:tcMar>
              <w:top w:type="dxa" w:w="80"/>
              <w:left w:type="dxa" w:w="100"/>
              <w:bottom w:type="dxa" w:w="80"/>
              <w:right w:type="dxa" w:w="100"/>
            </w:tcMar>
          </w:tcPr>
          <w:p>
            <w:r>
              <w:rPr>
                <w:b w:val="false"/>
                <w:bCs w:val="false"/>
              </w:rPr>
              <w:t xml:space="preserve">SPD QR kód VS předvyplní; ruční přiřazení</w:t>
            </w:r>
          </w:p>
        </w:tc>
      </w:tr>
      <w:tr>
        <w:tc>
          <w:tcPr>
            <w:tcW w:type="dxa" w:w="2800"/>
            <w:tcMar>
              <w:top w:type="dxa" w:w="80"/>
              <w:left w:type="dxa" w:w="100"/>
              <w:bottom w:type="dxa" w:w="80"/>
              <w:right w:type="dxa" w:w="100"/>
            </w:tcMar>
          </w:tcPr>
          <w:p>
            <w:r>
              <w:rPr>
                <w:b w:val="false"/>
                <w:bCs w:val="false"/>
              </w:rPr>
              <w:t xml:space="preserve">Rezervace na poslední chvíli</w:t>
            </w:r>
          </w:p>
        </w:tc>
        <w:tc>
          <w:tcPr>
            <w:tcW w:type="dxa" w:w="3200"/>
            <w:tcMar>
              <w:top w:type="dxa" w:w="80"/>
              <w:left w:type="dxa" w:w="100"/>
              <w:bottom w:type="dxa" w:w="80"/>
              <w:right w:type="dxa" w:w="100"/>
            </w:tcMar>
          </w:tcPr>
          <w:p>
            <w:r>
              <w:rPr>
                <w:b w:val="false"/>
                <w:bCs w:val="false"/>
              </w:rPr>
              <w:t xml:space="preserve">Platba nestihne dorazit před začátkem</w:t>
            </w:r>
          </w:p>
        </w:tc>
        <w:tc>
          <w:tcPr>
            <w:tcW w:type="dxa" w:w="3400"/>
            <w:tcMar>
              <w:top w:type="dxa" w:w="80"/>
              <w:left w:type="dxa" w:w="100"/>
              <w:bottom w:type="dxa" w:w="80"/>
              <w:right w:type="dxa" w:w="100"/>
            </w:tcMar>
          </w:tcPr>
          <w:p>
            <w:r>
              <w:rPr>
                <w:b w:val="false"/>
                <w:bCs w:val="false"/>
              </w:rPr>
              <w:t xml:space="preserve">Splatnost nejpozději začátek akce, stav „Platba na místě“ (kap. 3.6), ruční spuštění kontroly</w:t>
            </w:r>
          </w:p>
        </w:tc>
      </w:tr>
      <w:tr>
        <w:tc>
          <w:tcPr>
            <w:tcW w:type="dxa" w:w="2800"/>
            <w:tcMar>
              <w:top w:type="dxa" w:w="80"/>
              <w:left w:type="dxa" w:w="100"/>
              <w:bottom w:type="dxa" w:w="80"/>
              <w:right w:type="dxa" w:w="100"/>
            </w:tcMar>
          </w:tcPr>
          <w:p>
            <w:r>
              <w:rPr>
                <w:b w:val="false"/>
                <w:bCs w:val="false"/>
              </w:rPr>
              <w:t xml:space="preserve">Neuhrazené rezervace na poslední chvíli neexpirují</w:t>
            </w:r>
          </w:p>
        </w:tc>
        <w:tc>
          <w:tcPr>
            <w:tcW w:type="dxa" w:w="3200"/>
            <w:tcMar>
              <w:top w:type="dxa" w:w="80"/>
              <w:left w:type="dxa" w:w="100"/>
              <w:bottom w:type="dxa" w:w="80"/>
              <w:right w:type="dxa" w:w="100"/>
            </w:tcMar>
          </w:tcPr>
          <w:p>
            <w:r>
              <w:rPr>
                <w:b w:val="false"/>
                <w:bCs w:val="false"/>
              </w:rPr>
              <w:t xml:space="preserve">Místo může zůstat blokované osobou, která nepřijde</w:t>
            </w:r>
          </w:p>
        </w:tc>
        <w:tc>
          <w:tcPr>
            <w:tcW w:type="dxa" w:w="3400"/>
            <w:tcMar>
              <w:top w:type="dxa" w:w="80"/>
              <w:left w:type="dxa" w:w="100"/>
              <w:bottom w:type="dxa" w:w="80"/>
              <w:right w:type="dxa" w:w="100"/>
            </w:tcMar>
          </w:tcPr>
          <w:p>
            <w:r>
              <w:rPr>
                <w:b w:val="false"/>
                <w:bCs w:val="false"/>
              </w:rPr>
              <w:t xml:space="preserve">Přehled rezervací „Platba na místě“ v administraci; Hanka může rezervaci ručně zrušit</w:t>
            </w:r>
          </w:p>
        </w:tc>
      </w:tr>
      <w:tr>
        <w:tc>
          <w:tcPr>
            <w:tcW w:type="dxa" w:w="2800"/>
            <w:tcMar>
              <w:top w:type="dxa" w:w="80"/>
              <w:left w:type="dxa" w:w="100"/>
              <w:bottom w:type="dxa" w:w="80"/>
              <w:right w:type="dxa" w:w="100"/>
            </w:tcMar>
          </w:tcPr>
          <w:p>
            <w:r>
              <w:rPr>
                <w:b w:val="false"/>
                <w:bCs w:val="false"/>
              </w:rPr>
              <w:t xml:space="preserve">Chybí formální faktura při růstu prodejů</w:t>
            </w:r>
          </w:p>
        </w:tc>
        <w:tc>
          <w:tcPr>
            <w:tcW w:type="dxa" w:w="3200"/>
            <w:tcMar>
              <w:top w:type="dxa" w:w="80"/>
              <w:left w:type="dxa" w:w="100"/>
              <w:bottom w:type="dxa" w:w="80"/>
              <w:right w:type="dxa" w:w="100"/>
            </w:tcMar>
          </w:tcPr>
          <w:p>
            <w:r>
              <w:rPr>
                <w:b w:val="false"/>
                <w:bCs w:val="false"/>
              </w:rPr>
              <w:t xml:space="preserve">Riziko z pohledu daní/účetnictví</w:t>
            </w:r>
          </w:p>
        </w:tc>
        <w:tc>
          <w:tcPr>
            <w:tcW w:type="dxa" w:w="3400"/>
            <w:tcMar>
              <w:top w:type="dxa" w:w="80"/>
              <w:left w:type="dxa" w:w="100"/>
              <w:bottom w:type="dxa" w:w="80"/>
              <w:right w:type="dxa" w:w="100"/>
            </w:tcMar>
          </w:tcPr>
          <w:p>
            <w:r>
              <w:rPr>
                <w:b w:val="false"/>
                <w:bCs w:val="false"/>
              </w:rPr>
              <w:t xml:space="preserve">Prověřit s účetním hned (otázka 5); datový model umožní pozdější doplnění faktur</w:t>
            </w:r>
          </w:p>
        </w:tc>
      </w:tr>
      <w:tr>
        <w:tc>
          <w:tcPr>
            <w:tcW w:type="dxa" w:w="2800"/>
            <w:tcMar>
              <w:top w:type="dxa" w:w="80"/>
              <w:left w:type="dxa" w:w="100"/>
              <w:bottom w:type="dxa" w:w="80"/>
              <w:right w:type="dxa" w:w="100"/>
            </w:tcMar>
          </w:tcPr>
          <w:p>
            <w:r>
              <w:rPr>
                <w:b w:val="false"/>
                <w:bCs w:val="false"/>
              </w:rPr>
              <w:t xml:space="preserve">Kontrola plateb závisí na CRONu Active24 a IMAP z hostingu</w:t>
            </w:r>
          </w:p>
        </w:tc>
        <w:tc>
          <w:tcPr>
            <w:tcW w:type="dxa" w:w="3200"/>
            <w:tcMar>
              <w:top w:type="dxa" w:w="80"/>
              <w:left w:type="dxa" w:w="100"/>
              <w:bottom w:type="dxa" w:w="80"/>
              <w:right w:type="dxa" w:w="100"/>
            </w:tcMar>
          </w:tcPr>
          <w:p>
            <w:r>
              <w:rPr>
                <w:b w:val="false"/>
                <w:bCs w:val="false"/>
              </w:rPr>
              <w:t xml:space="preserve">Výpadek = žádné automatické potvrzování plateb</w:t>
            </w:r>
          </w:p>
        </w:tc>
        <w:tc>
          <w:tcPr>
            <w:tcW w:type="dxa" w:w="3400"/>
            <w:tcMar>
              <w:top w:type="dxa" w:w="80"/>
              <w:left w:type="dxa" w:w="100"/>
              <w:bottom w:type="dxa" w:w="80"/>
              <w:right w:type="dxa" w:w="100"/>
            </w:tcMar>
          </w:tcPr>
          <w:p>
            <w:r>
              <w:rPr>
                <w:b w:val="false"/>
                <w:bCs w:val="false"/>
              </w:rPr>
              <w:t xml:space="preserve">Log a upozornění při absenci běhu, ruční spuštění; ověřit hosting před vývojem (otázka 8)</w:t>
            </w:r>
          </w:p>
        </w:tc>
      </w:tr>
      <w:tr>
        <w:tc>
          <w:tcPr>
            <w:tcW w:type="dxa" w:w="2800"/>
            <w:tcMar>
              <w:top w:type="dxa" w:w="80"/>
              <w:left w:type="dxa" w:w="100"/>
              <w:bottom w:type="dxa" w:w="80"/>
              <w:right w:type="dxa" w:w="100"/>
            </w:tcMar>
          </w:tcPr>
          <w:p>
            <w:r>
              <w:rPr>
                <w:b w:val="false"/>
                <w:bCs w:val="false"/>
              </w:rPr>
              <w:t xml:space="preserve">Delší interval kontroly (např. 60 min)</w:t>
            </w:r>
          </w:p>
        </w:tc>
        <w:tc>
          <w:tcPr>
            <w:tcW w:type="dxa" w:w="3200"/>
            <w:tcMar>
              <w:top w:type="dxa" w:w="80"/>
              <w:left w:type="dxa" w:w="100"/>
              <w:bottom w:type="dxa" w:w="80"/>
              <w:right w:type="dxa" w:w="100"/>
            </w:tcMar>
          </w:tcPr>
          <w:p>
            <w:r>
              <w:rPr>
                <w:b w:val="false"/>
                <w:bCs w:val="false"/>
              </w:rPr>
              <w:t xml:space="preserve">Zákazník čeká na potvrzení platby do příštího běhu</w:t>
            </w:r>
          </w:p>
        </w:tc>
        <w:tc>
          <w:tcPr>
            <w:tcW w:type="dxa" w:w="3400"/>
            <w:tcMar>
              <w:top w:type="dxa" w:w="80"/>
              <w:left w:type="dxa" w:w="100"/>
              <w:bottom w:type="dxa" w:w="80"/>
              <w:right w:type="dxa" w:w="100"/>
            </w:tcMar>
          </w:tcPr>
          <w:p>
            <w:r>
              <w:rPr>
                <w:b w:val="false"/>
                <w:bCs w:val="false"/>
              </w:rPr>
              <w:t xml:space="preserve">Interval je konfigurovatelný; e-mail s pokynem uvede, že potvrzení může chvíli trvat; ruční spuštění kdykoli</w:t>
            </w:r>
          </w:p>
        </w:tc>
      </w:tr>
    </w:tbl>
    <w:p>
      <w:pPr>
        <w:spacing w:after="80"/>
      </w:pPr>
    </w:p>
    <w:p>
      <w:pPr>
        <w:pStyle w:val="Heading1"/>
        <w:pBdr>
          <w:bottom w:val="single" w:color="AE9333" w:sz="6" w:space="4"/>
        </w:pBdr>
        <w:spacing w:after="200" w:before="400"/>
      </w:pPr>
      <w:r>
        <w:t xml:space="preserve">12. Fázový postup implementace a odhad pracnosti</w:t>
      </w:r>
    </w:p>
    <w:p>
      <w:pPr>
        <w:spacing w:after="140" w:line="300"/>
      </w:pPr>
      <w:r>
        <w:t xml:space="preserve">Zadání se zařazuje jako rozšíření Fáze 4 projektového zadání webu. Etapy fáze 1 jsou seřazeny tak, aby co nejdříve vznikl použitelný výsledek – po etapách E1 a E2 lze rezervace spustit s ručním potvrzováním plateb. Všechny etapy fáze 1 dodržují pravidla připravenosti na zobecnění (kap. 14.1).</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61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61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Odhad (člověkodny)</w:t>
            </w:r>
          </w:p>
        </w:tc>
      </w:tr>
      <w:tr>
        <w:tc>
          <w:tcPr>
            <w:tcW w:type="dxa" w:w="1100"/>
            <w:tcMar>
              <w:top w:type="dxa" w:w="80"/>
              <w:left w:type="dxa" w:w="100"/>
              <w:bottom w:type="dxa" w:w="80"/>
              <w:right w:type="dxa" w:w="100"/>
            </w:tcMar>
          </w:tcPr>
          <w:p>
            <w:r>
              <w:rPr>
                <w:b w:val="false"/>
                <w:bCs w:val="false"/>
              </w:rPr>
              <w:t xml:space="preserve">E0</w:t>
            </w:r>
          </w:p>
        </w:tc>
        <w:tc>
          <w:tcPr>
            <w:tcW w:type="dxa" w:w="6100"/>
            <w:tcMar>
              <w:top w:type="dxa" w:w="80"/>
              <w:left w:type="dxa" w:w="100"/>
              <w:bottom w:type="dxa" w:w="80"/>
              <w:right w:type="dxa" w:w="100"/>
            </w:tcMar>
          </w:tcPr>
          <w:p>
            <w:r>
              <w:rPr>
                <w:b w:val="false"/>
                <w:bCs w:val="false"/>
              </w:rPr>
              <w:t xml:space="preserve">Doprecizování otevřených otázek (kap. 10), vzorek bankovního avíza, ověření hostingu Active24</w:t>
            </w:r>
          </w:p>
        </w:tc>
        <w:tc>
          <w:tcPr>
            <w:tcW w:type="dxa" w:w="2200"/>
            <w:tcMar>
              <w:top w:type="dxa" w:w="80"/>
              <w:left w:type="dxa" w:w="100"/>
              <w:bottom w:type="dxa" w:w="80"/>
              <w:right w:type="dxa" w:w="100"/>
            </w:tcMar>
          </w:tcPr>
          <w:p>
            <w:r>
              <w:rPr>
                <w:b w:val="false"/>
                <w:bCs w:val="false"/>
              </w:rPr>
              <w:t xml:space="preserve">1–2</w:t>
            </w:r>
          </w:p>
        </w:tc>
      </w:tr>
      <w:tr>
        <w:tc>
          <w:tcPr>
            <w:tcW w:type="dxa" w:w="1100"/>
            <w:tcMar>
              <w:top w:type="dxa" w:w="80"/>
              <w:left w:type="dxa" w:w="100"/>
              <w:bottom w:type="dxa" w:w="80"/>
              <w:right w:type="dxa" w:w="100"/>
            </w:tcMar>
          </w:tcPr>
          <w:p>
            <w:r>
              <w:rPr>
                <w:b w:val="false"/>
                <w:bCs w:val="false"/>
              </w:rPr>
              <w:t xml:space="preserve">E1</w:t>
            </w:r>
          </w:p>
        </w:tc>
        <w:tc>
          <w:tcPr>
            <w:tcW w:type="dxa" w:w="6100"/>
            <w:tcMar>
              <w:top w:type="dxa" w:w="80"/>
              <w:left w:type="dxa" w:w="100"/>
              <w:bottom w:type="dxa" w:w="80"/>
              <w:right w:type="dxa" w:w="100"/>
            </w:tcMar>
          </w:tcPr>
          <w:p>
            <w:r>
              <w:rPr>
                <w:b w:val="false"/>
                <w:bCs w:val="false"/>
              </w:rPr>
              <w:t xml:space="preserve">Jádro rezervací: CPT akce a lokace, typy akcí (jednodenní, vícedenní, od–do), kapacita, rezervační formulář, stavy, administrace účastnic, e-maily</w:t>
            </w:r>
          </w:p>
        </w:tc>
        <w:tc>
          <w:tcPr>
            <w:tcW w:type="dxa" w:w="2200"/>
            <w:tcMar>
              <w:top w:type="dxa" w:w="80"/>
              <w:left w:type="dxa" w:w="100"/>
              <w:bottom w:type="dxa" w:w="80"/>
              <w:right w:type="dxa" w:w="100"/>
            </w:tcMar>
          </w:tcPr>
          <w:p>
            <w:r>
              <w:rPr>
                <w:b w:val="false"/>
                <w:bCs w:val="false"/>
              </w:rPr>
              <w:t xml:space="preserve">6–9</w:t>
            </w:r>
          </w:p>
        </w:tc>
      </w:tr>
      <w:tr>
        <w:tc>
          <w:tcPr>
            <w:tcW w:type="dxa" w:w="1100"/>
            <w:tcMar>
              <w:top w:type="dxa" w:w="80"/>
              <w:left w:type="dxa" w:w="100"/>
              <w:bottom w:type="dxa" w:w="80"/>
              <w:right w:type="dxa" w:w="100"/>
            </w:tcMar>
          </w:tcPr>
          <w:p>
            <w:r>
              <w:rPr>
                <w:b w:val="false"/>
                <w:bCs w:val="false"/>
              </w:rPr>
              <w:t xml:space="preserve">E2</w:t>
            </w:r>
          </w:p>
        </w:tc>
        <w:tc>
          <w:tcPr>
            <w:tcW w:type="dxa" w:w="6100"/>
            <w:tcMar>
              <w:top w:type="dxa" w:w="80"/>
              <w:left w:type="dxa" w:w="100"/>
              <w:bottom w:type="dxa" w:w="80"/>
              <w:right w:type="dxa" w:w="100"/>
            </w:tcMar>
          </w:tcPr>
          <w:p>
            <w:r>
              <w:rPr>
                <w:b w:val="false"/>
                <w:bCs w:val="false"/>
              </w:rPr>
              <w:t xml:space="preserve">Kalendář a výpis akcí na webu, detail akce, přestylování dle grafického manuálu</w:t>
            </w:r>
          </w:p>
        </w:tc>
        <w:tc>
          <w:tcPr>
            <w:tcW w:type="dxa" w:w="2200"/>
            <w:tcMar>
              <w:top w:type="dxa" w:w="80"/>
              <w:left w:type="dxa" w:w="100"/>
              <w:bottom w:type="dxa" w:w="80"/>
              <w:right w:type="dxa" w:w="100"/>
            </w:tcMar>
          </w:tcPr>
          <w:p>
            <w:r>
              <w:rPr>
                <w:b w:val="false"/>
                <w:bCs w:val="false"/>
              </w:rPr>
              <w:t xml:space="preserve">3–4</w:t>
            </w:r>
          </w:p>
        </w:tc>
      </w:tr>
      <w:tr>
        <w:tc>
          <w:tcPr>
            <w:tcW w:type="dxa" w:w="1100"/>
            <w:tcMar>
              <w:top w:type="dxa" w:w="80"/>
              <w:left w:type="dxa" w:w="100"/>
              <w:bottom w:type="dxa" w:w="80"/>
              <w:right w:type="dxa" w:w="100"/>
            </w:tcMar>
          </w:tcPr>
          <w:p>
            <w:r>
              <w:rPr>
                <w:b w:val="false"/>
                <w:bCs w:val="false"/>
              </w:rPr>
              <w:t xml:space="preserve">E3</w:t>
            </w:r>
          </w:p>
        </w:tc>
        <w:tc>
          <w:tcPr>
            <w:tcW w:type="dxa" w:w="6100"/>
            <w:tcMar>
              <w:top w:type="dxa" w:w="80"/>
              <w:left w:type="dxa" w:w="100"/>
              <w:bottom w:type="dxa" w:w="80"/>
              <w:right w:type="dxa" w:w="100"/>
            </w:tcMar>
          </w:tcPr>
          <w:p>
            <w:r>
              <w:rPr>
                <w:b w:val="false"/>
                <w:bCs w:val="false"/>
              </w:rPr>
              <w:t xml:space="preserve">Služby a individuální termíny: definice služby (pevná délka a pauza jako parametry), generátor termínů, hromadné rušení, upozornění na překryvy, pohled „Volné termíny“</w:t>
            </w:r>
          </w:p>
        </w:tc>
        <w:tc>
          <w:tcPr>
            <w:tcW w:type="dxa" w:w="2200"/>
            <w:tcMar>
              <w:top w:type="dxa" w:w="80"/>
              <w:left w:type="dxa" w:w="100"/>
              <w:bottom w:type="dxa" w:w="80"/>
              <w:right w:type="dxa" w:w="100"/>
            </w:tcMar>
          </w:tcPr>
          <w:p>
            <w:r>
              <w:rPr>
                <w:b w:val="false"/>
                <w:bCs w:val="false"/>
              </w:rPr>
              <w:t xml:space="preserve">2–4</w:t>
            </w:r>
          </w:p>
        </w:tc>
      </w:tr>
      <w:tr>
        <w:tc>
          <w:tcPr>
            <w:tcW w:type="dxa" w:w="1100"/>
            <w:tcMar>
              <w:top w:type="dxa" w:w="80"/>
              <w:left w:type="dxa" w:w="100"/>
              <w:bottom w:type="dxa" w:w="80"/>
              <w:right w:type="dxa" w:w="100"/>
            </w:tcMar>
          </w:tcPr>
          <w:p>
            <w:r>
              <w:rPr>
                <w:b w:val="false"/>
                <w:bCs w:val="false"/>
              </w:rPr>
              <w:t xml:space="preserve">E4</w:t>
            </w:r>
          </w:p>
        </w:tc>
        <w:tc>
          <w:tcPr>
            <w:tcW w:type="dxa" w:w="6100"/>
            <w:tcMar>
              <w:top w:type="dxa" w:w="80"/>
              <w:left w:type="dxa" w:w="100"/>
              <w:bottom w:type="dxa" w:w="80"/>
              <w:right w:type="dxa" w:w="100"/>
            </w:tcMar>
          </w:tcPr>
          <w:p>
            <w:r>
              <w:rPr>
                <w:b w:val="false"/>
                <w:bCs w:val="false"/>
              </w:rPr>
              <w:t xml:space="preserve">Generátor SPD QR kódu, VS, PDF platební pokyn, transakční e-mail</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E5</w:t>
            </w:r>
          </w:p>
        </w:tc>
        <w:tc>
          <w:tcPr>
            <w:tcW w:type="dxa" w:w="6100"/>
            <w:tcMar>
              <w:top w:type="dxa" w:w="80"/>
              <w:left w:type="dxa" w:w="100"/>
              <w:bottom w:type="dxa" w:w="80"/>
              <w:right w:type="dxa" w:w="100"/>
            </w:tcMar>
          </w:tcPr>
          <w:p>
            <w:r>
              <w:rPr>
                <w:b w:val="false"/>
                <w:bCs w:val="false"/>
              </w:rPr>
              <w:t xml:space="preserve">Kontrola plateb: IMAP čtení, parser, párování, nespárované platby, nastavení (ruční/automatický režim, interval), log, CRON Active24</w:t>
            </w:r>
          </w:p>
        </w:tc>
        <w:tc>
          <w:tcPr>
            <w:tcW w:type="dxa" w:w="2200"/>
            <w:tcMar>
              <w:top w:type="dxa" w:w="80"/>
              <w:left w:type="dxa" w:w="100"/>
              <w:bottom w:type="dxa" w:w="80"/>
              <w:right w:type="dxa" w:w="100"/>
            </w:tcMar>
          </w:tcPr>
          <w:p>
            <w:r>
              <w:rPr>
                <w:b w:val="false"/>
                <w:bCs w:val="false"/>
              </w:rPr>
              <w:t xml:space="preserve">4–6</w:t>
            </w:r>
          </w:p>
        </w:tc>
      </w:tr>
      <w:tr>
        <w:tc>
          <w:tcPr>
            <w:tcW w:type="dxa" w:w="1100"/>
            <w:tcMar>
              <w:top w:type="dxa" w:w="80"/>
              <w:left w:type="dxa" w:w="100"/>
              <w:bottom w:type="dxa" w:w="80"/>
              <w:right w:type="dxa" w:w="100"/>
            </w:tcMar>
          </w:tcPr>
          <w:p>
            <w:r>
              <w:rPr>
                <w:b w:val="false"/>
                <w:bCs w:val="false"/>
              </w:rPr>
              <w:t xml:space="preserve">E6</w:t>
            </w:r>
          </w:p>
        </w:tc>
        <w:tc>
          <w:tcPr>
            <w:tcW w:type="dxa" w:w="6100"/>
            <w:tcMar>
              <w:top w:type="dxa" w:w="80"/>
              <w:left w:type="dxa" w:w="100"/>
              <w:bottom w:type="dxa" w:w="80"/>
              <w:right w:type="dxa" w:w="100"/>
            </w:tcMar>
          </w:tcPr>
          <w:p>
            <w:r>
              <w:rPr>
                <w:b w:val="false"/>
                <w:bCs w:val="false"/>
              </w:rPr>
              <w:t xml:space="preserve">Expirace, rezervace na poslední chvíli a platba na místě, napojení na Ultimate Member a MailerLite</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E7</w:t>
            </w:r>
          </w:p>
        </w:tc>
        <w:tc>
          <w:tcPr>
            <w:tcW w:type="dxa" w:w="6100"/>
            <w:tcMar>
              <w:top w:type="dxa" w:w="80"/>
              <w:left w:type="dxa" w:w="100"/>
              <w:bottom w:type="dxa" w:w="80"/>
              <w:right w:type="dxa" w:w="100"/>
            </w:tcMar>
          </w:tcPr>
          <w:p>
            <w:r>
              <w:rPr>
                <w:b w:val="false"/>
                <w:bCs w:val="false"/>
              </w:rPr>
              <w:t xml:space="preserve">Testování dle akceptačních kritérií (kap. 13) a nasazení na slehkouhlavou.cz</w:t>
            </w:r>
          </w:p>
        </w:tc>
        <w:tc>
          <w:tcPr>
            <w:tcW w:type="dxa" w:w="2200"/>
            <w:tcMar>
              <w:top w:type="dxa" w:w="80"/>
              <w:left w:type="dxa" w:w="100"/>
              <w:bottom w:type="dxa" w:w="80"/>
              <w:right w:type="dxa" w:w="100"/>
            </w:tcMar>
          </w:tcPr>
          <w:p>
            <w:r>
              <w:rPr>
                <w:b w:val="false"/>
                <w:bCs w:val="false"/>
              </w:rPr>
              <w:t xml:space="preserve">2–3</w:t>
            </w:r>
          </w:p>
        </w:tc>
      </w:tr>
      <w:tr>
        <w:tc>
          <w:tcPr>
            <w:tcW w:type="dxa" w:w="1100"/>
            <w:tcMar>
              <w:top w:type="dxa" w:w="80"/>
              <w:left w:type="dxa" w:w="100"/>
              <w:bottom w:type="dxa" w:w="80"/>
              <w:right w:type="dxa" w:w="100"/>
            </w:tcMar>
          </w:tcPr>
          <w:p>
            <w:r>
              <w:rPr>
                <w:b w:val="false"/>
                <w:bCs w:val="false"/>
              </w:rPr>
              <w:t xml:space="preserve">Celkem fáze 1</w:t>
            </w:r>
          </w:p>
        </w:tc>
        <w:tc>
          <w:tcPr>
            <w:tcW w:type="dxa" w:w="6100"/>
            <w:tcMar>
              <w:top w:type="dxa" w:w="80"/>
              <w:left w:type="dxa" w:w="100"/>
              <w:bottom w:type="dxa" w:w="80"/>
              <w:right w:type="dxa" w:w="100"/>
            </w:tcMar>
          </w:tcPr>
          <w:p>
            <w:r>
              <w:rPr>
                <w:b w:val="false"/>
                <w:bCs w:val="false"/>
              </w:rPr>
              <w:t xml:space="preserve">Etapy E0–E7 vč. 1–3 dnů na pravidla připravenosti na zobecnění (kap. 14.1)</w:t>
            </w:r>
          </w:p>
        </w:tc>
        <w:tc>
          <w:tcPr>
            <w:tcW w:type="dxa" w:w="2200"/>
            <w:tcMar>
              <w:top w:type="dxa" w:w="80"/>
              <w:left w:type="dxa" w:w="100"/>
              <w:bottom w:type="dxa" w:w="80"/>
              <w:right w:type="dxa" w:w="100"/>
            </w:tcMar>
          </w:tcPr>
          <w:p>
            <w:r>
              <w:rPr>
                <w:b w:val="false"/>
                <w:bCs w:val="false"/>
              </w:rPr>
              <w:t xml:space="preserve">23–37</w:t>
            </w:r>
          </w:p>
        </w:tc>
      </w:tr>
      <w:tr>
        <w:tc>
          <w:tcPr>
            <w:tcW w:type="dxa" w:w="1100"/>
            <w:tcMar>
              <w:top w:type="dxa" w:w="80"/>
              <w:left w:type="dxa" w:w="100"/>
              <w:bottom w:type="dxa" w:w="80"/>
              <w:right w:type="dxa" w:w="100"/>
            </w:tcMar>
          </w:tcPr>
          <w:p>
            <w:r>
              <w:rPr>
                <w:b w:val="false"/>
                <w:bCs w:val="false"/>
              </w:rPr>
              <w:t xml:space="preserve">F2</w:t>
            </w:r>
          </w:p>
        </w:tc>
        <w:tc>
          <w:tcPr>
            <w:tcW w:type="dxa" w:w="6100"/>
            <w:tcMar>
              <w:top w:type="dxa" w:w="80"/>
              <w:left w:type="dxa" w:w="100"/>
              <w:bottom w:type="dxa" w:w="80"/>
              <w:right w:type="dxa" w:w="100"/>
            </w:tcMar>
          </w:tcPr>
          <w:p>
            <w:r>
              <w:rPr>
                <w:b w:val="false"/>
                <w:bCs w:val="false"/>
              </w:rPr>
              <w:t xml:space="preserve">Fáze 2 – zobecnění pluginu (kap. 14.3)</w:t>
            </w:r>
          </w:p>
        </w:tc>
        <w:tc>
          <w:tcPr>
            <w:tcW w:type="dxa" w:w="2200"/>
            <w:tcMar>
              <w:top w:type="dxa" w:w="80"/>
              <w:left w:type="dxa" w:w="100"/>
              <w:bottom w:type="dxa" w:w="80"/>
              <w:right w:type="dxa" w:w="100"/>
            </w:tcMar>
          </w:tcPr>
          <w:p>
            <w:r>
              <w:rPr>
                <w:b w:val="false"/>
                <w:bCs w:val="false"/>
              </w:rPr>
              <w:t xml:space="preserve">6–10</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Odhad je orientační. Fáze 1 nezahrnuje 2. etapu (opakované akce, čekací listina, slevové kódy – cca 5–8 člověkodní) ani placené digitální produkty, pokud budou požadovány hned (otázka 1). Upřesní se po zodpovězení otevřených otázek.</w:t>
      </w:r>
    </w:p>
    <w:p>
      <w:pPr>
        <w:pStyle w:val="Heading1"/>
        <w:pBdr>
          <w:bottom w:val="single" w:color="AE9333" w:sz="6" w:space="4"/>
        </w:pBdr>
        <w:spacing w:after="200" w:before="400"/>
      </w:pPr>
      <w:r>
        <w:t xml:space="preserve">13. Akceptační kritéria / testovací scénáře</w:t>
      </w:r>
    </w:p>
    <w:p>
      <w:pPr>
        <w:pStyle w:val="ListParagraph"/>
        <w:numPr>
          <w:ilvl w:val="0"/>
          <w:numId w:val="1"/>
        </w:numPr>
        <w:spacing w:after="80" w:line="280"/>
      </w:pPr>
      <w:r>
        <w:t xml:space="preserve">Lze založit jednodenní, vícedenní (např. 5denní) i krátkou akci od–do (např. 20. 1. 2027, 16:00–18:00); termíny se správně zobrazí v kalendáři, detailu i e-mailech.</w:t>
      </w:r>
    </w:p>
    <w:p>
      <w:pPr>
        <w:pStyle w:val="ListParagraph"/>
        <w:numPr>
          <w:ilvl w:val="0"/>
          <w:numId w:val="1"/>
        </w:numPr>
        <w:spacing w:after="80" w:line="280"/>
      </w:pPr>
      <w:r>
        <w:t xml:space="preserve">Rezervace vytvoří záznam ve stavu „Čeká na platbu“ s unikátním VS a sníží počet volných míst právě o jedno; dvě místa = dvě rezervace se dvěma různými VS; při vyprodání se formulář skryje.</w:t>
      </w:r>
    </w:p>
    <w:p>
      <w:pPr>
        <w:pStyle w:val="ListParagraph"/>
        <w:numPr>
          <w:ilvl w:val="0"/>
          <w:numId w:val="1"/>
        </w:numPr>
        <w:spacing w:after="80" w:line="280"/>
      </w:pPr>
      <w:r>
        <w:t xml:space="preserve">U vícedenní akce nelze rezervovat jednotlivé dny.</w:t>
      </w:r>
    </w:p>
    <w:p>
      <w:pPr>
        <w:pStyle w:val="ListParagraph"/>
        <w:numPr>
          <w:ilvl w:val="0"/>
          <w:numId w:val="1"/>
        </w:numPr>
        <w:spacing w:after="80" w:line="280"/>
      </w:pPr>
      <w:r>
        <w:t xml:space="preserve">Dvě současně odeslané rezervace na poslední volné místo nepřeplní akci – jedna projde, druhá dostane hlášení o obsazení.</w:t>
      </w:r>
    </w:p>
    <w:p>
      <w:pPr>
        <w:pStyle w:val="ListParagraph"/>
        <w:numPr>
          <w:ilvl w:val="0"/>
          <w:numId w:val="1"/>
        </w:numPr>
        <w:spacing w:after="80" w:line="280"/>
      </w:pPr>
      <w:r>
        <w:t xml:space="preserve">Generátor vytvoří termíny masáží podle nastavené délky a pauzy; změna délky se projeví jen u nově generovaných termínů; termíny překrývající se s jinou akcí jsou v náhledu označeny upozorněním, ale lze je vytvořit.</w:t>
      </w:r>
    </w:p>
    <w:p>
      <w:pPr>
        <w:pStyle w:val="ListParagraph"/>
        <w:numPr>
          <w:ilvl w:val="0"/>
          <w:numId w:val="1"/>
        </w:numPr>
        <w:spacing w:after="80" w:line="280"/>
      </w:pPr>
      <w:r>
        <w:t xml:space="preserve">Rezervace termínu méně než nastavenou hranici před začátkem (výchozí 24 h) je možná; pokud platba do začátku nedorazí, rezervace neexpiruje, přejde na „Platba na místě“ a Hanka ji může ručně označit jako zaplacenou.</w:t>
      </w:r>
    </w:p>
    <w:p>
      <w:pPr>
        <w:pStyle w:val="ListParagraph"/>
        <w:numPr>
          <w:ilvl w:val="0"/>
          <w:numId w:val="1"/>
        </w:numPr>
        <w:spacing w:after="80" w:line="280"/>
      </w:pPr>
      <w:r>
        <w:t xml:space="preserve">Obsazený termín masáže zmizí z pohledu „Volné termíny“; po expiraci nebo zrušení se znovu objeví.</w:t>
      </w:r>
    </w:p>
    <w:p>
      <w:pPr>
        <w:pStyle w:val="ListParagraph"/>
        <w:numPr>
          <w:ilvl w:val="0"/>
          <w:numId w:val="1"/>
        </w:numPr>
        <w:spacing w:after="80" w:line="280"/>
      </w:pPr>
      <w:r>
        <w:t xml:space="preserve">Splatnost platebního pokynu nikdy nepřesáhne začátek akce/termínu.</w:t>
      </w:r>
    </w:p>
    <w:p>
      <w:pPr>
        <w:pStyle w:val="ListParagraph"/>
        <w:numPr>
          <w:ilvl w:val="0"/>
          <w:numId w:val="1"/>
        </w:numPr>
        <w:spacing w:after="80" w:line="280"/>
      </w:pPr>
      <w:r>
        <w:t xml:space="preserve">Vygenerovaný QR kód rozpozná bankovní aplikace (min. Raiffeisenbank a ještě jedna další banka) a předvyplní částku, účet i VS.</w:t>
      </w:r>
    </w:p>
    <w:p>
      <w:pPr>
        <w:pStyle w:val="ListParagraph"/>
        <w:numPr>
          <w:ilvl w:val="0"/>
          <w:numId w:val="1"/>
        </w:numPr>
        <w:spacing w:after="80" w:line="280"/>
      </w:pPr>
      <w:r>
        <w:t xml:space="preserve">Parser správně zpracuje vzorové avízo Raiffeisenbank (částka 5 000,00 Kč, VS bez úvodních nul, protiúčet) a odmítne podvržené avízo, avízo na jiný účet a odchozí platbu.</w:t>
      </w:r>
    </w:p>
    <w:p>
      <w:pPr>
        <w:pStyle w:val="ListParagraph"/>
        <w:numPr>
          <w:ilvl w:val="0"/>
          <w:numId w:val="1"/>
        </w:numPr>
        <w:spacing w:after="80" w:line="280"/>
      </w:pPr>
      <w:r>
        <w:t xml:space="preserve">E-mail s platebním pokynem dorazí do 1 minuty; odkaz na PDF funguje i po několika dnech.</w:t>
      </w:r>
    </w:p>
    <w:p>
      <w:pPr>
        <w:pStyle w:val="ListParagraph"/>
        <w:numPr>
          <w:ilvl w:val="0"/>
          <w:numId w:val="1"/>
        </w:numPr>
        <w:spacing w:after="80" w:line="280"/>
      </w:pPr>
      <w:r>
        <w:t xml:space="preserve">Testovací platba s korektním VS a částkou je v automatickém režimu spárována nejpozději do uplynutí nastaveného intervalu (standardně 60 min); v ručním režimu po stisknutí „Zkontrolovat platby nyní“.</w:t>
      </w:r>
    </w:p>
    <w:p>
      <w:pPr>
        <w:pStyle w:val="ListParagraph"/>
        <w:numPr>
          <w:ilvl w:val="0"/>
          <w:numId w:val="1"/>
        </w:numPr>
        <w:spacing w:after="80" w:line="280"/>
      </w:pPr>
      <w:r>
        <w:t xml:space="preserve">Změna režimu nebo intervalu se projeví bez zásahu do CRONu Active24; souběžný ruční a automatický běh nezpracuje žádné avízo dvakrát.</w:t>
      </w:r>
    </w:p>
    <w:p>
      <w:pPr>
        <w:pStyle w:val="ListParagraph"/>
        <w:numPr>
          <w:ilvl w:val="0"/>
          <w:numId w:val="1"/>
        </w:numPr>
        <w:spacing w:after="80" w:line="280"/>
      </w:pPr>
      <w:r>
        <w:t xml:space="preserve">Po spárování dorazí potvrzovací e-mail a účet v Ultimate Member získá odpovídající roli (ověřit i scénář bez existujícího účtu).</w:t>
      </w:r>
    </w:p>
    <w:p>
      <w:pPr>
        <w:pStyle w:val="ListParagraph"/>
        <w:numPr>
          <w:ilvl w:val="0"/>
          <w:numId w:val="1"/>
        </w:numPr>
        <w:spacing w:after="80" w:line="280"/>
      </w:pPr>
      <w:r>
        <w:t xml:space="preserve">Platba s nesprávným/chybějícím VS se objeví v seznamu nespárovaných plateb.</w:t>
      </w:r>
    </w:p>
    <w:p>
      <w:pPr>
        <w:pStyle w:val="ListParagraph"/>
        <w:numPr>
          <w:ilvl w:val="0"/>
          <w:numId w:val="1"/>
        </w:numPr>
        <w:spacing w:after="80" w:line="280"/>
      </w:pPr>
      <w:r>
        <w:t xml:space="preserve">Rezervace bez platby do splatnosti přejde na „Expirováno“, zákazník dostane e-mail a místo se uvolní; ověřit hraniční případy kolem půlnoci a platbu doručenou těsně před expirací.</w:t>
      </w:r>
    </w:p>
    <w:p>
      <w:pPr>
        <w:pStyle w:val="Heading1"/>
        <w:pBdr>
          <w:bottom w:val="single" w:color="AE9333" w:sz="6" w:space="4"/>
        </w:pBdr>
        <w:spacing w:after="200" w:before="400"/>
      </w:pPr>
      <w:r>
        <w:t xml:space="preserve">14. Konfigurovatelnost a rozšiřitelnost</w:t>
      </w:r>
    </w:p>
    <w:p>
      <w:pPr>
        <w:spacing w:after="140" w:line="300"/>
      </w:pPr>
      <w:r>
        <w:t xml:space="preserve">ReserveAndPay vzniká ve dvou fázích. Fáze 1 dodá plugin pro slehkouhlavou.cz. Fáze 2 ho zobecní tak, aby byl použitelný na libovolném WordPress webu. Aby fáze 2 znamenala jen doplnění funkcí a ne přepis, musí kód fáze 1 od začátku dodržovat následující pravidla.</w:t>
      </w:r>
    </w:p>
    <w:p>
      <w:pPr>
        <w:pStyle w:val="Heading2"/>
        <w:spacing w:after="120" w:before="300"/>
      </w:pPr>
      <w:r>
        <w:t xml:space="preserve">14.1 Pravidla fáze 1 – připravenost na zobecnění</w:t>
      </w:r>
    </w:p>
    <w:p>
      <w:pPr>
        <w:pStyle w:val="ListParagraph"/>
        <w:numPr>
          <w:ilvl w:val="0"/>
          <w:numId w:val="1"/>
        </w:numPr>
        <w:spacing w:after="80" w:line="280"/>
      </w:pPr>
      <w:r>
        <w:t xml:space="preserve">Identifikace provozovatele (jméno/firma, IČ, adresa, IBAN a číslo účtu, logo) je uložená v nastavení pluginu, nikde v kódu. Ve fázi 1 stačí jednoduchá stránka nastavení.</w:t>
      </w:r>
    </w:p>
    <w:p>
      <w:pPr>
        <w:pStyle w:val="ListParagraph"/>
        <w:numPr>
          <w:ilvl w:val="0"/>
          <w:numId w:val="1"/>
        </w:numPr>
        <w:spacing w:after="80" w:line="280"/>
      </w:pPr>
      <w:r>
        <w:t xml:space="preserve">Bankovní schránka a přístupové údaje jsou v nastavení (kap. 6.4) – žádná doména ani e-mailová adresa není zapsaná v kódu.</w:t>
      </w:r>
    </w:p>
    <w:p>
      <w:pPr>
        <w:pStyle w:val="ListParagraph"/>
        <w:numPr>
          <w:ilvl w:val="0"/>
          <w:numId w:val="1"/>
        </w:numPr>
        <w:spacing w:after="80" w:line="280"/>
      </w:pPr>
      <w:r>
        <w:t xml:space="preserve">Čtení avíz probíhá přes jednotné rozhraní „bankovní adaptér“ (kap. 14.2). Ve fázi 1 existuje jen adaptér Raiffeisenbank; jádro pluginu na konkrétní banku nezávisí.</w:t>
      </w:r>
    </w:p>
    <w:p>
      <w:pPr>
        <w:pStyle w:val="ListParagraph"/>
        <w:numPr>
          <w:ilvl w:val="0"/>
          <w:numId w:val="1"/>
        </w:numPr>
        <w:spacing w:after="80" w:line="280"/>
      </w:pPr>
      <w:r>
        <w:t xml:space="preserve">Měna se ukládá u každé akce, služby, rezervace i avíza už od fáze 1 (výchozí CZK), aby nebylo nutné zpětně měnit databázi.</w:t>
      </w:r>
    </w:p>
    <w:p>
      <w:pPr>
        <w:pStyle w:val="ListParagraph"/>
        <w:numPr>
          <w:ilvl w:val="0"/>
          <w:numId w:val="1"/>
        </w:numPr>
        <w:spacing w:after="80" w:line="280"/>
      </w:pPr>
      <w:r>
        <w:t xml:space="preserve">Vzhled je definován přes CSS proměnné (barvy, písma, zaoblení). Hodnoty dle grafického manuálu SLH (#ae9333 / #f3cb33) jsou výchozí, ne zapečené.</w:t>
      </w:r>
    </w:p>
    <w:p>
      <w:pPr>
        <w:pStyle w:val="ListParagraph"/>
        <w:numPr>
          <w:ilvl w:val="0"/>
          <w:numId w:val="1"/>
        </w:numPr>
        <w:spacing w:after="80" w:line="280"/>
      </w:pPr>
      <w:r>
        <w:t xml:space="preserve">Šablony formulářů, e-mailů a PDF jsou oddělené od logiky a připravené na přepsání ze šablony webu.</w:t>
      </w:r>
    </w:p>
    <w:p>
      <w:pPr>
        <w:pStyle w:val="ListParagraph"/>
        <w:numPr>
          <w:ilvl w:val="0"/>
          <w:numId w:val="1"/>
        </w:numPr>
        <w:spacing w:after="80" w:line="280"/>
      </w:pPr>
      <w:r>
        <w:t xml:space="preserve">Všechny texty jsou přeložitelné standardem WordPressu (textdomain „reserveandpay“), výchozí jazyk čeština. V kódu nejsou názvy „SLH“, „Hanka“ ani konkrétní služby.</w:t>
      </w:r>
    </w:p>
    <w:p>
      <w:pPr>
        <w:pStyle w:val="ListParagraph"/>
        <w:numPr>
          <w:ilvl w:val="0"/>
          <w:numId w:val="1"/>
        </w:numPr>
        <w:spacing w:after="80" w:line="280"/>
      </w:pPr>
      <w:r>
        <w:t xml:space="preserve">Služby a typy akcí jsou obecné – masáže, pobyty apod. si provozovatel zakládá v administraci jako data.</w:t>
      </w:r>
    </w:p>
    <w:p>
      <w:pPr>
        <w:pStyle w:val="ListParagraph"/>
        <w:numPr>
          <w:ilvl w:val="0"/>
          <w:numId w:val="1"/>
        </w:numPr>
        <w:spacing w:after="80" w:line="280"/>
      </w:pPr>
      <w:r>
        <w:t xml:space="preserve">Napojení na Ultimate Member a MailerLite jsou samostatné volitelné moduly; plugin funguje i bez nich.</w:t>
      </w:r>
    </w:p>
    <w:p>
      <w:pPr>
        <w:pStyle w:val="ListParagraph"/>
        <w:numPr>
          <w:ilvl w:val="0"/>
          <w:numId w:val="1"/>
        </w:numPr>
        <w:spacing w:after="80" w:line="280"/>
      </w:pPr>
      <w:r>
        <w:t xml:space="preserve">Jednotný prefix (funkce, tabulky, volby, hooky: „resandpay_“) a vlastní hooky pro rozšíření třetími stranami.</w:t>
      </w:r>
    </w:p>
    <w:p>
      <w:pPr>
        <w:pStyle w:val="Heading2"/>
        <w:spacing w:after="120" w:before="300"/>
      </w:pPr>
      <w:r>
        <w:t xml:space="preserve">14.2 Bankovní adaptér</w:t>
      </w:r>
    </w:p>
    <w:p>
      <w:pPr>
        <w:spacing w:after="140" w:line="300"/>
      </w:pPr>
      <w:r>
        <w:t xml:space="preserve">Bankovní adaptér je samostatná třída se společným rozhraním. Jádro pluginu volá adaptér a dostává jednotný výsledek, takže přidání další banky nevyžaduje zásah do párování ani stavového modelu.</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c>
          <w:tcPr>
            <w:tcW w:type="dxa" w:w="2800"/>
            <w:shd w:fill="AE9333" w:val="clear"/>
            <w:tcMar>
              <w:top w:type="dxa" w:w="80"/>
              <w:left w:type="dxa" w:w="100"/>
              <w:bottom w:type="dxa" w:w="80"/>
              <w:right w:type="dxa" w:w="100"/>
            </w:tcMar>
          </w:tcPr>
          <w:p>
            <w:r>
              <w:rPr>
                <w:b/>
                <w:bCs/>
                <w:color w:val="FFFFFF"/>
              </w:rPr>
              <w:t xml:space="preserve">Funkce adaptéru</w:t>
            </w:r>
          </w:p>
        </w:tc>
        <w:tc>
          <w:tcPr>
            <w:tcW w:type="dxa" w:w="6600"/>
            <w:shd w:fill="AE9333" w:val="clear"/>
            <w:tcMar>
              <w:top w:type="dxa" w:w="80"/>
              <w:left w:type="dxa" w:w="100"/>
              <w:bottom w:type="dxa" w:w="80"/>
              <w:right w:type="dxa" w:w="100"/>
            </w:tcMar>
          </w:tcPr>
          <w:p>
            <w:r>
              <w:rPr>
                <w:b/>
                <w:bCs/>
                <w:color w:val="FFFFFF"/>
              </w:rPr>
              <w:t xml:space="preserve">Popis</w:t>
            </w:r>
          </w:p>
        </w:tc>
      </w:tr>
      <w:tr>
        <w:tc>
          <w:tcPr>
            <w:tcW w:type="dxa" w:w="2800"/>
            <w:tcMar>
              <w:top w:type="dxa" w:w="80"/>
              <w:left w:type="dxa" w:w="100"/>
              <w:bottom w:type="dxa" w:w="80"/>
              <w:right w:type="dxa" w:w="100"/>
            </w:tcMar>
          </w:tcPr>
          <w:p>
            <w:r>
              <w:rPr>
                <w:b w:val="false"/>
                <w:bCs w:val="false"/>
              </w:rPr>
              <w:t xml:space="preserve">Rozpoznání avíza</w:t>
            </w:r>
          </w:p>
        </w:tc>
        <w:tc>
          <w:tcPr>
            <w:tcW w:type="dxa" w:w="6600"/>
            <w:tcMar>
              <w:top w:type="dxa" w:w="80"/>
              <w:left w:type="dxa" w:w="100"/>
              <w:bottom w:type="dxa" w:w="80"/>
              <w:right w:type="dxa" w:w="100"/>
            </w:tcMar>
          </w:tcPr>
          <w:p>
            <w:r>
              <w:rPr>
                <w:b w:val="false"/>
                <w:bCs w:val="false"/>
              </w:rPr>
              <w:t xml:space="preserve">Ověří, že e-mail pochází od dané banky (odesílatel, předmět, struktura)</w:t>
            </w:r>
          </w:p>
        </w:tc>
      </w:tr>
      <w:tr>
        <w:tc>
          <w:tcPr>
            <w:tcW w:type="dxa" w:w="2800"/>
            <w:tcMar>
              <w:top w:type="dxa" w:w="80"/>
              <w:left w:type="dxa" w:w="100"/>
              <w:bottom w:type="dxa" w:w="80"/>
              <w:right w:type="dxa" w:w="100"/>
            </w:tcMar>
          </w:tcPr>
          <w:p>
            <w:r>
              <w:rPr>
                <w:b w:val="false"/>
                <w:bCs w:val="false"/>
              </w:rPr>
              <w:t xml:space="preserve">Vyčtení platby</w:t>
            </w:r>
          </w:p>
        </w:tc>
        <w:tc>
          <w:tcPr>
            <w:tcW w:type="dxa" w:w="6600"/>
            <w:tcMar>
              <w:top w:type="dxa" w:w="80"/>
              <w:left w:type="dxa" w:w="100"/>
              <w:bottom w:type="dxa" w:w="80"/>
              <w:right w:type="dxa" w:w="100"/>
            </w:tcMar>
          </w:tcPr>
          <w:p>
            <w:r>
              <w:rPr>
                <w:b w:val="false"/>
                <w:bCs w:val="false"/>
              </w:rPr>
              <w:t xml:space="preserve">Vrátí jednotná data: částka, měna, variabilní symbol, protiúčet, datum, identifikátor transakce</w:t>
            </w:r>
          </w:p>
        </w:tc>
      </w:tr>
      <w:tr>
        <w:tc>
          <w:tcPr>
            <w:tcW w:type="dxa" w:w="2800"/>
            <w:tcMar>
              <w:top w:type="dxa" w:w="80"/>
              <w:left w:type="dxa" w:w="100"/>
              <w:bottom w:type="dxa" w:w="80"/>
              <w:right w:type="dxa" w:w="100"/>
            </w:tcMar>
          </w:tcPr>
          <w:p>
            <w:r>
              <w:rPr>
                <w:b w:val="false"/>
                <w:bCs w:val="false"/>
              </w:rPr>
              <w:t xml:space="preserve">Rozlišení typu pohybu</w:t>
            </w:r>
          </w:p>
        </w:tc>
        <w:tc>
          <w:tcPr>
            <w:tcW w:type="dxa" w:w="6600"/>
            <w:tcMar>
              <w:top w:type="dxa" w:w="80"/>
              <w:left w:type="dxa" w:w="100"/>
              <w:bottom w:type="dxa" w:w="80"/>
              <w:right w:type="dxa" w:w="100"/>
            </w:tcMar>
          </w:tcPr>
          <w:p>
            <w:r>
              <w:rPr>
                <w:b w:val="false"/>
                <w:bCs w:val="false"/>
              </w:rPr>
              <w:t xml:space="preserve">Příchozí platba vs. odchozí / ostatní pohyby (ty se ignorují)</w:t>
            </w:r>
          </w:p>
        </w:tc>
      </w:tr>
      <w:tr>
        <w:tc>
          <w:tcPr>
            <w:tcW w:type="dxa" w:w="2800"/>
            <w:tcMar>
              <w:top w:type="dxa" w:w="80"/>
              <w:left w:type="dxa" w:w="100"/>
              <w:bottom w:type="dxa" w:w="80"/>
              <w:right w:type="dxa" w:w="100"/>
            </w:tcMar>
          </w:tcPr>
          <w:p>
            <w:r>
              <w:rPr>
                <w:b w:val="false"/>
                <w:bCs w:val="false"/>
              </w:rPr>
              <w:t xml:space="preserve">Testovací vzorky</w:t>
            </w:r>
          </w:p>
        </w:tc>
        <w:tc>
          <w:tcPr>
            <w:tcW w:type="dxa" w:w="6600"/>
            <w:tcMar>
              <w:top w:type="dxa" w:w="80"/>
              <w:left w:type="dxa" w:w="100"/>
              <w:bottom w:type="dxa" w:w="80"/>
              <w:right w:type="dxa" w:w="100"/>
            </w:tcMar>
          </w:tcPr>
          <w:p>
            <w:r>
              <w:rPr>
                <w:b w:val="false"/>
                <w:bCs w:val="false"/>
              </w:rPr>
              <w:t xml:space="preserve">Každý adaptér má sadu vzorových avíz a automatický test – změna formátu banky se tak rychle odhalí</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Ve fázi 2 lze vedle e-mailových adaptérů doplnit i adaptéry čtoucí výpisy přes API banky (např. banky nabízející přímé API pro účty), pokud to provozovatel bude chtít – jádro pluginu se tím nemění.</w:t>
      </w:r>
    </w:p>
    <w:p>
      <w:pPr>
        <w:pStyle w:val="Heading2"/>
        <w:spacing w:after="120" w:before="300"/>
      </w:pPr>
      <w:r>
        <w:t xml:space="preserve">14.3 Fáze 2 – zobecnění</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AE9333" w:val="clear"/>
            <w:tcMar>
              <w:top w:type="dxa" w:w="80"/>
              <w:left w:type="dxa" w:w="100"/>
              <w:bottom w:type="dxa" w:w="80"/>
              <w:right w:type="dxa" w:w="100"/>
            </w:tcMar>
          </w:tcPr>
          <w:p>
            <w:r>
              <w:rPr>
                <w:b/>
                <w:bCs/>
                <w:color w:val="FFFFFF"/>
              </w:rPr>
              <w:t xml:space="preserve">Oblast</w:t>
            </w:r>
          </w:p>
        </w:tc>
        <w:tc>
          <w:tcPr>
            <w:tcW w:type="dxa" w:w="6800"/>
            <w:shd w:fill="AE9333" w:val="clear"/>
            <w:tcMar>
              <w:top w:type="dxa" w:w="80"/>
              <w:left w:type="dxa" w:w="100"/>
              <w:bottom w:type="dxa" w:w="80"/>
              <w:right w:type="dxa" w:w="100"/>
            </w:tcMar>
          </w:tcPr>
          <w:p>
            <w:r>
              <w:rPr>
                <w:b/>
                <w:bCs/>
                <w:color w:val="FFFFFF"/>
              </w:rPr>
              <w:t xml:space="preserve">Co se ve fázi 2 doplní</w:t>
            </w:r>
          </w:p>
        </w:tc>
      </w:tr>
      <w:tr>
        <w:tc>
          <w:tcPr>
            <w:tcW w:type="dxa" w:w="2600"/>
            <w:tcMar>
              <w:top w:type="dxa" w:w="80"/>
              <w:left w:type="dxa" w:w="100"/>
              <w:bottom w:type="dxa" w:w="80"/>
              <w:right w:type="dxa" w:w="100"/>
            </w:tcMar>
          </w:tcPr>
          <w:p>
            <w:r>
              <w:rPr>
                <w:b w:val="false"/>
                <w:bCs w:val="false"/>
              </w:rPr>
              <w:t xml:space="preserve">Identifikace společnosti</w:t>
            </w:r>
          </w:p>
        </w:tc>
        <w:tc>
          <w:tcPr>
            <w:tcW w:type="dxa" w:w="6800"/>
            <w:tcMar>
              <w:top w:type="dxa" w:w="80"/>
              <w:left w:type="dxa" w:w="100"/>
              <w:bottom w:type="dxa" w:w="80"/>
              <w:right w:type="dxa" w:w="100"/>
            </w:tcMar>
          </w:tcPr>
          <w:p>
            <w:r>
              <w:rPr>
                <w:b w:val="false"/>
                <w:bCs w:val="false"/>
              </w:rPr>
              <w:t xml:space="preserve">Plnohodnotný formulář nastavení s validací (IČ, IBAN), více údajů na platebním pokynu (DIČ, kontakt, patička)</w:t>
            </w:r>
          </w:p>
        </w:tc>
      </w:tr>
      <w:tr>
        <w:tc>
          <w:tcPr>
            <w:tcW w:type="dxa" w:w="2600"/>
            <w:tcMar>
              <w:top w:type="dxa" w:w="80"/>
              <w:left w:type="dxa" w:w="100"/>
              <w:bottom w:type="dxa" w:w="80"/>
              <w:right w:type="dxa" w:w="100"/>
            </w:tcMar>
          </w:tcPr>
          <w:p>
            <w:r>
              <w:rPr>
                <w:b w:val="false"/>
                <w:bCs w:val="false"/>
              </w:rPr>
              <w:t xml:space="preserve">Více bank</w:t>
            </w:r>
          </w:p>
        </w:tc>
        <w:tc>
          <w:tcPr>
            <w:tcW w:type="dxa" w:w="6800"/>
            <w:tcMar>
              <w:top w:type="dxa" w:w="80"/>
              <w:left w:type="dxa" w:w="100"/>
              <w:bottom w:type="dxa" w:w="80"/>
              <w:right w:type="dxa" w:w="100"/>
            </w:tcMar>
          </w:tcPr>
          <w:p>
            <w:r>
              <w:rPr>
                <w:b w:val="false"/>
                <w:bCs w:val="false"/>
              </w:rPr>
              <w:t xml:space="preserve">Další bankovní adaptéry (např. UniCredit, Fio, ČSOB, KB) a volba banky v nastavení</w:t>
            </w:r>
          </w:p>
        </w:tc>
      </w:tr>
      <w:tr>
        <w:tc>
          <w:tcPr>
            <w:tcW w:type="dxa" w:w="2600"/>
            <w:tcMar>
              <w:top w:type="dxa" w:w="80"/>
              <w:left w:type="dxa" w:w="100"/>
              <w:bottom w:type="dxa" w:w="80"/>
              <w:right w:type="dxa" w:w="100"/>
            </w:tcMar>
          </w:tcPr>
          <w:p>
            <w:r>
              <w:rPr>
                <w:b w:val="false"/>
                <w:bCs w:val="false"/>
              </w:rPr>
              <w:t xml:space="preserve">Univerzální vzhled</w:t>
            </w:r>
          </w:p>
        </w:tc>
        <w:tc>
          <w:tcPr>
            <w:tcW w:type="dxa" w:w="6800"/>
            <w:tcMar>
              <w:top w:type="dxa" w:w="80"/>
              <w:left w:type="dxa" w:w="100"/>
              <w:bottom w:type="dxa" w:w="80"/>
              <w:right w:type="dxa" w:w="100"/>
            </w:tcMar>
          </w:tcPr>
          <w:p>
            <w:r>
              <w:rPr>
                <w:b w:val="false"/>
                <w:bCs w:val="false"/>
              </w:rPr>
              <w:t xml:space="preserve">Nastavení barev a písem v administraci, možnost převzít styl ze šablony webu, přepsatelné šablony formulářů, e-mailů a PDF</w:t>
            </w:r>
          </w:p>
        </w:tc>
      </w:tr>
      <w:tr>
        <w:tc>
          <w:tcPr>
            <w:tcW w:type="dxa" w:w="2600"/>
            <w:tcMar>
              <w:top w:type="dxa" w:w="80"/>
              <w:left w:type="dxa" w:w="100"/>
              <w:bottom w:type="dxa" w:w="80"/>
              <w:right w:type="dxa" w:w="100"/>
            </w:tcMar>
          </w:tcPr>
          <w:p>
            <w:r>
              <w:rPr>
                <w:b w:val="false"/>
                <w:bCs w:val="false"/>
              </w:rPr>
              <w:t xml:space="preserve">Adresa schránky</w:t>
            </w:r>
          </w:p>
        </w:tc>
        <w:tc>
          <w:tcPr>
            <w:tcW w:type="dxa" w:w="6800"/>
            <w:tcMar>
              <w:top w:type="dxa" w:w="80"/>
              <w:left w:type="dxa" w:w="100"/>
              <w:bottom w:type="dxa" w:w="80"/>
              <w:right w:type="dxa" w:w="100"/>
            </w:tcMar>
          </w:tcPr>
          <w:p>
            <w:r>
              <w:rPr>
                <w:b w:val="false"/>
                <w:bCs w:val="false"/>
              </w:rPr>
              <w:t xml:space="preserve">Stávající nastavení doplněné o test připojení a diagnostiku</w:t>
            </w:r>
          </w:p>
        </w:tc>
      </w:tr>
      <w:tr>
        <w:tc>
          <w:tcPr>
            <w:tcW w:type="dxa" w:w="2600"/>
            <w:tcMar>
              <w:top w:type="dxa" w:w="80"/>
              <w:left w:type="dxa" w:w="100"/>
              <w:bottom w:type="dxa" w:w="80"/>
              <w:right w:type="dxa" w:w="100"/>
            </w:tcMar>
          </w:tcPr>
          <w:p>
            <w:r>
              <w:rPr>
                <w:b w:val="false"/>
                <w:bCs w:val="false"/>
              </w:rPr>
              <w:t xml:space="preserve">Seznam služeb</w:t>
            </w:r>
          </w:p>
        </w:tc>
        <w:tc>
          <w:tcPr>
            <w:tcW w:type="dxa" w:w="6800"/>
            <w:tcMar>
              <w:top w:type="dxa" w:w="80"/>
              <w:left w:type="dxa" w:w="100"/>
              <w:bottom w:type="dxa" w:w="80"/>
              <w:right w:type="dxa" w:w="100"/>
            </w:tcMar>
          </w:tcPr>
          <w:p>
            <w:r>
              <w:rPr>
                <w:b w:val="false"/>
                <w:bCs w:val="false"/>
              </w:rPr>
              <w:t xml:space="preserve">Pohodlnější správa služeb a typů akcí, šablony služeb pro rychlé založení</w:t>
            </w:r>
          </w:p>
        </w:tc>
      </w:tr>
      <w:tr>
        <w:tc>
          <w:tcPr>
            <w:tcW w:type="dxa" w:w="2600"/>
            <w:tcMar>
              <w:top w:type="dxa" w:w="80"/>
              <w:left w:type="dxa" w:w="100"/>
              <w:bottom w:type="dxa" w:w="80"/>
              <w:right w:type="dxa" w:w="100"/>
            </w:tcMar>
          </w:tcPr>
          <w:p>
            <w:r>
              <w:rPr>
                <w:b w:val="false"/>
                <w:bCs w:val="false"/>
              </w:rPr>
              <w:t xml:space="preserve">Měna</w:t>
            </w:r>
          </w:p>
        </w:tc>
        <w:tc>
          <w:tcPr>
            <w:tcW w:type="dxa" w:w="6800"/>
            <w:tcMar>
              <w:top w:type="dxa" w:w="80"/>
              <w:left w:type="dxa" w:w="100"/>
              <w:bottom w:type="dxa" w:w="80"/>
              <w:right w:type="dxa" w:w="100"/>
            </w:tcMar>
          </w:tcPr>
          <w:p>
            <w:r>
              <w:rPr>
                <w:b w:val="false"/>
                <w:bCs w:val="false"/>
              </w:rPr>
              <w:t xml:space="preserve">Volba měny u akce/služby. U EUR jiný platební QR kód (EPC/SEPA) místo českého SPD, který funguje jen pro tuzemské platby</w:t>
            </w:r>
          </w:p>
        </w:tc>
      </w:tr>
      <w:tr>
        <w:tc>
          <w:tcPr>
            <w:tcW w:type="dxa" w:w="2600"/>
            <w:tcMar>
              <w:top w:type="dxa" w:w="80"/>
              <w:left w:type="dxa" w:w="100"/>
              <w:bottom w:type="dxa" w:w="80"/>
              <w:right w:type="dxa" w:w="100"/>
            </w:tcMar>
          </w:tcPr>
          <w:p>
            <w:r>
              <w:rPr>
                <w:b w:val="false"/>
                <w:bCs w:val="false"/>
              </w:rPr>
              <w:t xml:space="preserve">Nasazení na nový web</w:t>
            </w:r>
          </w:p>
        </w:tc>
        <w:tc>
          <w:tcPr>
            <w:tcW w:type="dxa" w:w="6800"/>
            <w:tcMar>
              <w:top w:type="dxa" w:w="80"/>
              <w:left w:type="dxa" w:w="100"/>
              <w:bottom w:type="dxa" w:w="80"/>
              <w:right w:type="dxa" w:w="100"/>
            </w:tcMar>
          </w:tcPr>
          <w:p>
            <w:r>
              <w:rPr>
                <w:b w:val="false"/>
                <w:bCs w:val="false"/>
              </w:rPr>
              <w:t xml:space="preserve">Průvodce prvním nastavením po aktivaci pluginu</w:t>
            </w:r>
          </w:p>
        </w:tc>
      </w:tr>
      <w:tr>
        <w:tc>
          <w:tcPr>
            <w:tcW w:type="dxa" w:w="2600"/>
            <w:tcMar>
              <w:top w:type="dxa" w:w="80"/>
              <w:left w:type="dxa" w:w="100"/>
              <w:bottom w:type="dxa" w:w="80"/>
              <w:right w:type="dxa" w:w="100"/>
            </w:tcMar>
          </w:tcPr>
          <w:p>
            <w:r>
              <w:rPr>
                <w:b w:val="false"/>
                <w:bCs w:val="false"/>
              </w:rPr>
              <w:t xml:space="preserve">Aktualizace</w:t>
            </w:r>
          </w:p>
        </w:tc>
        <w:tc>
          <w:tcPr>
            <w:tcW w:type="dxa" w:w="6800"/>
            <w:tcMar>
              <w:top w:type="dxa" w:w="80"/>
              <w:left w:type="dxa" w:w="100"/>
              <w:bottom w:type="dxa" w:w="80"/>
              <w:right w:type="dxa" w:w="100"/>
            </w:tcMar>
          </w:tcPr>
          <w:p>
            <w:r>
              <w:rPr>
                <w:b w:val="false"/>
                <w:bCs w:val="false"/>
              </w:rPr>
              <w:t xml:space="preserve">Automatické aktualizace z GitHub Releases – oprava se jednou vydá a dostanou ji všechny weby</w:t>
            </w:r>
          </w:p>
        </w:tc>
      </w:tr>
    </w:tbl>
    <w:p>
      <w:pPr>
        <w:spacing w:after="80"/>
      </w:pPr>
    </w:p>
    <w:p>
      <w:pPr>
        <w:pStyle w:val="Heading2"/>
        <w:spacing w:after="120" w:before="300"/>
      </w:pPr>
      <w:r>
        <w:t xml:space="preserve">14.4 Distribuce a verzování</w:t>
      </w:r>
    </w:p>
    <w:p>
      <w:pPr>
        <w:pStyle w:val="ListParagraph"/>
        <w:numPr>
          <w:ilvl w:val="0"/>
          <w:numId w:val="1"/>
        </w:numPr>
        <w:spacing w:after="80" w:line="280"/>
      </w:pPr>
      <w:r>
        <w:t xml:space="preserve">Plugin se distribuuje jako jeden .zip; každý web má vlastní nastavení a vlastní data.</w:t>
      </w:r>
    </w:p>
    <w:p>
      <w:pPr>
        <w:pStyle w:val="ListParagraph"/>
        <w:numPr>
          <w:ilvl w:val="0"/>
          <w:numId w:val="1"/>
        </w:numPr>
        <w:spacing w:after="80" w:line="280"/>
      </w:pPr>
      <w:r>
        <w:t xml:space="preserve">Verzování podle schématu major.minor.patch; změny databáze se při aktualizaci provádějí automaticky migracemi.</w:t>
      </w:r>
    </w:p>
    <w:p>
      <w:pPr>
        <w:pStyle w:val="ListParagraph"/>
        <w:numPr>
          <w:ilvl w:val="0"/>
          <w:numId w:val="1"/>
        </w:numPr>
        <w:spacing w:after="80" w:line="280"/>
      </w:pPr>
      <w:r>
        <w:t xml:space="preserve">Zdrojový kód je v soukromém repozitáři ludektelecky/resandpay; vydání (releases) slouží jako zdroj instalací a aktualizací.</w:t>
      </w:r>
    </w:p>
    <w:p>
      <w:pPr>
        <w:pStyle w:val="ListParagraph"/>
        <w:numPr>
          <w:ilvl w:val="0"/>
          <w:numId w:val="1"/>
        </w:numPr>
        <w:spacing w:after="80" w:line="280"/>
      </w:pPr>
      <w:r>
        <w:t xml:space="preserve">WordPress multisite (více webů v jedné instalaci) není v rozsahu fáze 1 ani 2.</w:t>
      </w:r>
    </w:p>
    <w:p>
      <w:pPr>
        <w:pStyle w:val="Heading1"/>
        <w:pBdr>
          <w:bottom w:val="single" w:color="AE9333" w:sz="6" w:space="4"/>
        </w:pBdr>
        <w:spacing w:after="200" w:before="400"/>
      </w:pPr>
      <w:r>
        <w:t xml:space="preserve">15. Stav realizace (k 21. 10. 2026)</w:t>
      </w:r>
    </w:p>
    <w:p>
      <w:pPr>
        <w:spacing w:after="140" w:line="300"/>
      </w:pPr>
      <w:r>
        <w:t xml:space="preserve">Vývoj probíhá na webu slehkouhlavou.cz (WordPress 7.1, PHP 8.5, MySQL 8.4, Active24) v testovacím režimu. Zdrojový kód je v repozitáři ludektelecky/resandpay, instalační balíčky a dokumentace i na Google Disku (INSYS/Yoga/SLehkouhlavou/ReserveAndPay). Každá verze prochází automatickými testy (logika rezervací, kapacita při souběhu, výpisy, generátor).</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1100"/>
        <w:gridCol w:w="1500"/>
        <w:gridCol w:w="4600"/>
        <w:gridCol w:w="2200"/>
      </w:tblGrid>
      <w:tr>
        <w:tc>
          <w:tcPr>
            <w:tcW w:type="dxa" w:w="1100"/>
            <w:shd w:fill="AE9333" w:val="clear"/>
            <w:tcMar>
              <w:top w:type="dxa" w:w="80"/>
              <w:left w:type="dxa" w:w="100"/>
              <w:bottom w:type="dxa" w:w="80"/>
              <w:right w:type="dxa" w:w="100"/>
            </w:tcMar>
          </w:tcPr>
          <w:p>
            <w:r>
              <w:rPr>
                <w:b/>
                <w:bCs/>
                <w:color w:val="FFFFFF"/>
              </w:rPr>
              <w:t xml:space="preserve">Etapa</w:t>
            </w:r>
          </w:p>
        </w:tc>
        <w:tc>
          <w:tcPr>
            <w:tcW w:type="dxa" w:w="1500"/>
            <w:shd w:fill="AE9333" w:val="clear"/>
            <w:tcMar>
              <w:top w:type="dxa" w:w="80"/>
              <w:left w:type="dxa" w:w="100"/>
              <w:bottom w:type="dxa" w:w="80"/>
              <w:right w:type="dxa" w:w="100"/>
            </w:tcMar>
          </w:tcPr>
          <w:p>
            <w:r>
              <w:rPr>
                <w:b/>
                <w:bCs/>
                <w:color w:val="FFFFFF"/>
              </w:rPr>
              <w:t xml:space="preserve">Verze</w:t>
            </w:r>
          </w:p>
        </w:tc>
        <w:tc>
          <w:tcPr>
            <w:tcW w:type="dxa" w:w="4600"/>
            <w:shd w:fill="AE9333" w:val="clear"/>
            <w:tcMar>
              <w:top w:type="dxa" w:w="80"/>
              <w:left w:type="dxa" w:w="100"/>
              <w:bottom w:type="dxa" w:w="80"/>
              <w:right w:type="dxa" w:w="100"/>
            </w:tcMar>
          </w:tcPr>
          <w:p>
            <w:r>
              <w:rPr>
                <w:b/>
                <w:bCs/>
                <w:color w:val="FFFFFF"/>
              </w:rPr>
              <w:t xml:space="preserve">Obsah</w:t>
            </w:r>
          </w:p>
        </w:tc>
        <w:tc>
          <w:tcPr>
            <w:tcW w:type="dxa" w:w="2200"/>
            <w:shd w:fill="AE9333" w:val="clear"/>
            <w:tcMar>
              <w:top w:type="dxa" w:w="80"/>
              <w:left w:type="dxa" w:w="100"/>
              <w:bottom w:type="dxa" w:w="80"/>
              <w:right w:type="dxa" w:w="100"/>
            </w:tcMar>
          </w:tcPr>
          <w:p>
            <w:r>
              <w:rPr>
                <w:b/>
                <w:bCs/>
                <w:color w:val="FFFFFF"/>
              </w:rPr>
              <w:t xml:space="preserve">Stav</w:t>
            </w:r>
          </w:p>
        </w:tc>
      </w:tr>
      <w:tr>
        <w:tc>
          <w:tcPr>
            <w:tcW w:type="dxa" w:w="1100"/>
            <w:tcMar>
              <w:top w:type="dxa" w:w="80"/>
              <w:left w:type="dxa" w:w="100"/>
              <w:bottom w:type="dxa" w:w="80"/>
              <w:right w:type="dxa" w:w="100"/>
            </w:tcMar>
          </w:tcPr>
          <w:p>
            <w:r>
              <w:rPr>
                <w:b w:val="false"/>
                <w:bCs w:val="false"/>
              </w:rPr>
              <w:t xml:space="preserve">E1</w:t>
            </w:r>
          </w:p>
        </w:tc>
        <w:tc>
          <w:tcPr>
            <w:tcW w:type="dxa" w:w="1500"/>
            <w:tcMar>
              <w:top w:type="dxa" w:w="80"/>
              <w:left w:type="dxa" w:w="100"/>
              <w:bottom w:type="dxa" w:w="80"/>
              <w:right w:type="dxa" w:w="100"/>
            </w:tcMar>
          </w:tcPr>
          <w:p>
            <w:r>
              <w:rPr>
                <w:b w:val="false"/>
                <w:bCs w:val="false"/>
              </w:rPr>
              <w:t xml:space="preserve">0.1.0–0.1.1</w:t>
            </w:r>
          </w:p>
        </w:tc>
        <w:tc>
          <w:tcPr>
            <w:tcW w:type="dxa" w:w="4600"/>
            <w:tcMar>
              <w:top w:type="dxa" w:w="80"/>
              <w:left w:type="dxa" w:w="100"/>
              <w:bottom w:type="dxa" w:w="80"/>
              <w:right w:type="dxa" w:w="100"/>
            </w:tcMar>
          </w:tcPr>
          <w:p>
            <w:r>
              <w:rPr>
                <w:b w:val="false"/>
                <w:bCs w:val="false"/>
              </w:rPr>
              <w:t xml:space="preserve">Akce a lokace, kapacita, rezervační formulář, stavy, administrace, e-maily, nastavení, testovací režim, diagnostika e-mailů</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E2</w:t>
            </w:r>
          </w:p>
        </w:tc>
        <w:tc>
          <w:tcPr>
            <w:tcW w:type="dxa" w:w="1500"/>
            <w:tcMar>
              <w:top w:type="dxa" w:w="80"/>
              <w:left w:type="dxa" w:w="100"/>
              <w:bottom w:type="dxa" w:w="80"/>
              <w:right w:type="dxa" w:w="100"/>
            </w:tcMar>
          </w:tcPr>
          <w:p>
            <w:r>
              <w:rPr>
                <w:b w:val="false"/>
                <w:bCs w:val="false"/>
              </w:rPr>
              <w:t xml:space="preserve">0.2.0–0.2.1</w:t>
            </w:r>
          </w:p>
        </w:tc>
        <w:tc>
          <w:tcPr>
            <w:tcW w:type="dxa" w:w="4600"/>
            <w:tcMar>
              <w:top w:type="dxa" w:w="80"/>
              <w:left w:type="dxa" w:w="100"/>
              <w:bottom w:type="dxa" w:w="80"/>
              <w:right w:type="dxa" w:w="100"/>
            </w:tcMar>
          </w:tcPr>
          <w:p>
            <w:r>
              <w:rPr>
                <w:b w:val="false"/>
                <w:bCs w:val="false"/>
              </w:rPr>
              <w:t xml:space="preserve">Výpis a kalendář dle manuálu, stránka Kalendář akcí, editace a duplikace akcí</w:t>
            </w:r>
          </w:p>
        </w:tc>
        <w:tc>
          <w:tcPr>
            <w:tcW w:type="dxa" w:w="2200"/>
            <w:tcMar>
              <w:top w:type="dxa" w:w="80"/>
              <w:left w:type="dxa" w:w="100"/>
              <w:bottom w:type="dxa" w:w="80"/>
              <w:right w:type="dxa" w:w="100"/>
            </w:tcMar>
          </w:tcPr>
          <w:p>
            <w:r>
              <w:rPr>
                <w:b w:val="false"/>
                <w:bCs w:val="false"/>
              </w:rPr>
              <w:t xml:space="preserve">Hotovo, nasazeno</w:t>
            </w:r>
          </w:p>
        </w:tc>
      </w:tr>
      <w:tr>
        <w:tc>
          <w:tcPr>
            <w:tcW w:type="dxa" w:w="1100"/>
            <w:tcMar>
              <w:top w:type="dxa" w:w="80"/>
              <w:left w:type="dxa" w:w="100"/>
              <w:bottom w:type="dxa" w:w="80"/>
              <w:right w:type="dxa" w:w="100"/>
            </w:tcMar>
          </w:tcPr>
          <w:p>
            <w:r>
              <w:rPr>
                <w:b w:val="false"/>
                <w:bCs w:val="false"/>
              </w:rPr>
              <w:t xml:space="preserve">E3</w:t>
            </w:r>
          </w:p>
        </w:tc>
        <w:tc>
          <w:tcPr>
            <w:tcW w:type="dxa" w:w="1500"/>
            <w:tcMar>
              <w:top w:type="dxa" w:w="80"/>
              <w:left w:type="dxa" w:w="100"/>
              <w:bottom w:type="dxa" w:w="80"/>
              <w:right w:type="dxa" w:w="100"/>
            </w:tcMar>
          </w:tcPr>
          <w:p>
            <w:r>
              <w:rPr>
                <w:b w:val="false"/>
                <w:bCs w:val="false"/>
              </w:rPr>
              <w:t xml:space="preserve">0.3.0–0.3.1</w:t>
            </w:r>
          </w:p>
        </w:tc>
        <w:tc>
          <w:tcPr>
            <w:tcW w:type="dxa" w:w="4600"/>
            <w:tcMar>
              <w:top w:type="dxa" w:w="80"/>
              <w:left w:type="dxa" w:w="100"/>
              <w:bottom w:type="dxa" w:w="80"/>
              <w:right w:type="dxa" w:w="100"/>
            </w:tcMar>
          </w:tcPr>
          <w:p>
            <w:r>
              <w:rPr>
                <w:b w:val="false"/>
                <w:bCs w:val="false"/>
              </w:rPr>
              <w:t xml:space="preserve">Služby, generátor a hromadné rušení termínů, volné termíny na webu, souhrnná karta služby</w:t>
            </w:r>
          </w:p>
        </w:tc>
        <w:tc>
          <w:tcPr>
            <w:tcW w:type="dxa" w:w="2200"/>
            <w:tcMar>
              <w:top w:type="dxa" w:w="80"/>
              <w:left w:type="dxa" w:w="100"/>
              <w:bottom w:type="dxa" w:w="80"/>
              <w:right w:type="dxa" w:w="100"/>
            </w:tcMar>
          </w:tcPr>
          <w:p>
            <w:r>
              <w:rPr>
                <w:b w:val="false"/>
                <w:bCs w:val="false"/>
              </w:rPr>
              <w:t xml:space="preserve">Hotovo, 0.3.1 k nasazení</w:t>
            </w:r>
          </w:p>
        </w:tc>
      </w:tr>
      <w:tr>
        <w:tc>
          <w:tcPr>
            <w:tcW w:type="dxa" w:w="1100"/>
            <w:tcMar>
              <w:top w:type="dxa" w:w="80"/>
              <w:left w:type="dxa" w:w="100"/>
              <w:bottom w:type="dxa" w:w="80"/>
              <w:right w:type="dxa" w:w="100"/>
            </w:tcMar>
          </w:tcPr>
          <w:p>
            <w:r>
              <w:rPr>
                <w:b w:val="false"/>
                <w:bCs w:val="false"/>
              </w:rPr>
              <w:t xml:space="preserve">E4</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QR platba (SPD), PDF platebního pokynu</w:t>
            </w:r>
          </w:p>
        </w:tc>
        <w:tc>
          <w:tcPr>
            <w:tcW w:type="dxa" w:w="2200"/>
            <w:tcMar>
              <w:top w:type="dxa" w:w="80"/>
              <w:left w:type="dxa" w:w="100"/>
              <w:bottom w:type="dxa" w:w="80"/>
              <w:right w:type="dxa" w:w="100"/>
            </w:tcMar>
          </w:tcPr>
          <w:p>
            <w:r>
              <w:rPr>
                <w:b w:val="false"/>
                <w:bCs w:val="false"/>
              </w:rPr>
              <w:t xml:space="preserve">Připraveno k vývoji – účet RB znám (k potvrzení, otázka 16)</w:t>
            </w:r>
          </w:p>
        </w:tc>
      </w:tr>
      <w:tr>
        <w:tc>
          <w:tcPr>
            <w:tcW w:type="dxa" w:w="1100"/>
            <w:tcMar>
              <w:top w:type="dxa" w:w="80"/>
              <w:left w:type="dxa" w:w="100"/>
              <w:bottom w:type="dxa" w:w="80"/>
              <w:right w:type="dxa" w:w="100"/>
            </w:tcMar>
          </w:tcPr>
          <w:p>
            <w:r>
              <w:rPr>
                <w:b w:val="false"/>
                <w:bCs w:val="false"/>
              </w:rPr>
              <w:t xml:space="preserve">E5</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Kontrola plateb z avíz Raiffeisenbank (CRON Active24)</w:t>
            </w:r>
          </w:p>
        </w:tc>
        <w:tc>
          <w:tcPr>
            <w:tcW w:type="dxa" w:w="2200"/>
            <w:tcMar>
              <w:top w:type="dxa" w:w="80"/>
              <w:left w:type="dxa" w:w="100"/>
              <w:bottom w:type="dxa" w:w="80"/>
              <w:right w:type="dxa" w:w="100"/>
            </w:tcMar>
          </w:tcPr>
          <w:p>
            <w:r>
              <w:rPr>
                <w:b w:val="false"/>
                <w:bCs w:val="false"/>
              </w:rPr>
              <w:t xml:space="preserve">Připraveno k vývoji – vzorek avíza dodán; ověřit IMAP a CRON hostingu</w:t>
            </w:r>
          </w:p>
        </w:tc>
      </w:tr>
      <w:tr>
        <w:tc>
          <w:tcPr>
            <w:tcW w:type="dxa" w:w="1100"/>
            <w:tcMar>
              <w:top w:type="dxa" w:w="80"/>
              <w:left w:type="dxa" w:w="100"/>
              <w:bottom w:type="dxa" w:w="80"/>
              <w:right w:type="dxa" w:w="100"/>
            </w:tcMar>
          </w:tcPr>
          <w:p>
            <w:r>
              <w:rPr>
                <w:b w:val="false"/>
                <w:bCs w:val="false"/>
              </w:rPr>
              <w:t xml:space="preserve">E6</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Expirace, Ultimate Member, MailerLite</w:t>
            </w:r>
          </w:p>
        </w:tc>
        <w:tc>
          <w:tcPr>
            <w:tcW w:type="dxa" w:w="2200"/>
            <w:tcMar>
              <w:top w:type="dxa" w:w="80"/>
              <w:left w:type="dxa" w:w="100"/>
              <w:bottom w:type="dxa" w:w="80"/>
              <w:right w:type="dxa" w:w="100"/>
            </w:tcMar>
          </w:tcPr>
          <w:p>
            <w:r>
              <w:rPr>
                <w:b w:val="false"/>
                <w:bCs w:val="false"/>
              </w:rPr>
              <w:t xml:space="preserve">Plánováno</w:t>
            </w:r>
          </w:p>
        </w:tc>
      </w:tr>
      <w:tr>
        <w:tc>
          <w:tcPr>
            <w:tcW w:type="dxa" w:w="1100"/>
            <w:tcMar>
              <w:top w:type="dxa" w:w="80"/>
              <w:left w:type="dxa" w:w="100"/>
              <w:bottom w:type="dxa" w:w="80"/>
              <w:right w:type="dxa" w:w="100"/>
            </w:tcMar>
          </w:tcPr>
          <w:p>
            <w:r>
              <w:rPr>
                <w:b w:val="false"/>
                <w:bCs w:val="false"/>
              </w:rPr>
              <w:t xml:space="preserve">E7</w:t>
            </w:r>
          </w:p>
        </w:tc>
        <w:tc>
          <w:tcPr>
            <w:tcW w:type="dxa" w:w="1500"/>
            <w:tcMar>
              <w:top w:type="dxa" w:w="80"/>
              <w:left w:type="dxa" w:w="100"/>
              <w:bottom w:type="dxa" w:w="80"/>
              <w:right w:type="dxa" w:w="100"/>
            </w:tcMar>
          </w:tcPr>
          <w:p>
            <w:r>
              <w:rPr>
                <w:b w:val="false"/>
                <w:bCs w:val="false"/>
              </w:rPr>
              <w:t xml:space="preserve">—</w:t>
            </w:r>
          </w:p>
        </w:tc>
        <w:tc>
          <w:tcPr>
            <w:tcW w:type="dxa" w:w="4600"/>
            <w:tcMar>
              <w:top w:type="dxa" w:w="80"/>
              <w:left w:type="dxa" w:w="100"/>
              <w:bottom w:type="dxa" w:w="80"/>
              <w:right w:type="dxa" w:w="100"/>
            </w:tcMar>
          </w:tcPr>
          <w:p>
            <w:r>
              <w:rPr>
                <w:b w:val="false"/>
                <w:bCs w:val="false"/>
              </w:rPr>
              <w:t xml:space="preserve">Závěrečné testy a spuštění</w:t>
            </w:r>
          </w:p>
        </w:tc>
        <w:tc>
          <w:tcPr>
            <w:tcW w:type="dxa" w:w="2200"/>
            <w:tcMar>
              <w:top w:type="dxa" w:w="80"/>
              <w:left w:type="dxa" w:w="100"/>
              <w:bottom w:type="dxa" w:w="80"/>
              <w:right w:type="dxa" w:w="100"/>
            </w:tcMar>
          </w:tcPr>
          <w:p>
            <w:r>
              <w:rPr>
                <w:b w:val="false"/>
                <w:bCs w:val="false"/>
              </w:rPr>
              <w:t xml:space="preserve">Plánováno</w:t>
            </w:r>
          </w:p>
        </w:tc>
      </w:tr>
    </w:tbl>
    <w:p>
      <w:pPr>
        <w:spacing w:after="80"/>
      </w:pPr>
    </w:p>
    <w:p>
      <w:pPr>
        <w:pBdr>
          <w:top w:val="none" w:color="FFFFFF" w:sz="0"/>
          <w:bottom w:val="none" w:color="FFFFFF" w:sz="0"/>
          <w:left w:val="single" w:color="AE9333" w:sz="18" w:space="8"/>
          <w:right w:val="none" w:color="FFFFFF" w:sz="0"/>
        </w:pBdr>
        <w:shd w:fill="F7F0DC" w:val="clear"/>
        <w:spacing w:after="200" w:before="80"/>
        <w:ind w:left="120"/>
      </w:pPr>
      <w:r>
        <w:rPr>
          <w:b/>
          <w:bCs/>
          <w:color w:val="8C6423"/>
        </w:rPr>
        <w:t xml:space="preserve">Pozn.: </w:t>
      </w:r>
      <w:r>
        <w:t xml:space="preserve">Nastaveno na webu: provozovatel INSYSTEMS CZ s.r.o. (IČ 01919555), časové pásmo Europe/Prague, odesílatel e-mailů na doméně slehkouhlavou.cz, služba Bukální masáž (60 + 15 min, 1 300 Kč, Brno – Hotel Passage, Lidická 23) s testovacími termíny. Účet pro příjem plateb (dle avíza): Raiffeisenbank 8032378004/5500, IBAN CZ4655000000008032378004 – zatím nezadán v nastavení. Chybí: stránky GDPR a obchodních podmínek, adresa pro upozornění na nové rezervace.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abstractNum>
  <w:abstractNum w:abstractNumId="3" w15:restartNumberingAfterBreak="0">
    <w:multiLevelType w:val="hybridMultilevel"/>
    <w:lvl w:ilvl="0" w15:tentative="1">
      <w:start w:val="1"/>
      <w:numFmt w:val="decimal"/>
      <w:lvlText w:val="%1."/>
      <w:lvlJc w:val="start"/>
    </w:lvl>
  </w:abstractNum>
  <w:abstractNum w:abstractNumId="4" w15:restartNumberingAfterBreak="0">
    <w:multiLevelType w:val="hybridMultilevel"/>
    <w:lvl w:ilvl="0" w15:tentative="1">
      <w:start w:val="1"/>
      <w:numFmt w:val="decimal"/>
      <w:lvlText w:val="%1."/>
      <w:lvlJc w:val="start"/>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B2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8C6423"/>
      <w:sz w:val="32"/>
      <w:szCs w:val="32"/>
    </w:rPr>
  </w:style>
  <w:style w:type="paragraph" w:styleId="Heading2">
    <w:name w:val="Heading 2"/>
    <w:basedOn w:val="Normal"/>
    <w:next w:val="Normal"/>
    <w:qFormat/>
    <w:rPr>
      <w:rFonts w:ascii="Calibri" w:cs="Calibri" w:eastAsia="Calibri" w:hAnsi="Calibri"/>
      <w:b/>
      <w:bCs/>
      <w:color w:val="2B2B2B"/>
      <w:sz w:val="26"/>
      <w:szCs w:val="26"/>
    </w:rPr>
  </w:style>
  <w:style w:type="paragraph" w:styleId="Heading3">
    <w:name w:val="Heading 3"/>
    <w:basedOn w:val="Normal"/>
    <w:next w:val="Normal"/>
    <w:qFormat/>
    <w:rPr>
      <w:rFonts w:ascii="Calibri" w:cs="Calibri" w:eastAsia="Calibri" w:hAnsi="Calibri"/>
      <w:b/>
      <w:bCs/>
      <w:color w:val="AE9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2026-08-28T09:28:26.628Z</dcterms:created>
  <dcterms:modified xsi:type="dcterms:W3CDTF">2026-08-28T09:28:26.628Z</dcterms:modified>
</cp:coreProperties>
</file>

<file path=docProps/custom.xml><?xml version="1.0" encoding="utf-8"?>
<Properties xmlns="http://schemas.openxmlformats.org/officeDocument/2006/custom-properties" xmlns:vt="http://schemas.openxmlformats.org/officeDocument/2006/docPropsVTypes"/>
</file>