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5.7 · 31. října 2026 · plugin ReserveAndPay 0.13.0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r>
        <w:tc>
          <w:tcPr>
            <w:tcW w:type="dxa" w:w="1700"/>
            <w:tcMar>
              <w:top w:type="dxa" w:w="80"/>
              <w:left w:type="dxa" w:w="100"/>
              <w:bottom w:type="dxa" w:w="80"/>
              <w:right w:type="dxa" w:w="100"/>
            </w:tcMar>
          </w:tcPr>
          <w:p>
            <w:r>
              <w:rPr>
                <w:b w:val="false"/>
                <w:bCs w:val="false"/>
              </w:rPr>
              <w:t>5.3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42: do knihy rozvoje zapsány R7 – upozornění v parametrech služby, kdy se služba zobrazí ve výpisu, a R8 – termíny jen pro ruční rezervaci.</w:t>
            </w:r>
          </w:p>
        </w:tc>
      </w:tr>
      <w:tr>
        <w:tc>
          <w:tcPr>
            <w:tcW w:type="dxa" w:w="1700"/>
            <w:tcMar>
              <w:top w:type="dxa" w:w="80"/>
              <w:left w:type="dxa" w:w="100"/>
              <w:bottom w:type="dxa" w:w="80"/>
              <w:right w:type="dxa" w:w="100"/>
            </w:tcMar>
          </w:tcPr>
          <w:p>
            <w:r>
              <w:rPr>
                <w:b w:val="false"/>
                <w:bCs w:val="false"/>
              </w:rPr>
              <w:t>5.4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43: do knihy rozvoje zapsána R9 – kódy služeb a akcí jako preferovaný odkaz ve shortcodech a nápovědách.</w:t>
            </w:r>
          </w:p>
        </w:tc>
      </w:tr>
      <w:tr>
        <w:tc>
          <w:tcPr>
            <w:tcW w:type="dxa" w:w="1700"/>
            <w:tcMar>
              <w:top w:type="dxa" w:w="80"/>
              <w:left w:type="dxa" w:w="100"/>
              <w:bottom w:type="dxa" w:w="80"/>
              <w:right w:type="dxa" w:w="100"/>
            </w:tcMar>
          </w:tcPr>
          <w:p>
            <w:r>
              <w:rPr>
                <w:b w:val="false"/>
                <w:bCs w:val="false"/>
              </w:rPr>
              <w:t>5.5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44: do knihy rozvoje zapsána R10 – nastavitelný počet fotek v galerii akce.</w:t>
            </w:r>
          </w:p>
        </w:tc>
      </w:tr>
      <w:tr>
        <w:tc>
          <w:tcPr>
            <w:tcW w:type="dxa" w:w="1700"/>
            <w:tcMar>
              <w:top w:type="dxa" w:w="80"/>
              <w:left w:type="dxa" w:w="100"/>
              <w:bottom w:type="dxa" w:w="80"/>
              <w:right w:type="dxa" w:w="100"/>
            </w:tcMar>
          </w:tcPr>
          <w:p>
            <w:r>
              <w:rPr>
                <w:b w:val="false"/>
                <w:bCs w:val="false"/>
              </w:rPr>
              <w:t>5.6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45 (návrh ke schválení): do knihy rozvoje zapsána R11 – knihovna materiálů ke stažení (eBooky, videa, audio, pracovní listy). Každé stažení jen po přihlášení, část materiálů zdarma pro přihlášené, část až po zaplacení stejným platebním tokem jako rezervace (VS, QR platba, kontrola plateb, kupóny). Chráněné uložení souborů mimo veřejnou Knihovnu médií, nárok na materiál u účtu, stránka „Moje materiály“. Upravena kap. 3.5, zodpovězena otázka 1, nové otázky R11-a až R11-h.</w:t>
            </w:r>
          </w:p>
        </w:tc>
      </w:tr>
      <w:tr>
        <w:tc>
          <w:tcPr>
            <w:tcW w:type="dxa" w:w="1700"/>
            <w:tcMar>
              <w:top w:type="dxa" w:w="80"/>
              <w:left w:type="dxa" w:w="100"/>
              <w:bottom w:type="dxa" w:w="80"/>
              <w:right w:type="dxa" w:w="100"/>
            </w:tcMar>
          </w:tcPr>
          <w:p>
            <w:r>
              <w:rPr>
                <w:b w:val="false"/>
                <w:bCs w:val="false"/>
              </w:rPr>
              <w:t>5.7 · 31. 10. 2026</w:t>
            </w:r>
          </w:p>
        </w:tc>
        <w:tc>
          <w:tcPr>
            <w:tcW w:type="dxa" w:w="1500"/>
            <w:tcMar>
              <w:top w:type="dxa" w:w="80"/>
              <w:left w:type="dxa" w:w="100"/>
              <w:bottom w:type="dxa" w:w="80"/>
              <w:right w:type="dxa" w:w="100"/>
            </w:tcMar>
          </w:tcPr>
          <w:p>
            <w:r>
              <w:rPr>
                <w:b w:val="false"/>
                <w:bCs w:val="false"/>
              </w:rPr>
              <w:t>0.13.0</w:t>
            </w:r>
          </w:p>
        </w:tc>
        <w:tc>
          <w:tcPr>
            <w:tcW w:type="dxa" w:w="6200"/>
            <w:tcMar>
              <w:top w:type="dxa" w:w="80"/>
              <w:left w:type="dxa" w:w="100"/>
              <w:bottom w:type="dxa" w:w="80"/>
              <w:right w:type="dxa" w:w="100"/>
            </w:tcMar>
          </w:tcPr>
          <w:p>
            <w:r>
              <w:rPr>
                <w:b w:val="false"/>
                <w:bCs w:val="false"/>
              </w:rPr>
              <w:t>Sada změn 46: R11 schválena (odpovědi R11-a až R11-d a R11-h) a implementována (plugin 0.13.0): typ obsahu Materiál (kód MA-NNN), přístup zdarma pro přihlášené / placený / jen vybrané role, doba přístupu u každého materiálu, zdarma pro účastnice navázaných akcí a služeb, ruční zpřístupnění, objednávka jen pro přihlášené se souhlasem s digitálním obsahem (stejný VS, QR platba, kontrola plateb, kupóny), videa jako soubory na webu s přehrávačem, chráněná složka, nahrávání po částech, podepsané odkazy, limit a log stažení, katalog, „Moje materiály“, e-maily mat_*. Přepsána R11 v kap. 15.1, upravena kap. 3.5.</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eBooky, videa, nahrávky a další materiály ke stažení se vedou ve stejném pluginu jako samostatný typ obsahu „Materiál“ bez termínu a kapacity. Stažení je vždy podmíněno přihlášením; placené materiály sdílejí platební tok rezervací (VS, QR platba, kontrola plateb, kupóny) a po zaplacení se materiál odemkne v účtu zákazníka. Podrobně R11 v kap. 15.1 (implementováno v pluginu 0.13.0).</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Otázka 1 (zodpovězeno 31. 10. 2026): placené digitální materiály se zavádějí – návrh R11 v kap. 15.1, implementace po jeho schválení.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Zodpovězeno 31. 10. 2026: ano – knihovna materiálů, část placená; návrh R11 (kap. 15.1) ke schválení</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p>
      <w:pPr>
        <w:pStyle w:val="Heading3"/>
        <w:spacing w:after="100" w:before="200"/>
      </w:pPr>
      <w:r>
        <w:t xml:space="preserve">R7 – Upozornění v parametrech služby: kdy se služba zobrazí ve výpisu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 editoru služby (Parametry služby) upozornění, že se služba ve výpisu termínů (stránka Termíny, úvodní stránka, kalendář) ukáže jen tehdy, když má aspoň jeden volný termín, který jde rezervovat.</w:t>
      </w:r>
    </w:p>
    <w:p>
      <w:pPr>
        <w:pStyle w:val="ListParagraph"/>
        <w:numPr>
          <w:ilvl w:val="0"/>
          <w:numId w:val="1"/>
        </w:numPr>
        <w:spacing w:after="80" w:line="280"/>
      </w:pPr>
      <w:r>
        <w:t xml:space="preserve">Služba se tedy nezobrazí, když: nemá vygenerovaný žádný budoucí termín; má všechny termíny obsazené; u externí rezervace chybí adresa; termíny jsou po uzávěrce rezervací.</w:t>
      </w:r>
    </w:p>
    <w:p>
      <w:pPr>
        <w:pStyle w:val="ListParagraph"/>
        <w:numPr>
          <w:ilvl w:val="0"/>
          <w:numId w:val="1"/>
        </w:numPr>
        <w:spacing w:after="80" w:line="280"/>
      </w:pPr>
      <w:r>
        <w:t xml:space="preserve">Upozornění má ukázat i aktuální stav služby (např. „Ve výpisu se teď nezobrazuje – žádný volný budoucí termín“). Stránka s výběrem termínů ([reserveandpay_slots]) se zobrazuje vždy (s hláškou, že nejsou volné termíny).</w:t>
      </w:r>
    </w:p>
    <w:p>
      <w:pPr>
        <w:pStyle w:val="Heading3"/>
        <w:spacing w:after="100" w:before="200"/>
      </w:pPr>
      <w:r>
        <w:t xml:space="preserve">R8 – Termíny jen pro ruční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Požadavek: v generátoru termínů vygenerovat termíny i pro období, kdy rezervace z webu není možná – termíny slouží jen pro ruční zadání rezervace v administraci.</w:t>
      </w:r>
    </w:p>
    <w:p>
      <w:pPr>
        <w:pStyle w:val="ListParagraph"/>
        <w:numPr>
          <w:ilvl w:val="0"/>
          <w:numId w:val="1"/>
        </w:numPr>
        <w:spacing w:after="80" w:line="280"/>
      </w:pPr>
      <w:r>
        <w:t xml:space="preserve">Stav dnes (0.12.1): generátor vytvoří termíny pro libovolné budoucí období; ruční rezervace v administraci ignoruje uzávěrku i „Zahájení rezervací“ a omezení podle role. Rezervaci z webu lze zavřít polem „Zahájení rezervací“ u služby – termíny jsou ale na webu vidět s textem „Rezervace od …“. Ruční rezervace na termín, který už začal, možná není.</w:t>
      </w:r>
    </w:p>
    <w:p>
      <w:pPr>
        <w:pStyle w:val="ListParagraph"/>
        <w:numPr>
          <w:ilvl w:val="0"/>
          <w:numId w:val="1"/>
        </w:numPr>
        <w:spacing w:after="80" w:line="280"/>
      </w:pPr>
      <w:r>
        <w:t xml:space="preserve">Návrh: volba v generátoru a u termínu „Jen pro ruční rezervaci“ – termín se na webu nezobrazuje (výpis, výběr termínů, kalendář) a rezervovat ho lze jen v administraci (ResAndPay → Nová rezervace); v seznamu termínů štítek „jen ručně“. K upřesnění: zda povolit ruční zápis i na termín, který už proběhl (doplnění evidence).</w:t>
      </w:r>
    </w:p>
    <w:p>
      <w:pPr>
        <w:pStyle w:val="Heading3"/>
        <w:spacing w:after="100" w:before="200"/>
      </w:pPr>
      <w:r>
        <w:t xml:space="preserve">R9 – Kódy služeb a akcí jako preferovaný odkaz ve shortcodech</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Ve všech nápovědách a příkladech shortcodů (editor služby – „Stránka s volnými termíny“, editor akce, dokumentace) uvádět jako preferovaný odkaz kód služby nebo akce (kap. 3.8), ne slug: např. [reserveandpay_slots service="SL-003" description="toggle"] místo [reserveandpay_slots service="parova-zvukova-lazen-s-restorativni-jogou-lidicka-brno" description="toggle"].</w:t>
      </w:r>
    </w:p>
    <w:p>
      <w:pPr>
        <w:pStyle w:val="ListParagraph"/>
        <w:numPr>
          <w:ilvl w:val="0"/>
          <w:numId w:val="1"/>
        </w:numPr>
        <w:spacing w:after="80" w:line="280"/>
      </w:pPr>
      <w:r>
        <w:t xml:space="preserve">Důvod: kód je krátký, čitelný a nemění se při přejmenování služby / akce (slug se může změnit a shortcode by přestal fungovat).</w:t>
      </w:r>
    </w:p>
    <w:p>
      <w:pPr>
        <w:pStyle w:val="ListParagraph"/>
        <w:numPr>
          <w:ilvl w:val="0"/>
          <w:numId w:val="1"/>
        </w:numPr>
        <w:spacing w:after="80" w:line="280"/>
      </w:pPr>
      <w:r>
        <w:t xml:space="preserve">Stav dnes: shortcody kód už přijímají – [reserveandpay_slots service="…"] (kód, slug nebo ID) a [reserveandpay_booking id="…"] (kód nebo ID); jde tedy jen o nápovědy, příklady a tlačítko „Kopírovat shortcode“ s kódem. Slug a ID zůstávají funkční (zpětná kompatibilita).</w:t>
      </w:r>
    </w:p>
    <w:p>
      <w:pPr>
        <w:pStyle w:val="ListParagraph"/>
        <w:numPr>
          <w:ilvl w:val="0"/>
          <w:numId w:val="1"/>
        </w:numPr>
        <w:spacing w:after="80" w:line="280"/>
      </w:pPr>
      <w:r>
        <w:t xml:space="preserve">Doplněk: v editoru služby a akce hotový shortcode s kódem ke zkopírování jedním kliknutím; u akce i [reserveandpay_booking id="AK-…"].</w:t>
      </w:r>
    </w:p>
    <w:p>
      <w:pPr>
        <w:pStyle w:val="Heading3"/>
        <w:spacing w:after="100" w:before="200"/>
      </w:pPr>
      <w:r>
        <w:t xml:space="preserve">R10 – Nastavitelný počet fotek v galerii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Stav dnes (0.12.1): galerie akce má pevný limit 12 fotek (výběr v okně knihovny i uložení akce); před galerií se na webu zobrazuje Náhledový obrázek akce, je-li nastavený.</w:t>
      </w:r>
    </w:p>
    <w:p>
      <w:pPr>
        <w:pStyle w:val="ListParagraph"/>
        <w:numPr>
          <w:ilvl w:val="0"/>
          <w:numId w:val="1"/>
        </w:numPr>
        <w:spacing w:after="80" w:line="280"/>
      </w:pPr>
      <w:r>
        <w:t xml:space="preserve">Návrh: limit přesunout do Nastavení → Detail akce („Nejvyšší počet fotek v galerii akce“, výchozí 12) – v souladu s pravidlem fáze 1 „nic natvrdo“ (kap. 14.1).</w:t>
      </w:r>
    </w:p>
    <w:p>
      <w:pPr>
        <w:pStyle w:val="ListParagraph"/>
        <w:numPr>
          <w:ilvl w:val="0"/>
          <w:numId w:val="1"/>
        </w:numPr>
        <w:spacing w:after="80" w:line="280"/>
      </w:pPr>
      <w:r>
        <w:t xml:space="preserve">Při vyšším počtu (např. 20 a více) náhledy pod hlavní fotkou jako posuvný pás (vodorovné posouvání, na mobilu tažením), aby záhlaví detailu akce nebylo příliš vysoké; poměr stran fotek zůstává 4:3.</w:t>
      </w:r>
    </w:p>
    <w:p>
      <w:pPr>
        <w:pStyle w:val="ListParagraph"/>
        <w:numPr>
          <w:ilvl w:val="0"/>
          <w:numId w:val="1"/>
        </w:numPr>
        <w:spacing w:after="80" w:line="280"/>
      </w:pPr>
      <w:r>
        <w:t xml:space="preserve">K upřesnění: zda limit platit i pro fotky služby (R6 – vlastní stránka služby) a zda zobrazit v galerii celé okno s listováním (lightbox).</w:t>
      </w:r>
    </w:p>
    <w:p>
      <w:pPr>
        <w:pStyle w:val="Heading3"/>
        <w:spacing w:after="100" w:before="200"/>
      </w:pPr>
      <w:r>
        <w:t>R11 – Knihovna materiálů ke stažení (eBooky, videa, instruktážní materiály)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Pozn.: Zapsáno 31. 10. 2026, schváleno 31. 10. 2026 (odpovědi na otázky R11-a až R11-d a R11-h), implementováno ve verzi pluginu 0.13.0.</w:t>
      </w:r>
    </w:p>
    <w:p>
      <w:pPr>
        <w:spacing w:after="140" w:line="300"/>
      </w:pPr>
      <w:r>
        <w:t>Sekce webu pro stahování eBooků, videí a dalších elektronických instruktážních materiálů. Každé stažení je podmíněno přihlášením; některé materiály jsou zdarma pro přihlášené, jiné až po zaplacení.</w:t>
      </w:r>
    </w:p>
    <w:p>
      <w:pPr>
        <w:pStyle w:val="Heading3"/>
        <w:spacing w:after="100" w:before="200"/>
      </w:pPr>
      <w:r>
        <w:t>R11.1 Rozhodnutí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Otázka</w:t>
            </w:r>
          </w:p>
        </w:tc>
        <w:tc>
          <w:tcPr>
            <w:tcW w:type="dxa" w:w="6800"/>
            <w:shd w:fill="AE9333" w:val="clear"/>
            <w:tcMar>
              <w:top w:type="dxa" w:w="80"/>
              <w:left w:type="dxa" w:w="100"/>
              <w:bottom w:type="dxa" w:w="80"/>
              <w:right w:type="dxa" w:w="100"/>
            </w:tcMar>
          </w:tcPr>
          <w:p>
            <w:r>
              <w:rPr>
                <w:b/>
                <w:bCs/>
                <w:color w:val="FFFFFF"/>
              </w:rPr>
              <w:t>Rozhodnutí (31. 10. 2026)</w:t>
            </w:r>
          </w:p>
        </w:tc>
      </w:tr>
      <w:tr>
        <w:tc>
          <w:tcPr>
            <w:tcW w:type="dxa" w:w="2600"/>
            <w:tcMar>
              <w:top w:type="dxa" w:w="80"/>
              <w:left w:type="dxa" w:w="100"/>
              <w:bottom w:type="dxa" w:w="80"/>
              <w:right w:type="dxa" w:w="100"/>
            </w:tcMar>
          </w:tcPr>
          <w:p>
            <w:r>
              <w:rPr>
                <w:b w:val="false"/>
                <w:bCs w:val="false"/>
              </w:rPr>
              <w:t>R11-a Videa</w:t>
            </w:r>
          </w:p>
        </w:tc>
        <w:tc>
          <w:tcPr>
            <w:tcW w:type="dxa" w:w="6800"/>
            <w:tcMar>
              <w:top w:type="dxa" w:w="80"/>
              <w:left w:type="dxa" w:w="100"/>
              <w:bottom w:type="dxa" w:w="80"/>
              <w:right w:type="dxa" w:w="100"/>
            </w:tcMar>
          </w:tcPr>
          <w:p>
            <w:r>
              <w:rPr>
                <w:b w:val="false"/>
                <w:bCs w:val="false"/>
              </w:rPr>
              <w:t>Soubory přímo na webu (chráněná složka). Na stránce materiálu se video i audio přehrává v prohlížeči a lze ho stáhnout; externí přehrávače (Vimeo, YouTube) se nezavádějí.</w:t>
            </w:r>
          </w:p>
        </w:tc>
      </w:tr>
      <w:tr>
        <w:tc>
          <w:tcPr>
            <w:tcW w:type="dxa" w:w="2600"/>
            <w:tcMar>
              <w:top w:type="dxa" w:w="80"/>
              <w:left w:type="dxa" w:w="100"/>
              <w:bottom w:type="dxa" w:w="80"/>
              <w:right w:type="dxa" w:w="100"/>
            </w:tcMar>
          </w:tcPr>
          <w:p>
            <w:r>
              <w:rPr>
                <w:b w:val="false"/>
                <w:bCs w:val="false"/>
              </w:rPr>
              <w:t>R11-b Kdo může objednat</w:t>
            </w:r>
          </w:p>
        </w:tc>
        <w:tc>
          <w:tcPr>
            <w:tcW w:type="dxa" w:w="6800"/>
            <w:tcMar>
              <w:top w:type="dxa" w:w="80"/>
              <w:left w:type="dxa" w:w="100"/>
              <w:bottom w:type="dxa" w:w="80"/>
              <w:right w:type="dxa" w:w="100"/>
            </w:tcMar>
          </w:tcPr>
          <w:p>
            <w:r>
              <w:rPr>
                <w:b w:val="false"/>
                <w:bCs w:val="false"/>
              </w:rPr>
              <w:t>Jen přihlášený uživatel – objednávka i nárok jsou vázané na účet (jméno a e-mail z účtu).</w:t>
            </w:r>
          </w:p>
        </w:tc>
      </w:tr>
      <w:tr>
        <w:tc>
          <w:tcPr>
            <w:tcW w:type="dxa" w:w="2600"/>
            <w:tcMar>
              <w:top w:type="dxa" w:w="80"/>
              <w:left w:type="dxa" w:w="100"/>
              <w:bottom w:type="dxa" w:w="80"/>
              <w:right w:type="dxa" w:w="100"/>
            </w:tcMar>
          </w:tcPr>
          <w:p>
            <w:r>
              <w:rPr>
                <w:b w:val="false"/>
                <w:bCs w:val="false"/>
              </w:rPr>
              <w:t>R11-c Doba přístupu</w:t>
            </w:r>
          </w:p>
        </w:tc>
        <w:tc>
          <w:tcPr>
            <w:tcW w:type="dxa" w:w="6800"/>
            <w:tcMar>
              <w:top w:type="dxa" w:w="80"/>
              <w:left w:type="dxa" w:w="100"/>
              <w:bottom w:type="dxa" w:w="80"/>
              <w:right w:type="dxa" w:w="100"/>
            </w:tcMar>
          </w:tcPr>
          <w:p>
            <w:r>
              <w:rPr>
                <w:b w:val="false"/>
                <w:bCs w:val="false"/>
              </w:rPr>
              <w:t>Nastavitelná u každého materiálu: počet dní, 0 = natrvalo; výchozí hodnota v nastavení (0).</w:t>
            </w:r>
          </w:p>
        </w:tc>
      </w:tr>
      <w:tr>
        <w:tc>
          <w:tcPr>
            <w:tcW w:type="dxa" w:w="2600"/>
            <w:tcMar>
              <w:top w:type="dxa" w:w="80"/>
              <w:left w:type="dxa" w:w="100"/>
              <w:bottom w:type="dxa" w:w="80"/>
              <w:right w:type="dxa" w:w="100"/>
            </w:tcMar>
          </w:tcPr>
          <w:p>
            <w:r>
              <w:rPr>
                <w:b w:val="false"/>
                <w:bCs w:val="false"/>
              </w:rPr>
              <w:t>R11-d Materiály pro účastnice</w:t>
            </w:r>
          </w:p>
        </w:tc>
        <w:tc>
          <w:tcPr>
            <w:tcW w:type="dxa" w:w="6800"/>
            <w:tcMar>
              <w:top w:type="dxa" w:w="80"/>
              <w:left w:type="dxa" w:w="100"/>
              <w:bottom w:type="dxa" w:w="80"/>
              <w:right w:type="dxa" w:w="100"/>
            </w:tcMar>
          </w:tcPr>
          <w:p>
            <w:r>
              <w:rPr>
                <w:b w:val="false"/>
                <w:bCs w:val="false"/>
              </w:rPr>
              <w:t>Ano – u materiálu lze vybrat akce a služby; zaplacená rezervace dává materiál zdarma.</w:t>
            </w:r>
          </w:p>
        </w:tc>
      </w:tr>
      <w:tr>
        <w:tc>
          <w:tcPr>
            <w:tcW w:type="dxa" w:w="2600"/>
            <w:tcMar>
              <w:top w:type="dxa" w:w="80"/>
              <w:left w:type="dxa" w:w="100"/>
              <w:bottom w:type="dxa" w:w="80"/>
              <w:right w:type="dxa" w:w="100"/>
            </w:tcMar>
          </w:tcPr>
          <w:p>
            <w:r>
              <w:rPr>
                <w:b w:val="false"/>
                <w:bCs w:val="false"/>
              </w:rPr>
              <w:t>R11-h Právní a daňová stránka</w:t>
            </w:r>
          </w:p>
        </w:tc>
        <w:tc>
          <w:tcPr>
            <w:tcW w:type="dxa" w:w="6800"/>
            <w:tcMar>
              <w:top w:type="dxa" w:w="80"/>
              <w:left w:type="dxa" w:w="100"/>
              <w:bottom w:type="dxa" w:w="80"/>
              <w:right w:type="dxa" w:w="100"/>
            </w:tcMar>
          </w:tcPr>
          <w:p>
            <w:r>
              <w:rPr>
                <w:b w:val="false"/>
                <w:bCs w:val="false"/>
              </w:rPr>
              <w:t>Znění souhlasu se ztrátou práva na odstoupení ověří vlastník s právníkem, daně s účetní. Text souhlasu je v nastavení.</w:t>
            </w:r>
          </w:p>
        </w:tc>
      </w:tr>
      <w:tr>
        <w:tc>
          <w:tcPr>
            <w:tcW w:type="dxa" w:w="2600"/>
            <w:tcMar>
              <w:top w:type="dxa" w:w="80"/>
              <w:left w:type="dxa" w:w="100"/>
              <w:bottom w:type="dxa" w:w="80"/>
              <w:right w:type="dxa" w:w="100"/>
            </w:tcMar>
          </w:tcPr>
          <w:p>
            <w:r>
              <w:rPr>
                <w:b w:val="false"/>
                <w:bCs w:val="false"/>
              </w:rPr>
              <w:t>R11-e Vodoznak v PDF</w:t>
            </w:r>
          </w:p>
        </w:tc>
        <w:tc>
          <w:tcPr>
            <w:tcW w:type="dxa" w:w="6800"/>
            <w:tcMar>
              <w:top w:type="dxa" w:w="80"/>
              <w:left w:type="dxa" w:w="100"/>
              <w:bottom w:type="dxa" w:w="80"/>
              <w:right w:type="dxa" w:w="100"/>
            </w:tcMar>
          </w:tcPr>
          <w:p>
            <w:r>
              <w:rPr>
                <w:b w:val="false"/>
                <w:bCs w:val="false"/>
              </w:rPr>
              <w:t>Zatím neřešeno – kandidát do knihy rozvoje.</w:t>
            </w:r>
          </w:p>
        </w:tc>
      </w:tr>
      <w:tr>
        <w:tc>
          <w:tcPr>
            <w:tcW w:type="dxa" w:w="2600"/>
            <w:tcMar>
              <w:top w:type="dxa" w:w="80"/>
              <w:left w:type="dxa" w:w="100"/>
              <w:bottom w:type="dxa" w:w="80"/>
              <w:right w:type="dxa" w:w="100"/>
            </w:tcMar>
          </w:tcPr>
          <w:p>
            <w:r>
              <w:rPr>
                <w:b w:val="false"/>
                <w:bCs w:val="false"/>
              </w:rPr>
              <w:t>R11-f Limity hostingu</w:t>
            </w:r>
          </w:p>
        </w:tc>
        <w:tc>
          <w:tcPr>
            <w:tcW w:type="dxa" w:w="6800"/>
            <w:tcMar>
              <w:top w:type="dxa" w:w="80"/>
              <w:left w:type="dxa" w:w="100"/>
              <w:bottom w:type="dxa" w:w="80"/>
              <w:right w:type="dxa" w:w="100"/>
            </w:tcMar>
          </w:tcPr>
          <w:p>
            <w:r>
              <w:rPr>
                <w:b w:val="false"/>
                <w:bCs w:val="false"/>
              </w:rPr>
              <w:t>Obejito nahráváním po částech (2 MB), takže limit velikosti souboru je dán jen místem na disku. Ochranu složky (.htaccess) ověřuje plugin sám a v editoru materiálu upozorní, pokud nefunguje.</w:t>
            </w:r>
          </w:p>
        </w:tc>
      </w:tr>
      <w:tr>
        <w:tc>
          <w:tcPr>
            <w:tcW w:type="dxa" w:w="2600"/>
            <w:tcMar>
              <w:top w:type="dxa" w:w="80"/>
              <w:left w:type="dxa" w:w="100"/>
              <w:bottom w:type="dxa" w:w="80"/>
              <w:right w:type="dxa" w:w="100"/>
            </w:tcMar>
          </w:tcPr>
          <w:p>
            <w:r>
              <w:rPr>
                <w:b w:val="false"/>
                <w:bCs w:val="false"/>
              </w:rPr>
              <w:t>R11-g První materiály</w:t>
            </w:r>
          </w:p>
        </w:tc>
        <w:tc>
          <w:tcPr>
            <w:tcW w:type="dxa" w:w="6800"/>
            <w:tcMar>
              <w:top w:type="dxa" w:w="80"/>
              <w:left w:type="dxa" w:w="100"/>
              <w:bottom w:type="dxa" w:w="80"/>
              <w:right w:type="dxa" w:w="100"/>
            </w:tcMar>
          </w:tcPr>
          <w:p>
            <w:r>
              <w:rPr>
                <w:b w:val="false"/>
                <w:bCs w:val="false"/>
              </w:rPr>
              <w:t>Doplní vlastník při naplnění knihovny.</w:t>
            </w:r>
          </w:p>
        </w:tc>
      </w:tr>
    </w:tbl>
    <w:p>
      <w:pPr>
        <w:pStyle w:val="Heading3"/>
        <w:spacing w:after="100" w:before="200"/>
      </w:pPr>
      <w:r>
        <w:t>R11.2 Princip a vztah k Ultimate Member</w:t>
      </w:r>
    </w:p>
    <w:p>
      <w:pPr>
        <w:pStyle w:val="ListParagraph"/>
        <w:numPr>
          <w:ilvl w:val="0"/>
          <w:numId w:val="1"/>
        </w:numPr>
        <w:spacing w:after="80" w:line="280"/>
      </w:pPr>
      <w:r>
        <w:t>Materiály spravuje ReserveAndPay, ne Content Restriction v Ultimate Member: soubor v Knihovně médií má veřejnou adresu a placený nárok podle VS Ultimate Member nezná. Ultimate Member dál zajišťuje registraci, přihlášení a role.</w:t>
      </w:r>
    </w:p>
    <w:p>
      <w:pPr>
        <w:pStyle w:val="ListParagraph"/>
        <w:numPr>
          <w:ilvl w:val="0"/>
          <w:numId w:val="1"/>
        </w:numPr>
        <w:spacing w:after="80" w:line="280"/>
      </w:pPr>
      <w:r>
        <w:t>Přístup u materiálu: Zdarma pro přihlášené · Placený · Jen vybrané role. Navíc má přístup každý se zaplacenou objednávkou, s ručním zpřístupněním nebo se zaplacenou rezervací navázané akce či služby. Správci (oprávnění pro rezervace) mají přístup vždy.</w:t>
      </w:r>
    </w:p>
    <w:p>
      <w:pPr>
        <w:pStyle w:val="ListParagraph"/>
        <w:numPr>
          <w:ilvl w:val="0"/>
          <w:numId w:val="1"/>
        </w:numPr>
        <w:spacing w:after="80" w:line="280"/>
      </w:pPr>
      <w:r>
        <w:t>Nepřihlášený vidí katalog i detail (popis, cenu, názvy souborů se zámkem) a tlačítka „Přihlásit se“ a „Založit účet“ (stránka registrace z nastavení, např. Ultimate Member). Bez přihlášení lze stáhnout jen soubor označený jako ukázka.</w:t>
      </w:r>
    </w:p>
    <w:p>
      <w:pPr>
        <w:pStyle w:val="Heading3"/>
        <w:spacing w:after="100" w:before="200"/>
      </w:pPr>
      <w:r>
        <w:t>R11.3 Materiál – datový model</w:t>
      </w:r>
    </w:p>
    <w:p>
      <w:pPr>
        <w:spacing w:after="140" w:line="300"/>
      </w:pPr>
      <w:r>
        <w:t>Typ obsahu „Materiál“ (resandpay_material) s adresou /materialy/…/, blokovým editorem (popis), úryvkem (perex v katalogu), náhledovým obrázkem (3:4, bez obrázku zástupný motiv soustředných kružnic) a kategoriemi sdílenými s akcemi. Menu ResAndPay → Materiály.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Pole</w:t>
            </w:r>
          </w:p>
        </w:tc>
        <w:tc>
          <w:tcPr>
            <w:tcW w:type="dxa" w:w="6800"/>
            <w:shd w:fill="AE9333" w:val="clear"/>
            <w:tcMar>
              <w:top w:type="dxa" w:w="80"/>
              <w:left w:type="dxa" w:w="100"/>
              <w:bottom w:type="dxa" w:w="80"/>
              <w:right w:type="dxa" w:w="100"/>
            </w:tcMar>
          </w:tcPr>
          <w:p>
            <w:r>
              <w:rPr>
                <w:b/>
                <w:bCs/>
                <w:color w:val="FFFFFF"/>
              </w:rPr>
              <w:t>Popis</w:t>
            </w:r>
          </w:p>
        </w:tc>
      </w:tr>
      <w:tr>
        <w:tc>
          <w:tcPr>
            <w:tcW w:type="dxa" w:w="2600"/>
            <w:tcMar>
              <w:top w:type="dxa" w:w="80"/>
              <w:left w:type="dxa" w:w="100"/>
              <w:bottom w:type="dxa" w:w="80"/>
              <w:right w:type="dxa" w:w="100"/>
            </w:tcMar>
          </w:tcPr>
          <w:p>
            <w:r>
              <w:rPr>
                <w:b w:val="false"/>
                <w:bCs w:val="false"/>
              </w:rPr>
              <w:t>Kód</w:t>
            </w:r>
          </w:p>
        </w:tc>
        <w:tc>
          <w:tcPr>
            <w:tcW w:type="dxa" w:w="6800"/>
            <w:tcMar>
              <w:top w:type="dxa" w:w="80"/>
              <w:left w:type="dxa" w:w="100"/>
              <w:bottom w:type="dxa" w:w="80"/>
              <w:right w:type="dxa" w:w="100"/>
            </w:tcMar>
          </w:tcPr>
          <w:p>
            <w:r>
              <w:rPr>
                <w:b w:val="false"/>
                <w:bCs w:val="false"/>
              </w:rPr>
              <w:t>MA-NNN – přidělí se při prvním uložení, neměnný, nikdy znovu nepoužitý (kap. 3.8); předpona a počet číslic v nastavení</w:t>
            </w:r>
          </w:p>
        </w:tc>
      </w:tr>
      <w:tr>
        <w:tc>
          <w:tcPr>
            <w:tcW w:type="dxa" w:w="2600"/>
            <w:tcMar>
              <w:top w:type="dxa" w:w="80"/>
              <w:left w:type="dxa" w:w="100"/>
              <w:bottom w:type="dxa" w:w="80"/>
              <w:right w:type="dxa" w:w="100"/>
            </w:tcMar>
          </w:tcPr>
          <w:p>
            <w:r>
              <w:rPr>
                <w:b w:val="false"/>
                <w:bCs w:val="false"/>
              </w:rPr>
              <w:t>Druh</w:t>
            </w:r>
          </w:p>
        </w:tc>
        <w:tc>
          <w:tcPr>
            <w:tcW w:type="dxa" w:w="6800"/>
            <w:tcMar>
              <w:top w:type="dxa" w:w="80"/>
              <w:left w:type="dxa" w:w="100"/>
              <w:bottom w:type="dxa" w:w="80"/>
              <w:right w:type="dxa" w:w="100"/>
            </w:tcMar>
          </w:tcPr>
          <w:p>
            <w:r>
              <w:rPr>
                <w:b w:val="false"/>
                <w:bCs w:val="false"/>
              </w:rPr>
              <w:t>Z číselníku v nastavení (výchozí eBook / PDF, Video, Audio, Pracovní list, Balíček, Jiné)</w:t>
            </w:r>
          </w:p>
        </w:tc>
      </w:tr>
      <w:tr>
        <w:tc>
          <w:tcPr>
            <w:tcW w:type="dxa" w:w="2600"/>
            <w:tcMar>
              <w:top w:type="dxa" w:w="80"/>
              <w:left w:type="dxa" w:w="100"/>
              <w:bottom w:type="dxa" w:w="80"/>
              <w:right w:type="dxa" w:w="100"/>
            </w:tcMar>
          </w:tcPr>
          <w:p>
            <w:r>
              <w:rPr>
                <w:b w:val="false"/>
                <w:bCs w:val="false"/>
              </w:rPr>
              <w:t>Přístup a role</w:t>
            </w:r>
          </w:p>
        </w:tc>
        <w:tc>
          <w:tcPr>
            <w:tcW w:type="dxa" w:w="6800"/>
            <w:tcMar>
              <w:top w:type="dxa" w:w="80"/>
              <w:left w:type="dxa" w:w="100"/>
              <w:bottom w:type="dxa" w:w="80"/>
              <w:right w:type="dxa" w:w="100"/>
            </w:tcMar>
          </w:tcPr>
          <w:p>
            <w:r>
              <w:rPr>
                <w:b w:val="false"/>
                <w:bCs w:val="false"/>
              </w:rPr>
              <w:t>Zdarma pro přihlášené / Placený / Jen vybrané role (role z Ultimate Member)</w:t>
            </w:r>
          </w:p>
        </w:tc>
      </w:tr>
      <w:tr>
        <w:tc>
          <w:tcPr>
            <w:tcW w:type="dxa" w:w="2600"/>
            <w:tcMar>
              <w:top w:type="dxa" w:w="80"/>
              <w:left w:type="dxa" w:w="100"/>
              <w:bottom w:type="dxa" w:w="80"/>
              <w:right w:type="dxa" w:w="100"/>
            </w:tcMar>
          </w:tcPr>
          <w:p>
            <w:r>
              <w:rPr>
                <w:b w:val="false"/>
                <w:bCs w:val="false"/>
              </w:rPr>
              <w:t>Cena a měna</w:t>
            </w:r>
          </w:p>
        </w:tc>
        <w:tc>
          <w:tcPr>
            <w:tcW w:type="dxa" w:w="6800"/>
            <w:tcMar>
              <w:top w:type="dxa" w:w="80"/>
              <w:left w:type="dxa" w:w="100"/>
              <w:bottom w:type="dxa" w:w="80"/>
              <w:right w:type="dxa" w:w="100"/>
            </w:tcMar>
          </w:tcPr>
          <w:p>
            <w:r>
              <w:rPr>
                <w:b w:val="false"/>
                <w:bCs w:val="false"/>
              </w:rPr>
              <w:t>U placeného materiálu</w:t>
            </w:r>
          </w:p>
        </w:tc>
      </w:tr>
      <w:tr>
        <w:tc>
          <w:tcPr>
            <w:tcW w:type="dxa" w:w="2600"/>
            <w:tcMar>
              <w:top w:type="dxa" w:w="80"/>
              <w:left w:type="dxa" w:w="100"/>
              <w:bottom w:type="dxa" w:w="80"/>
              <w:right w:type="dxa" w:w="100"/>
            </w:tcMar>
          </w:tcPr>
          <w:p>
            <w:r>
              <w:rPr>
                <w:b w:val="false"/>
                <w:bCs w:val="false"/>
              </w:rPr>
              <w:t>Splatnost objednávky</w:t>
            </w:r>
          </w:p>
        </w:tc>
        <w:tc>
          <w:tcPr>
            <w:tcW w:type="dxa" w:w="6800"/>
            <w:tcMar>
              <w:top w:type="dxa" w:w="80"/>
              <w:left w:type="dxa" w:w="100"/>
              <w:bottom w:type="dxa" w:w="80"/>
              <w:right w:type="dxa" w:w="100"/>
            </w:tcMar>
          </w:tcPr>
          <w:p>
            <w:r>
              <w:rPr>
                <w:b w:val="false"/>
                <w:bCs w:val="false"/>
              </w:rPr>
              <w:t>Dní od objednání; prázdné = nastavení (výchozí 7)</w:t>
            </w:r>
          </w:p>
        </w:tc>
      </w:tr>
      <w:tr>
        <w:tc>
          <w:tcPr>
            <w:tcW w:type="dxa" w:w="2600"/>
            <w:tcMar>
              <w:top w:type="dxa" w:w="80"/>
              <w:left w:type="dxa" w:w="100"/>
              <w:bottom w:type="dxa" w:w="80"/>
              <w:right w:type="dxa" w:w="100"/>
            </w:tcMar>
          </w:tcPr>
          <w:p>
            <w:r>
              <w:rPr>
                <w:b w:val="false"/>
                <w:bCs w:val="false"/>
              </w:rPr>
              <w:t>Doba přístupu</w:t>
            </w:r>
          </w:p>
        </w:tc>
        <w:tc>
          <w:tcPr>
            <w:tcW w:type="dxa" w:w="6800"/>
            <w:tcMar>
              <w:top w:type="dxa" w:w="80"/>
              <w:left w:type="dxa" w:w="100"/>
              <w:bottom w:type="dxa" w:w="80"/>
              <w:right w:type="dxa" w:w="100"/>
            </w:tcMar>
          </w:tcPr>
          <w:p>
            <w:r>
              <w:rPr>
                <w:b w:val="false"/>
                <w:bCs w:val="false"/>
              </w:rPr>
              <w:t>Dní od zaplacení (u účastnic od zaplacení rezervace, u ručního zpřístupnění od jeho data); 0 = natrvalo; prázdné = nastavení</w:t>
            </w:r>
          </w:p>
        </w:tc>
      </w:tr>
      <w:tr>
        <w:tc>
          <w:tcPr>
            <w:tcW w:type="dxa" w:w="2600"/>
            <w:tcMar>
              <w:top w:type="dxa" w:w="80"/>
              <w:left w:type="dxa" w:w="100"/>
              <w:bottom w:type="dxa" w:w="80"/>
              <w:right w:type="dxa" w:w="100"/>
            </w:tcMar>
          </w:tcPr>
          <w:p>
            <w:r>
              <w:rPr>
                <w:b w:val="false"/>
                <w:bCs w:val="false"/>
              </w:rPr>
              <w:t>Zdarma pro účastnice</w:t>
            </w:r>
          </w:p>
        </w:tc>
        <w:tc>
          <w:tcPr>
            <w:tcW w:type="dxa" w:w="6800"/>
            <w:tcMar>
              <w:top w:type="dxa" w:w="80"/>
              <w:left w:type="dxa" w:w="100"/>
              <w:bottom w:type="dxa" w:w="80"/>
              <w:right w:type="dxa" w:w="100"/>
            </w:tcMar>
          </w:tcPr>
          <w:p>
            <w:r>
              <w:rPr>
                <w:b w:val="false"/>
                <w:bCs w:val="false"/>
              </w:rPr>
              <w:t>Výběr akcí a služeb (všechny termíny služby); rezervace se páruje podle účtu nebo stejného e-mailu</w:t>
            </w:r>
          </w:p>
        </w:tc>
      </w:tr>
      <w:tr>
        <w:tc>
          <w:tcPr>
            <w:tcW w:type="dxa" w:w="2600"/>
            <w:tcMar>
              <w:top w:type="dxa" w:w="80"/>
              <w:left w:type="dxa" w:w="100"/>
              <w:bottom w:type="dxa" w:w="80"/>
              <w:right w:type="dxa" w:w="100"/>
            </w:tcMar>
          </w:tcPr>
          <w:p>
            <w:r>
              <w:rPr>
                <w:b w:val="false"/>
                <w:bCs w:val="false"/>
              </w:rPr>
              <w:t>Staženo z nabídky</w:t>
            </w:r>
          </w:p>
        </w:tc>
        <w:tc>
          <w:tcPr>
            <w:tcW w:type="dxa" w:w="6800"/>
            <w:tcMar>
              <w:top w:type="dxa" w:w="80"/>
              <w:left w:type="dxa" w:w="100"/>
              <w:bottom w:type="dxa" w:w="80"/>
              <w:right w:type="dxa" w:w="100"/>
            </w:tcMar>
          </w:tcPr>
          <w:p>
            <w:r>
              <w:rPr>
                <w:b w:val="false"/>
                <w:bCs w:val="false"/>
              </w:rPr>
              <w:t>Zmizí z katalogu a nelze ho objednat; kdo ho má, stahuje dál</w:t>
            </w:r>
          </w:p>
        </w:tc>
      </w:tr>
      <w:tr>
        <w:tc>
          <w:tcPr>
            <w:tcW w:type="dxa" w:w="2600"/>
            <w:tcMar>
              <w:top w:type="dxa" w:w="80"/>
              <w:left w:type="dxa" w:w="100"/>
              <w:bottom w:type="dxa" w:w="80"/>
              <w:right w:type="dxa" w:w="100"/>
            </w:tcMar>
          </w:tcPr>
          <w:p>
            <w:r>
              <w:rPr>
                <w:b w:val="false"/>
                <w:bCs w:val="false"/>
              </w:rPr>
              <w:t>Soubory</w:t>
            </w:r>
          </w:p>
        </w:tc>
        <w:tc>
          <w:tcPr>
            <w:tcW w:type="dxa" w:w="6800"/>
            <w:tcMar>
              <w:top w:type="dxa" w:w="80"/>
              <w:left w:type="dxa" w:w="100"/>
              <w:bottom w:type="dxa" w:w="80"/>
              <w:right w:type="dxa" w:w="100"/>
            </w:tcMar>
          </w:tcPr>
          <w:p>
            <w:r>
              <w:rPr>
                <w:b w:val="false"/>
                <w:bCs w:val="false"/>
              </w:rPr>
              <w:t>1 až N: popisek na webu, původní název, velikost, typ, „ukázka (bez přihlášení)“, pořadí</w:t>
            </w:r>
          </w:p>
        </w:tc>
      </w:tr>
    </w:tbl>
    <w:p>
      <w:pPr>
        <w:spacing w:after="140" w:line="300"/>
      </w:pPr>
      <w:r>
        <w:t>Nové tabulky: resandpay_grants (ruční zpřístupnění: uživatel, od, do, poznámka, odebrání s důvodem) a resandpay_downloads (log stažení). Tabulka rezervací má nové sloupce item_type (event / material) a consent_digital_at.</w:t>
      </w:r>
    </w:p>
    <w:p>
      <w:pPr>
        <w:pStyle w:val="Heading3"/>
        <w:spacing w:after="100" w:before="200"/>
      </w:pPr>
      <w:r>
        <w:t>R11.4 Objednávka a platba</w:t>
      </w:r>
    </w:p>
    <w:p>
      <w:pPr>
        <w:pStyle w:val="ListParagraph"/>
        <w:numPr>
          <w:ilvl w:val="0"/>
          <w:numId w:val="1"/>
        </w:numPr>
        <w:spacing w:after="80" w:line="280"/>
      </w:pPr>
      <w:r>
        <w:t>Objednávka = záznam v tabulce rezervací (item_type = material) bez termínu a kapacity: VS ze společné řady, číslo proformy, QR platba SPD, PDF platební pokyn („Objednávka“, „Kód materiálu“), kontrola plateb z avíz, ruční přiřazení, evidence plateb a odpárování beze změny.</w:t>
      </w:r>
    </w:p>
    <w:p>
      <w:pPr>
        <w:pStyle w:val="ListParagraph"/>
        <w:numPr>
          <w:ilvl w:val="0"/>
          <w:numId w:val="1"/>
        </w:numPr>
        <w:spacing w:after="80" w:line="280"/>
      </w:pPr>
      <w:r>
        <w:t>Formulář jen pro přihlášené: jméno (předvyplněné z účtu), e-mail z účtu, volitelně firma/IČ/DIČ, souhlas se zpracováním osobních údajů, s obchodními podmínkami a povinný souhlas s okamžitým poskytnutím digitálního obsahu (text v nastavení, ukládá se čas), newsletter, slevový kupón.</w:t>
      </w:r>
    </w:p>
    <w:p>
      <w:pPr>
        <w:pStyle w:val="ListParagraph"/>
        <w:numPr>
          <w:ilvl w:val="0"/>
          <w:numId w:val="1"/>
        </w:numPr>
        <w:spacing w:after="80" w:line="280"/>
      </w:pPr>
      <w:r>
        <w:t>Kupóny: rozsah „všechny“, kategorie nebo konkrétní materiál (výběr „Akce a materiály“ u kupónu). Kupón 100 % = materiál hned zdarma. Sleva za včasnou rezervaci, platba ve dvou částech a hotovost se u materiálů nepoužívají.</w:t>
      </w:r>
    </w:p>
    <w:p>
      <w:pPr>
        <w:pStyle w:val="ListParagraph"/>
        <w:numPr>
          <w:ilvl w:val="0"/>
          <w:numId w:val="1"/>
        </w:numPr>
        <w:spacing w:after="80" w:line="280"/>
      </w:pPr>
      <w:r>
        <w:t>Stavy: Čeká na platbu → Zaplaceno (vznik nároku) / Expirováno (po splatnosti; pozdní platba objednávku obnoví vždy) / Zrušeno. Částečná platba → Částečně zaplaceno; materiál se odemkne až po zaplacení celé částky.</w:t>
      </w:r>
    </w:p>
    <w:p>
      <w:pPr>
        <w:pStyle w:val="ListParagraph"/>
        <w:numPr>
          <w:ilvl w:val="0"/>
          <w:numId w:val="1"/>
        </w:numPr>
        <w:spacing w:after="80" w:line="280"/>
      </w:pPr>
      <w:r>
        <w:t>Druhá objednávka téhož materiálu nevznikne, dokud se čeká na platbu (zobrazí se platební údaje). Zakoupený materiál nelze koupit znovu; po skončení časově omezeného přístupu ano.</w:t>
      </w:r>
    </w:p>
    <w:p>
      <w:pPr>
        <w:pStyle w:val="ListParagraph"/>
        <w:numPr>
          <w:ilvl w:val="0"/>
          <w:numId w:val="1"/>
        </w:numPr>
        <w:spacing w:after="80" w:line="280"/>
      </w:pPr>
      <w:r>
        <w:t>E-maily (vlastní šablony v Nastavení → E-maily, předpona „Materiál –“): objednávka přijata (s QR a PDF), zdarma s kupónem, platba přijata, připomínka splatnosti, neúplná platba, doplatek po splatnosti, objednávka vypršela, zrušení, nová objednávka (správce), ručně zpřístupněn. Proměnné {material_url}, {my_materials_url}, {access_until}. E-mail nikdy neobsahuje přímý odkaz na soubor.</w:t>
      </w:r>
    </w:p>
    <w:p>
      <w:pPr>
        <w:pStyle w:val="Heading3"/>
        <w:spacing w:after="100" w:before="200"/>
      </w:pPr>
      <w:r>
        <w:t>R11.5 Chráněné uložení a stahování</w:t>
      </w:r>
    </w:p>
    <w:p>
      <w:pPr>
        <w:pStyle w:val="ListParagraph"/>
        <w:numPr>
          <w:ilvl w:val="0"/>
          <w:numId w:val="1"/>
        </w:numPr>
        <w:spacing w:after="80" w:line="280"/>
      </w:pPr>
      <w:r>
        <w:t>Soubory se nahrávají v editoru materiálu (pole „Soubory ke stažení“) po částech 2 MB přes AJAX do složky wp-content/uploads/resandpay-protected/m{ID}-{náhodný řetězec}/ s náhodnou předponou názvu. Složka má .htaccess (Require all denied) a index.php. Povolené typy: typy WordPressu + EPUB, MOBI, M4A, M4V, WEBM; PHP a jiné spustitelné typy nejsou povoleny.</w:t>
      </w:r>
    </w:p>
    <w:p>
      <w:pPr>
        <w:pStyle w:val="ListParagraph"/>
        <w:numPr>
          <w:ilvl w:val="0"/>
          <w:numId w:val="1"/>
        </w:numPr>
        <w:spacing w:after="80" w:line="280"/>
      </w:pPr>
      <w:r>
        <w:t>Odkaz ke stažení (?rap_dl=…) je podepsaný (HMAC), vázaný na uživatele, materiál a soubor a platí omezenou dobu (nastavení, výchozí 240 min). Server před odesláním vždy znovu ověří přihlášení a nárok.</w:t>
      </w:r>
    </w:p>
    <w:p>
      <w:pPr>
        <w:pStyle w:val="ListParagraph"/>
        <w:numPr>
          <w:ilvl w:val="0"/>
          <w:numId w:val="1"/>
        </w:numPr>
        <w:spacing w:after="80" w:line="280"/>
      </w:pPr>
      <w:r>
        <w:t>Odeslání po částech bez načtení do paměti, s podporou HTTP Range (posun ve videu, navázání přerušeného stahování); hlavičky no-store, nosniff, noindex.</w:t>
      </w:r>
    </w:p>
    <w:p>
      <w:pPr>
        <w:pStyle w:val="ListParagraph"/>
        <w:numPr>
          <w:ilvl w:val="0"/>
          <w:numId w:val="1"/>
        </w:numPr>
        <w:spacing w:after="80" w:line="280"/>
      </w:pPr>
      <w:r>
        <w:t>Limit stažení: na uživatele a soubor za 24 h (výchozí 10, 0 = bez limitu); přehrávání na webu a pokračování přerušeného stahování se nepočítá. Při překročení hláška (HTTP 429) a e-mail správci nejvýš 1× denně.</w:t>
      </w:r>
    </w:p>
    <w:p>
      <w:pPr>
        <w:pStyle w:val="ListParagraph"/>
        <w:numPr>
          <w:ilvl w:val="0"/>
          <w:numId w:val="1"/>
        </w:numPr>
        <w:spacing w:after="80" w:line="280"/>
      </w:pPr>
      <w:r>
        <w:t>Log stažení (čas, uživatel, materiál, soubor, druh stažení / přehrání / ukázka, výsledek, otisk IP) s dobou uchování v nastavení (výchozí 365 dní). Nedokončená nahrávání se po 24 h mažou.</w:t>
      </w:r>
    </w:p>
    <w:p>
      <w:pPr>
        <w:pStyle w:val="ListParagraph"/>
        <w:numPr>
          <w:ilvl w:val="0"/>
          <w:numId w:val="1"/>
        </w:numPr>
        <w:spacing w:after="80" w:line="280"/>
      </w:pPr>
      <w:r>
        <w:t>Trvalé smazání materiálu smaže i jeho soubory. Odstranění souboru v editoru ho smaže z disku po uložení.</w:t>
      </w:r>
    </w:p>
    <w:p>
      <w:pPr>
        <w:pStyle w:val="ListParagraph"/>
        <w:numPr>
          <w:ilvl w:val="0"/>
          <w:numId w:val="1"/>
        </w:numPr>
        <w:spacing w:after="80" w:line="280"/>
      </w:pPr>
      <w:r>
        <w:t>Kontrola ochrany: plugin zkusí stáhnout zkušební soubor z chráněné složky přes web (1× za 12 h); pokud se to podaří, editor materiálu zobrazí varování.</w:t>
      </w:r>
    </w:p>
    <w:p>
      <w:pPr>
        <w:pStyle w:val="Heading3"/>
        <w:spacing w:after="100" w:before="200"/>
      </w:pPr>
      <w:r>
        <w:t>R11.6 Web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Shortcode</w:t>
            </w:r>
          </w:p>
        </w:tc>
        <w:tc>
          <w:tcPr>
            <w:tcW w:type="dxa" w:w="6800"/>
            <w:shd w:fill="AE9333" w:val="clear"/>
            <w:tcMar>
              <w:top w:type="dxa" w:w="80"/>
              <w:left w:type="dxa" w:w="100"/>
              <w:bottom w:type="dxa" w:w="80"/>
              <w:right w:type="dxa" w:w="100"/>
            </w:tcMar>
          </w:tcPr>
          <w:p>
            <w:r>
              <w:rPr>
                <w:b/>
                <w:bCs/>
                <w:color w:val="FFFFFF"/>
              </w:rPr>
              <w:t>Popis</w:t>
            </w:r>
          </w:p>
        </w:tc>
      </w:tr>
      <w:tr>
        <w:tc>
          <w:tcPr>
            <w:tcW w:type="dxa" w:w="2600"/>
            <w:tcMar>
              <w:top w:type="dxa" w:w="80"/>
              <w:left w:type="dxa" w:w="100"/>
              <w:bottom w:type="dxa" w:w="80"/>
              <w:right w:type="dxa" w:w="100"/>
            </w:tcMar>
          </w:tcPr>
          <w:p>
            <w:r>
              <w:rPr>
                <w:b w:val="false"/>
                <w:bCs w:val="false"/>
              </w:rPr>
              <w:t>[reserveandpay_materials category="" type="" access="" filter="yes" limit=""]</w:t>
            </w:r>
          </w:p>
        </w:tc>
        <w:tc>
          <w:tcPr>
            <w:tcW w:type="dxa" w:w="6800"/>
            <w:tcMar>
              <w:top w:type="dxa" w:w="80"/>
              <w:left w:type="dxa" w:w="100"/>
              <w:bottom w:type="dxa" w:w="80"/>
              <w:right w:type="dxa" w:w="100"/>
            </w:tcMar>
          </w:tcPr>
          <w:p>
            <w:r>
              <w:rPr>
                <w:b w:val="false"/>
                <w:bCs w:val="false"/>
              </w:rPr>
              <w:t>Katalog: karty (náhled 3:4, druh, název, perex, cena / zdarma pro přihlášené / jen pro členy / Máte k dispozici / Čeká na platbu) s filtrem druhu a tématu</w:t>
            </w:r>
          </w:p>
        </w:tc>
      </w:tr>
      <w:tr>
        <w:tc>
          <w:tcPr>
            <w:tcW w:type="dxa" w:w="2600"/>
            <w:tcMar>
              <w:top w:type="dxa" w:w="80"/>
              <w:left w:type="dxa" w:w="100"/>
              <w:bottom w:type="dxa" w:w="80"/>
              <w:right w:type="dxa" w:w="100"/>
            </w:tcMar>
          </w:tcPr>
          <w:p>
            <w:r>
              <w:rPr>
                <w:b w:val="false"/>
                <w:bCs w:val="false"/>
              </w:rPr>
              <w:t>[reserveandpay_material id="MA-001"]</w:t>
            </w:r>
          </w:p>
        </w:tc>
        <w:tc>
          <w:tcPr>
            <w:tcW w:type="dxa" w:w="6800"/>
            <w:tcMar>
              <w:top w:type="dxa" w:w="80"/>
              <w:left w:type="dxa" w:w="100"/>
              <w:bottom w:type="dxa" w:w="80"/>
              <w:right w:type="dxa" w:w="100"/>
            </w:tcMar>
          </w:tcPr>
          <w:p>
            <w:r>
              <w:rPr>
                <w:b w:val="false"/>
                <w:bCs w:val="false"/>
              </w:rPr>
              <w:t>Karta jednoho materiálu (kód, slug nebo ID) – do článku nebo na stránku služby</w:t>
            </w:r>
          </w:p>
        </w:tc>
      </w:tr>
      <w:tr>
        <w:tc>
          <w:tcPr>
            <w:tcW w:type="dxa" w:w="2600"/>
            <w:tcMar>
              <w:top w:type="dxa" w:w="80"/>
              <w:left w:type="dxa" w:w="100"/>
              <w:bottom w:type="dxa" w:w="80"/>
              <w:right w:type="dxa" w:w="100"/>
            </w:tcMar>
          </w:tcPr>
          <w:p>
            <w:r>
              <w:rPr>
                <w:b w:val="false"/>
                <w:bCs w:val="false"/>
              </w:rPr>
              <w:t>[reserveandpay_my_materials]</w:t>
            </w:r>
          </w:p>
        </w:tc>
        <w:tc>
          <w:tcPr>
            <w:tcW w:type="dxa" w:w="6800"/>
            <w:tcMar>
              <w:top w:type="dxa" w:w="80"/>
              <w:left w:type="dxa" w:w="100"/>
              <w:bottom w:type="dxa" w:w="80"/>
              <w:right w:type="dxa" w:w="100"/>
            </w:tcMar>
          </w:tcPr>
          <w:p>
            <w:r>
              <w:rPr>
                <w:b w:val="false"/>
                <w:bCs w:val="false"/>
              </w:rPr>
              <w:t>Moje materiály: čekající platby, dostupné materiály se soubory a přehrávači, historie objednávek; nepřihlášenému formulář přihlášení</w:t>
            </w:r>
          </w:p>
        </w:tc>
      </w:tr>
    </w:tbl>
    <w:p>
      <w:pPr>
        <w:pStyle w:val="ListParagraph"/>
        <w:numPr>
          <w:ilvl w:val="0"/>
          <w:numId w:val="1"/>
        </w:numPr>
        <w:spacing w:after="80" w:line="280"/>
      </w:pPr>
      <w:r>
        <w:t>Detail materiálu: popis a vedle něj karta „Ke stažení“ podle stavu uživatele – Přihlásit se / objednávkový formulář / platební údaje s QR kódem / seznam souborů s tlačítky Stáhnout a přehrávačem videa a audia. Na úzkém sloupci a mobilu se karta přesune pod popis.</w:t>
      </w:r>
    </w:p>
    <w:p>
      <w:pPr>
        <w:pStyle w:val="ListParagraph"/>
        <w:numPr>
          <w:ilvl w:val="0"/>
          <w:numId w:val="1"/>
        </w:numPr>
        <w:spacing w:after="80" w:line="280"/>
      </w:pPr>
      <w:r>
        <w:t>Stránky s materiály se neukládají do cache (DONOTCACHEPAGE, no-cache), stránka „Moje materiály“ má noindex.</w:t>
      </w:r>
    </w:p>
    <w:p>
      <w:pPr>
        <w:pStyle w:val="Heading3"/>
        <w:spacing w:after="100" w:before="200"/>
      </w:pPr>
      <w:r>
        <w:t>R11.7 Administrace a nastavení</w:t>
      </w:r>
    </w:p>
    <w:p>
      <w:pPr>
        <w:pStyle w:val="ListParagraph"/>
        <w:numPr>
          <w:ilvl w:val="0"/>
          <w:numId w:val="1"/>
        </w:numPr>
        <w:spacing w:after="80" w:line="280"/>
      </w:pPr>
      <w:r>
        <w:t>Editor materiálu: Parametry materiálu, Soubory ke stažení (nahrávání s průběhem), Přístupy – počty objednávek a stažení, ruční zpřístupnění podle e-mailu účtu (dní: 0 = doba materiálu, −1 = natrvalo, volitelně e-mail), odebrání s důvodem, posledních 20 stažení.</w:t>
      </w:r>
    </w:p>
    <w:p>
      <w:pPr>
        <w:pStyle w:val="ListParagraph"/>
        <w:numPr>
          <w:ilvl w:val="0"/>
          <w:numId w:val="1"/>
        </w:numPr>
        <w:spacing w:after="80" w:line="280"/>
      </w:pPr>
      <w:r>
        <w:t>Seznam materiálů: kód, druh, přístup / cena, počet souborů, objednávky (zaplaceno / celkem), stažení za 30 dní. Objednávky jsou v ResAndPay → Rezervace (filtr „Materiály (objednávky)“).</w:t>
      </w:r>
    </w:p>
    <w:p>
      <w:pPr>
        <w:pStyle w:val="ListParagraph"/>
        <w:numPr>
          <w:ilvl w:val="0"/>
          <w:numId w:val="1"/>
        </w:numPr>
        <w:spacing w:after="80" w:line="280"/>
      </w:pPr>
      <w:r>
        <w:t>Nastavení → Materiály ke stažení: stránka „Moje materiály“, stránka s registrací, druhy materiálů, splatnost, výchozí doba přístupu, limit stažení, platnost odkazu, uchování logu, texty pro nepřihlášené a pro role, text souhlasu s digitálním obsahem. Kódy: předpona a číslice materiálu.</w:t>
      </w:r>
    </w:p>
    <w:p>
      <w:pPr>
        <w:pStyle w:val="ListParagraph"/>
        <w:numPr>
          <w:ilvl w:val="0"/>
          <w:numId w:val="1"/>
        </w:numPr>
        <w:spacing w:after="80" w:line="280"/>
      </w:pPr>
      <w:r>
        <w:t>Mimo rozsah 0.13.0: zápis do MailerLite (spolu s E6b), vodoznak v PDF (R11-e), rozšíření stránky Statistika (R1) o materiály – počty jsou zatím v seznamu materiálů a v Přístupech.</w:t>
      </w:r>
    </w:p>
    <w:p>
      <w:pPr>
        <w:pStyle w:val="Heading3"/>
        <w:spacing w:after="100" w:before="200"/>
      </w:pPr>
      <w:r>
        <w:t>R11.8 Nasazení</w:t>
      </w:r>
    </w:p>
    <w:p>
      <w:pPr>
        <w:pStyle w:val="ListParagraph"/>
        <w:numPr>
          <w:ilvl w:val="0"/>
          <w:numId w:val="1"/>
        </w:numPr>
        <w:spacing w:after="80" w:line="280"/>
      </w:pPr>
      <w:r>
        <w:t>Po aktualizaci na 0.13.0 jednou uložit Nastavení → Trvalé odkazy (nová adresa /materialy/).</w:t>
      </w:r>
    </w:p>
    <w:p>
      <w:pPr>
        <w:pStyle w:val="ListParagraph"/>
        <w:numPr>
          <w:ilvl w:val="0"/>
          <w:numId w:val="1"/>
        </w:numPr>
        <w:spacing w:after="80" w:line="280"/>
      </w:pPr>
      <w:r>
        <w:t>Založit stránku „Moje materiály“ se shortcodem [reserveandpay_my_materials] a stránku „Materiály“ s [reserveandpay_materials]; v Nastavení → Materiály ke stažení vybrat stránku „Moje materiály“ a stránku registrace (Ultimate Member).</w:t>
      </w:r>
    </w:p>
    <w:p>
      <w:pPr>
        <w:pStyle w:val="ListParagraph"/>
        <w:numPr>
          <w:ilvl w:val="0"/>
          <w:numId w:val="1"/>
        </w:numPr>
        <w:spacing w:after="80" w:line="280"/>
      </w:pPr>
      <w:r>
        <w:t>Zkontrolovat v editoru prvního materiálu, že se nezobrazuje varování o nechráněné složce.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dc:title>ReserveAndPay WP plugin – analytické zadání v5.7</dc:title>
</cp:coreProperties>
</file>

<file path=docProps/custom.xml><?xml version="1.0" encoding="utf-8"?>
<Properties xmlns="http://schemas.openxmlformats.org/officeDocument/2006/custom-properties" xmlns:vt="http://schemas.openxmlformats.org/officeDocument/2006/docPropsVTypes"/>
</file>