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RESUMEN EJECUTIVO</w:t>
      </w:r>
    </w:p>
    <w:p>
      <w:pPr>
        <w:jc w:val="center"/>
      </w:pPr>
      <w:r>
        <w:rPr>
          <w:b/>
          <w:color w:val="0C6866"/>
          <w:sz w:val="26"/>
        </w:rPr>
        <w:t>SOW AURIXA 2026 - Plataforma Integral para Operacion Minera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RESUMEN EJECUTIVO</w:t>
      </w:r>
    </w:p>
    <w:p>
      <w:pPr>
        <w:pStyle w:val="Heading1"/>
      </w:pPr>
      <w:r>
        <w:t>SOW AURIXA 2026 - Plataforma Integral para Operacion Minera</w:t>
      </w:r>
    </w:p>
    <w:p>
      <w:pPr>
        <w:spacing w:after="120"/>
      </w:pPr>
      <w:r>
        <w:rPr>
          <w:rFonts w:ascii="Calibri" w:hAnsi="Calibri"/>
          <w:sz w:val="21"/>
        </w:rPr>
        <w:t>Audiencia: Gerencia General y Gerencia TI</w:t>
      </w:r>
    </w:p>
    <w:p>
      <w:pPr>
        <w:spacing w:after="120"/>
      </w:pPr>
      <w:r>
        <w:rPr>
          <w:rFonts w:ascii="Calibri" w:hAnsi="Calibri"/>
          <w:sz w:val="21"/>
        </w:rPr>
        <w:t>Fecha: 13 de mayo de 2026</w:t>
      </w:r>
    </w:p>
    <w:p>
      <w:pPr>
        <w:spacing w:after="120"/>
      </w:pPr>
      <w:r>
        <w:rPr>
          <w:rFonts w:ascii="Calibri" w:hAnsi="Calibri"/>
          <w:sz w:val="21"/>
        </w:rPr>
        <w:t>Proposito: Validacion ejecutiva del alcance, hitos y decision de continuidad</w:t>
      </w:r>
    </w:p>
    <w:p>
      <w:pPr>
        <w:pStyle w:val="Heading1"/>
      </w:pPr>
      <w:r>
        <w:t>1. Que problema resuelve</w:t>
      </w:r>
    </w:p>
    <w:p>
      <w:pPr>
        <w:spacing w:after="120"/>
      </w:pPr>
      <w:r>
        <w:rPr>
          <w:rFonts w:ascii="Calibri" w:hAnsi="Calibri"/>
          <w:sz w:val="21"/>
        </w:rPr>
        <w:t>AURIXA resuelve la dispersion de informacion operativa, la falta de trazabilidad de reportes, la baja integracion entre eventos de campo y documentacion tecnica, y la dependencia de esquemas desconectados para monitoreo, supervision y respuesta.</w:t>
      </w:r>
    </w:p>
    <w:p>
      <w:pPr>
        <w:spacing w:after="120"/>
      </w:pPr>
      <w:r>
        <w:rPr>
          <w:rFonts w:ascii="Calibri" w:hAnsi="Calibri"/>
          <w:sz w:val="21"/>
        </w:rPr>
        <w:t>En terminos ejecutivos, resuelve un problema de control: hoy la informacion critica de operacion, evidencia y seguimiento no vive en un entorno unico, trazable y gobernable con criterio gerencial.</w:t>
      </w:r>
    </w:p>
    <w:p>
      <w:pPr>
        <w:pStyle w:val="Heading1"/>
      </w:pPr>
      <w:r>
        <w:t>2. Que se propone</w:t>
      </w:r>
    </w:p>
    <w:p>
      <w:pPr>
        <w:spacing w:after="120"/>
      </w:pPr>
      <w:r>
        <w:rPr>
          <w:rFonts w:ascii="Calibri" w:hAnsi="Calibri"/>
          <w:sz w:val="21"/>
        </w:rPr>
        <w:t>Implementar en 26 semanas una plataforma minera integrada sobre infraestructura soberana en Lima, capaz de unificar:</w:t>
      </w:r>
    </w:p>
    <w:p>
      <w:pPr>
        <w:pStyle w:val="ListNumber"/>
      </w:pPr>
      <w:r>
        <w:rPr>
          <w:rFonts w:ascii="Calibri" w:hAnsi="Calibri"/>
          <w:sz w:val="21"/>
        </w:rPr>
        <w:t>Monitoreo de sensores y eventos operativos.</w:t>
      </w:r>
    </w:p>
    <w:p>
      <w:pPr>
        <w:pStyle w:val="ListNumber"/>
      </w:pPr>
      <w:r>
        <w:rPr>
          <w:rFonts w:ascii="Calibri" w:hAnsi="Calibri"/>
          <w:sz w:val="21"/>
        </w:rPr>
        <w:t>Gestion documental tipo Word para informes tecnicos y ejecutivos.</w:t>
      </w:r>
    </w:p>
    <w:p>
      <w:pPr>
        <w:pStyle w:val="ListNumber"/>
      </w:pPr>
      <w:r>
        <w:rPr>
          <w:rFonts w:ascii="Calibri" w:hAnsi="Calibri"/>
          <w:sz w:val="21"/>
        </w:rPr>
        <w:t>Visualizacion GIS y contexto geografico operativo.</w:t>
      </w:r>
    </w:p>
    <w:p>
      <w:pPr>
        <w:pStyle w:val="ListNumber"/>
      </w:pPr>
      <w:r>
        <w:rPr>
          <w:rFonts w:ascii="Calibri" w:hAnsi="Calibri"/>
          <w:sz w:val="21"/>
        </w:rPr>
        <w:t>Trazabilidad, auditoria, control de versiones y aprobaciones.</w:t>
      </w:r>
    </w:p>
    <w:p>
      <w:pPr>
        <w:pStyle w:val="ListNumber"/>
      </w:pPr>
      <w:r>
        <w:rPr>
          <w:rFonts w:ascii="Calibri" w:hAnsi="Calibri"/>
          <w:sz w:val="21"/>
        </w:rPr>
        <w:t>Operacion offline con sincronizacion controlada.</w:t>
      </w:r>
    </w:p>
    <w:p>
      <w:pPr>
        <w:pStyle w:val="ListNumber"/>
      </w:pPr>
      <w:r>
        <w:rPr>
          <w:rFonts w:ascii="Calibri" w:hAnsi="Calibri"/>
          <w:sz w:val="21"/>
        </w:rPr>
        <w:t>Capacidades avanzadas de IA y seguridad para etapa de consolidacion.</w:t>
      </w:r>
    </w:p>
    <w:p>
      <w:pPr>
        <w:pStyle w:val="Heading1"/>
      </w:pPr>
      <w:r>
        <w:t>3. Por que esta arquitectura es la correcta</w:t>
      </w:r>
    </w:p>
    <w:p>
      <w:pPr>
        <w:spacing w:after="120"/>
      </w:pPr>
      <w:r>
        <w:rPr>
          <w:rFonts w:ascii="Calibri" w:hAnsi="Calibri"/>
          <w:sz w:val="21"/>
        </w:rPr>
        <w:t>La arquitectura propuesta prioriza baja latencia, soberania de la informacion, continuidad operativa y mayor control sobre los activos tecnologicos del proyecto. Para una operacion minera, esto reduce dependencia externa sobre procesos criticos y mejora la gobernabilidad de la plataforma.</w:t>
      </w:r>
    </w:p>
    <w:p>
      <w:pPr>
        <w:spacing w:after="120"/>
      </w:pPr>
      <w:r>
        <w:rPr>
          <w:rFonts w:ascii="Calibri" w:hAnsi="Calibri"/>
          <w:sz w:val="21"/>
        </w:rPr>
        <w:t>No se propone una arquitectura sobredimensionada ni experimental. Se propone una arquitectura proporcional al objetivo del proyecto: control, continuidad, integracion y capacidad de evolucion ordenada.</w:t>
      </w:r>
    </w:p>
    <w:p>
      <w:pPr>
        <w:pStyle w:val="Heading1"/>
      </w:pPr>
      <w:r>
        <w:t>4. Como se ejecuta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Etapa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Cobertura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Resultado esperado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Etapa 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Semanas 1 a 16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Nucleo funcional, editor, mapas, integracion, trazabilidad y pruebas core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Etapa 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Semanas 17 a 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Hardening, IA avanzada, UAT, marcha blanca y go-live controlado</w:t>
            </w:r>
          </w:p>
        </w:tc>
      </w:tr>
    </w:tbl>
    <w:p/>
    <w:p>
      <w:pPr>
        <w:pStyle w:val="Heading1"/>
      </w:pPr>
      <w:r>
        <w:t>5. Hitos de control para gerencia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Hito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Resultado esperado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H1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SOW, arquitectura y base operativa aprobadas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H2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Motor central y seguridad base implementados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H3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Interfaces, sensores y mapas operativos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H4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Integracion funcional y QA del core completados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H5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Hardening, IA y controles avanzados aplicados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H6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UAT, capacitacion y salida a produccion controlada</w:t>
            </w:r>
          </w:p>
        </w:tc>
      </w:tr>
    </w:tbl>
    <w:p/>
    <w:p>
      <w:pPr>
        <w:pStyle w:val="Heading1"/>
      </w:pPr>
      <w:r>
        <w:t>6. Inversion referencial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Concepto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Referencia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Etapa 1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USD 66,800.00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Etapa 2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USD 33,400.00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Total base restaurado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USD 100,200.00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Total recomendado base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USD 117,234.00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Total proyecto realista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USD 211,584.48</w:t>
            </w:r>
          </w:p>
        </w:tc>
      </w:tr>
    </w:tbl>
    <w:p/>
    <w:p>
      <w:pPr>
        <w:pStyle w:val="Heading1"/>
      </w:pPr>
      <w:r>
        <w:t>7. Decision recomendada</w:t>
      </w:r>
    </w:p>
    <w:p>
      <w:pPr>
        <w:spacing w:after="120"/>
      </w:pPr>
      <w:r>
        <w:rPr>
          <w:rFonts w:ascii="Calibri" w:hAnsi="Calibri"/>
          <w:sz w:val="21"/>
        </w:rPr>
        <w:t>Se recomienda aprobar el SOW como base de revision final para firma, por las siguientes razones:</w:t>
      </w:r>
    </w:p>
    <w:p>
      <w:pPr>
        <w:pStyle w:val="ListNumber"/>
      </w:pPr>
      <w:r>
        <w:rPr>
          <w:rFonts w:ascii="Calibri" w:hAnsi="Calibri"/>
          <w:sz w:val="21"/>
        </w:rPr>
        <w:t>Ordena el proyecto en hitos controlables y medibles.</w:t>
      </w:r>
    </w:p>
    <w:p>
      <w:pPr>
        <w:pStyle w:val="ListNumber"/>
      </w:pPr>
      <w:r>
        <w:rPr>
          <w:rFonts w:ascii="Calibri" w:hAnsi="Calibri"/>
          <w:sz w:val="21"/>
        </w:rPr>
        <w:t>Reduce riesgo operativo y tecnologico con una arquitectura apropiada para mineria.</w:t>
      </w:r>
    </w:p>
    <w:p>
      <w:pPr>
        <w:pStyle w:val="ListNumber"/>
      </w:pPr>
      <w:r>
        <w:rPr>
          <w:rFonts w:ascii="Calibri" w:hAnsi="Calibri"/>
          <w:sz w:val="21"/>
        </w:rPr>
        <w:t>Entrega visibilidad a gerencia sobre alcance, inversion, riesgos y criterios de aceptacion.</w:t>
      </w:r>
    </w:p>
    <w:p>
      <w:pPr>
        <w:pStyle w:val="ListNumber"/>
      </w:pPr>
      <w:r>
        <w:rPr>
          <w:rFonts w:ascii="Calibri" w:hAnsi="Calibri"/>
          <w:sz w:val="21"/>
        </w:rPr>
        <w:t>Permite pasar de un avance tecnico disperso a una implementacion gobernada y lista para produccion.</w:t>
      </w:r>
    </w:p>
    <w:p>
      <w:pPr>
        <w:pStyle w:val="ListNumber"/>
      </w:pPr>
      <w:r>
        <w:rPr>
          <w:rFonts w:ascii="Calibri" w:hAnsi="Calibri"/>
          <w:sz w:val="21"/>
        </w:rPr>
        <w:t>Da una lectura economica mas realista al incorporar equipamiento y costos laborales adicionales normalmente omitidos en estimaciones iniciales.</w:t>
      </w:r>
    </w:p>
    <w:p>
      <w:pPr>
        <w:pStyle w:val="Heading1"/>
      </w:pPr>
      <w:r>
        <w:t>8. Siguiente paso solicitado</w:t>
      </w:r>
    </w:p>
    <w:p>
      <w:pPr>
        <w:spacing w:after="120"/>
      </w:pPr>
      <w:r>
        <w:rPr>
          <w:rFonts w:ascii="Calibri" w:hAnsi="Calibri"/>
          <w:sz w:val="21"/>
        </w:rPr>
        <w:t>Autorizar la consolidacion final del documento para firma y la preparacion de anexos ejecutivos de cronograma, entregables, UAT y control de riesgos.</w:t>
      </w:r>
    </w:p>
    <w:p>
      <w:pPr>
        <w:spacing w:after="120"/>
      </w:pPr>
      <w:r>
        <w:rPr>
          <w:rFonts w:ascii="Calibri" w:hAnsi="Calibri"/>
          <w:sz w:val="21"/>
        </w:rPr>
        <w:t>La decision recomendada para comite es aprobar la base del proyecto y autorizar el pase a version final de firma, con foco en control operacional, continuidad y trazabilidad como beneficios directos para la compania.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