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PROPUESTA EJECUTIVA</w:t>
      </w:r>
    </w:p>
    <w:p>
      <w:pPr>
        <w:jc w:val="center"/>
      </w:pPr>
      <w:r>
        <w:rPr>
          <w:b/>
          <w:color w:val="0C6866"/>
          <w:sz w:val="26"/>
        </w:rPr>
        <w:t>Portafolio de IA para Plataforma Minera, Mantenimiento AWS y Automatizacion de Ingenieria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PROPUESTA EJECUTIVA</w:t>
      </w:r>
    </w:p>
    <w:p>
      <w:pPr>
        <w:pStyle w:val="Heading1"/>
      </w:pPr>
      <w:r>
        <w:t>Portafolio de IA para Plataforma Minera, Mantenimiento AWS y Automatizacion de Ingenieria</w:t>
      </w:r>
    </w:p>
    <w:p>
      <w:pPr>
        <w:spacing w:after="120"/>
      </w:pPr>
      <w:r>
        <w:rPr>
          <w:rFonts w:ascii="Calibri" w:hAnsi="Calibri"/>
          <w:sz w:val="21"/>
        </w:rPr>
        <w:t>Fecha: 15 de mayo de 2026</w:t>
      </w:r>
    </w:p>
    <w:p>
      <w:pPr>
        <w:spacing w:after="120"/>
      </w:pPr>
      <w:r>
        <w:rPr>
          <w:rFonts w:ascii="Calibri" w:hAnsi="Calibri"/>
          <w:sz w:val="21"/>
        </w:rPr>
        <w:t>Dirigido a: Gerencia General y Gerencia TI</w:t>
      </w:r>
    </w:p>
    <w:p>
      <w:pPr>
        <w:spacing w:after="120"/>
      </w:pPr>
      <w:r>
        <w:rPr>
          <w:rFonts w:ascii="Calibri" w:hAnsi="Calibri"/>
          <w:sz w:val="21"/>
        </w:rPr>
        <w:t>Preparado por: Arquitectura TI Senior LATAM</w:t>
      </w:r>
    </w:p>
    <w:p>
      <w:pPr>
        <w:spacing w:after="120"/>
      </w:pPr>
      <w:r>
        <w:rPr>
          <w:rFonts w:ascii="Calibri" w:hAnsi="Calibri"/>
          <w:sz w:val="21"/>
        </w:rPr>
        <w:t>Alcance: Seleccion de modelos, plataformas y herramientas de IA para la nueva plataforma minera sobre VPS con respaldo AWS, asi como para el mantenimiento y evolucion de la plataforma actual.</w:t>
      </w:r>
    </w:p>
    <w:p>
      <w:pPr>
        <w:pStyle w:val="Heading1"/>
      </w:pPr>
      <w:r>
        <w:t>1. Decision ejecutiva recomendada</w:t>
      </w:r>
    </w:p>
    <w:p>
      <w:pPr>
        <w:spacing w:after="120"/>
      </w:pPr>
      <w:r>
        <w:rPr>
          <w:rFonts w:ascii="Calibri" w:hAnsi="Calibri"/>
          <w:sz w:val="21"/>
        </w:rPr>
        <w:t>La empresa no debe adoptar un unico proveedor de IA. Debe adoptar un portafolio multivendor, gobernado por una capa de abstraccion propia, con cuatro objetivos de negocio:</w:t>
      </w:r>
    </w:p>
    <w:p>
      <w:pPr>
        <w:pStyle w:val="ListNumber"/>
      </w:pPr>
      <w:r>
        <w:rPr>
          <w:rFonts w:ascii="Calibri" w:hAnsi="Calibri"/>
          <w:sz w:val="21"/>
        </w:rPr>
        <w:t>Acelerar desarrollo y mantenimiento del software actual y de la nueva plataforma minera.</w:t>
      </w:r>
    </w:p>
    <w:p>
      <w:pPr>
        <w:pStyle w:val="ListNumber"/>
      </w:pPr>
      <w:r>
        <w:rPr>
          <w:rFonts w:ascii="Calibri" w:hAnsi="Calibri"/>
          <w:sz w:val="21"/>
        </w:rPr>
        <w:t>Mejorar productividad documental, analitica y operativa de ingenieros en varios proyectos simultaneos.</w:t>
      </w:r>
    </w:p>
    <w:p>
      <w:pPr>
        <w:pStyle w:val="ListNumber"/>
      </w:pPr>
      <w:r>
        <w:rPr>
          <w:rFonts w:ascii="Calibri" w:hAnsi="Calibri"/>
          <w:sz w:val="21"/>
        </w:rPr>
        <w:t>Habilitar capacidades de IA aplicada a telemetria, geologia, fallas mineras, biometria y analitica predictiva.</w:t>
      </w:r>
    </w:p>
    <w:p>
      <w:pPr>
        <w:pStyle w:val="ListNumber"/>
      </w:pPr>
      <w:r>
        <w:rPr>
          <w:rFonts w:ascii="Calibri" w:hAnsi="Calibri"/>
          <w:sz w:val="21"/>
        </w:rPr>
        <w:t>Reducir riesgo de dependencia comercial o tecnica de un solo fabricante.</w:t>
      </w:r>
    </w:p>
    <w:p>
      <w:pPr>
        <w:pStyle w:val="Heading1"/>
      </w:pPr>
      <w:r>
        <w:t>2. Recomendacion resumida por capa</w:t>
      </w:r>
    </w:p>
    <w:p>
      <w:pPr>
        <w:pStyle w:val="Heading2"/>
      </w:pPr>
      <w:r>
        <w:t>2.1 Capa de productividad de ingenieria</w:t>
      </w:r>
    </w:p>
    <w:p>
      <w:pPr>
        <w:pStyle w:val="ListNumber"/>
      </w:pPr>
      <w:r>
        <w:rPr>
          <w:rFonts w:ascii="Calibri" w:hAnsi="Calibri"/>
          <w:sz w:val="21"/>
        </w:rPr>
        <w:t>Base corporativa de copiloto: GitHub Copilot para adopcion amplia en VS Code y ecosistema GitHub.</w:t>
      </w:r>
    </w:p>
    <w:p>
      <w:pPr>
        <w:pStyle w:val="ListNumber"/>
      </w:pPr>
      <w:r>
        <w:rPr>
          <w:rFonts w:ascii="Calibri" w:hAnsi="Calibri"/>
          <w:sz w:val="21"/>
        </w:rPr>
        <w:t>Capa avanzada para senior engineers y refactors complejos: Claude Code Team o Windsurf Teams para los equipos que trabajan cambios multiarchivo, debugging profundo y agentes de desarrollo.</w:t>
      </w:r>
    </w:p>
    <w:p>
      <w:pPr>
        <w:pStyle w:val="Heading2"/>
      </w:pPr>
      <w:r>
        <w:t>2.2 Capa de modelos fundacionales por API</w:t>
      </w:r>
    </w:p>
    <w:p>
      <w:pPr>
        <w:spacing w:after="120"/>
      </w:pPr>
      <w:r>
        <w:rPr>
          <w:rFonts w:ascii="Calibri" w:hAnsi="Calibri"/>
          <w:sz w:val="21"/>
        </w:rPr>
        <w:t>Se recomienda trabajar con cuatro familias principales:</w:t>
      </w:r>
    </w:p>
    <w:p>
      <w:pPr>
        <w:pStyle w:val="ListNumber"/>
      </w:pPr>
      <w:r>
        <w:rPr>
          <w:rFonts w:ascii="Calibri" w:hAnsi="Calibri"/>
          <w:sz w:val="21"/>
        </w:rPr>
        <w:t>Anthropic Claude: muy fuerte para coding, refactorizacion, analisis de repositorios y documentos complejos.</w:t>
      </w:r>
    </w:p>
    <w:p>
      <w:pPr>
        <w:pStyle w:val="ListNumber"/>
      </w:pPr>
      <w:r>
        <w:rPr>
          <w:rFonts w:ascii="Calibri" w:hAnsi="Calibri"/>
          <w:sz w:val="21"/>
        </w:rPr>
        <w:t>OpenAI / Azure OpenAI: muy fuerte para agentes, flujos empresariales, multimodalidad y ecosistemas corporativos.</w:t>
      </w:r>
    </w:p>
    <w:p>
      <w:pPr>
        <w:pStyle w:val="ListNumber"/>
      </w:pPr>
      <w:r>
        <w:rPr>
          <w:rFonts w:ascii="Calibri" w:hAnsi="Calibri"/>
          <w:sz w:val="21"/>
        </w:rPr>
        <w:t>Google Gemini: muy fuerte en costo-rendimiento, contexto largo, grounding y procesamiento multimodal.</w:t>
      </w:r>
    </w:p>
    <w:p>
      <w:pPr>
        <w:pStyle w:val="ListNumber"/>
      </w:pPr>
      <w:r>
        <w:rPr>
          <w:rFonts w:ascii="Calibri" w:hAnsi="Calibri"/>
          <w:sz w:val="21"/>
        </w:rPr>
        <w:t>Mistral: especialmente valioso por portabilidad, self-hosting y estrategia hybrid/on-prem.</w:t>
      </w:r>
    </w:p>
    <w:p>
      <w:pPr>
        <w:pStyle w:val="Heading1"/>
      </w:pPr>
      <w:r>
        <w:t>3. Recomendacion de arquitectura empresarial</w:t>
      </w:r>
    </w:p>
    <w:p>
      <w:pPr>
        <w:spacing w:after="120"/>
      </w:pPr>
      <w:r>
        <w:rPr>
          <w:rFonts w:ascii="Calibri" w:hAnsi="Calibri"/>
          <w:sz w:val="21"/>
        </w:rPr>
        <w:t>La arquitectura recomendada para TIME TELEMETRY es:</w:t>
      </w:r>
    </w:p>
    <w:p>
      <w:pPr>
        <w:pStyle w:val="ListNumber"/>
      </w:pPr>
      <w:r>
        <w:rPr>
          <w:rFonts w:ascii="Calibri" w:hAnsi="Calibri"/>
          <w:sz w:val="21"/>
        </w:rPr>
        <w:t>VPS / nube privada en Lima como plataforma operativa principal para la nueva solucion minera.</w:t>
      </w:r>
    </w:p>
    <w:p>
      <w:pPr>
        <w:pStyle w:val="ListNumber"/>
      </w:pPr>
      <w:r>
        <w:rPr>
          <w:rFonts w:ascii="Calibri" w:hAnsi="Calibri"/>
          <w:sz w:val="21"/>
        </w:rPr>
        <w:t>AWS como respaldo, contingencia, mantenimiento de la plataforma actual y servicios complementarios.</w:t>
      </w:r>
    </w:p>
    <w:p>
      <w:pPr>
        <w:pStyle w:val="ListNumber"/>
      </w:pPr>
      <w:r>
        <w:rPr>
          <w:rFonts w:ascii="Calibri" w:hAnsi="Calibri"/>
          <w:sz w:val="21"/>
        </w:rPr>
        <w:t>Gateway de modelos centralizado para que todos los ingenieros usen una misma capa de acceso, auditoria, control de costo y gobierno.</w:t>
      </w:r>
    </w:p>
    <w:p>
      <w:pPr>
        <w:pStyle w:val="ListNumber"/>
      </w:pPr>
      <w:r>
        <w:rPr>
          <w:rFonts w:ascii="Calibri" w:hAnsi="Calibri"/>
          <w:sz w:val="21"/>
        </w:rPr>
        <w:t>Repositorio comun de prompts, agentes, conectores y evaluaciones para reuso transversal entre proyectos de automatizacion minera.</w:t>
      </w:r>
    </w:p>
    <w:p>
      <w:pPr>
        <w:pStyle w:val="Heading1"/>
      </w:pPr>
      <w:r>
        <w:t>4. Hallazgo clave de arquitectura</w:t>
      </w:r>
    </w:p>
    <w:p>
      <w:pPr>
        <w:spacing w:after="120"/>
      </w:pPr>
      <w:r>
        <w:rPr>
          <w:rFonts w:ascii="Calibri" w:hAnsi="Calibri"/>
          <w:sz w:val="21"/>
        </w:rPr>
        <w:t>Para los casos de uso mineros de la empresa, la IA no debe verse solo como un chatbot. Debe organizarse como una plataforma compartida de capacidades, con estos dominios:</w:t>
      </w:r>
    </w:p>
    <w:p>
      <w:pPr>
        <w:pStyle w:val="ListNumber"/>
      </w:pPr>
      <w:r>
        <w:rPr>
          <w:rFonts w:ascii="Calibri" w:hAnsi="Calibri"/>
          <w:sz w:val="21"/>
        </w:rPr>
        <w:t>Asistencia de desarrollo y DevOps.</w:t>
      </w:r>
    </w:p>
    <w:p>
      <w:pPr>
        <w:pStyle w:val="ListNumber"/>
      </w:pPr>
      <w:r>
        <w:rPr>
          <w:rFonts w:ascii="Calibri" w:hAnsi="Calibri"/>
          <w:sz w:val="21"/>
        </w:rPr>
        <w:t>Procesamiento documental y mejora de contexto.</w:t>
      </w:r>
    </w:p>
    <w:p>
      <w:pPr>
        <w:pStyle w:val="ListNumber"/>
      </w:pPr>
      <w:r>
        <w:rPr>
          <w:rFonts w:ascii="Calibri" w:hAnsi="Calibri"/>
          <w:sz w:val="21"/>
        </w:rPr>
        <w:t>Analitica operativa y copilotos para telemetria.</w:t>
      </w:r>
    </w:p>
    <w:p>
      <w:pPr>
        <w:pStyle w:val="ListNumber"/>
      </w:pPr>
      <w:r>
        <w:rPr>
          <w:rFonts w:ascii="Calibri" w:hAnsi="Calibri"/>
          <w:sz w:val="21"/>
        </w:rPr>
        <w:t>Vision computacional, deteccion facial y biometria.</w:t>
      </w:r>
    </w:p>
    <w:p>
      <w:pPr>
        <w:pStyle w:val="ListNumber"/>
      </w:pPr>
      <w:r>
        <w:rPr>
          <w:rFonts w:ascii="Calibri" w:hAnsi="Calibri"/>
          <w:sz w:val="21"/>
        </w:rPr>
        <w:t>Modelos predictivos y entrenamiento para eventos mineros.</w:t>
      </w:r>
    </w:p>
    <w:p>
      <w:pPr>
        <w:pStyle w:val="ListNumber"/>
      </w:pPr>
      <w:r>
        <w:rPr>
          <w:rFonts w:ascii="Calibri" w:hAnsi="Calibri"/>
          <w:sz w:val="21"/>
        </w:rPr>
        <w:t>Ciberseguridad y observabilidad asistida por IA.</w:t>
      </w:r>
    </w:p>
    <w:p>
      <w:pPr>
        <w:pStyle w:val="Heading1"/>
      </w:pPr>
      <w:r>
        <w:t>5. Recomendacion por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Caso de uso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Recomendacion principal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Recomendacion secundaria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Coding, refactor y analisis de repositorios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Claude Sonnet / Claude Code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GPT-5.4 mini o Windsurf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Asistentes generativos empresariales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GPT-5.4 / Azure OpenAI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Gemini 2.5 Pro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Procesamiento documental a gran escala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Gemini 2.5 Flash / Flash-Lite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Mistral OCR + GPT/Claude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OCR avanzado y document AI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Mistral OCR 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Gemini document processing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Embeddings y RAG documental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Gemini Embedding 2 / text-embedding-3-small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Cohere Embed / Mistral Embed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Correccion de redaccion, ortografia y estilo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Claude Sonnet / GPT-5.4 mini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Gemini Flash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Vision, deteccion facial, biometria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InsightFace + MediaPipe + ONNX Runtime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Servicio comercial de liveness si el riesgo crece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Prediccion de eventos mineros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XGBoost, LightGBM y PyTorch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LLM solo como capa explicativa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SOC copilots y ciberseguridad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Claude Haiku / Gemini Flash-Lite / GPT-5.4 mini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Bedrock con guardrails</w:t>
            </w:r>
          </w:p>
        </w:tc>
      </w:tr>
    </w:tbl>
    <w:p/>
    <w:p>
      <w:pPr>
        <w:pStyle w:val="Heading1"/>
      </w:pPr>
      <w:r>
        <w:t>6. Precios oficiales publicos de referencia</w:t>
      </w:r>
    </w:p>
    <w:p>
      <w:pPr>
        <w:spacing w:after="120"/>
      </w:pPr>
      <w:r>
        <w:rPr>
          <w:rFonts w:ascii="Calibri" w:hAnsi="Calibri"/>
          <w:sz w:val="21"/>
        </w:rPr>
        <w:t>Valores referenciales consultados en paginas oficiales al 15 de mayo de 2026. Los precios enterprise finales pueden variar por contrato, region, volumen, residencia de datos y throughput reservado.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Proveedor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Modelo / servicio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Input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Output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Nota ejecutiva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OpenAI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GPT-5.4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2.50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15.00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Fuerte para trabajo profesional y coding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OpenAI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GPT-5.4 mini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0.75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4.50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Muy util para agentes de alto volumen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Anthropic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Sonnet 4.6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3.00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15.00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Muy fuerte para codigo y documentos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Anthropic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Haiku 4.5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1.00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5.00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Buena relacion costo-velocidad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Anthropic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Opus 4.7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5.00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25.00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Para tareas premium y razonamiento fuerte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Google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Gemini 2.5 Pro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1.25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10.00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Hasta 200K tokens; mas arriba sube precio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Google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Gemini 2.5 Flash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0.30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2.50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1M de contexto y muy buen costo-rendimiento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Google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Gemini 2.5 Flash-Lite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0.10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0.40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Muy util para clasificacion y alto volumen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Mistral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Mistral Medium 3.1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0.40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2.00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Portabilidad y fuerte costo-rendimiento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Mistral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Codestral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0.30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USD 0.90 / 1M tokens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Muy atractivo para coding especifico</w:t>
            </w:r>
          </w:p>
        </w:tc>
      </w:tr>
    </w:tbl>
    <w:p/>
    <w:p>
      <w:pPr>
        <w:pStyle w:val="Heading1"/>
      </w:pPr>
      <w:r>
        <w:t>7. Herramientas compartidas para ingenieria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Herramienta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Precio oficial visible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Lectura ejecutiva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GitHub Copilot Pro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USD 10 por usuario/mes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Muy buena base para adopcion amplia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GitHub Copilot Pro+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USD 39 por usuario/mes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Mejor para usuarios avanzados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Windsurf Teams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USD 40 por usuario/mes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Fuerte en agentes y uso multi-modelo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Claude Code Team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USD 150 por persona/mes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Muy potente para senior engineers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Mistral Team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USD 24.99 por usuario/mes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Interesante para colaboracion con fuerte orientacion IA</w:t>
            </w:r>
          </w:p>
        </w:tc>
      </w:tr>
    </w:tbl>
    <w:p/>
    <w:p>
      <w:pPr>
        <w:pStyle w:val="Heading1"/>
      </w:pPr>
      <w:r>
        <w:t>8. Recomendacion de compra y adopcion</w:t>
      </w:r>
    </w:p>
    <w:p>
      <w:pPr>
        <w:pStyle w:val="Heading2"/>
      </w:pPr>
      <w:r>
        <w:t>8.1 Opcion recomendada</w:t>
      </w:r>
    </w:p>
    <w:p>
      <w:pPr>
        <w:pStyle w:val="ListNumber"/>
      </w:pPr>
      <w:r>
        <w:rPr>
          <w:rFonts w:ascii="Calibri" w:hAnsi="Calibri"/>
          <w:sz w:val="21"/>
        </w:rPr>
        <w:t>Base corporativa: GitHub Copilot para todos los desarrolladores principales.</w:t>
      </w:r>
    </w:p>
    <w:p>
      <w:pPr>
        <w:pStyle w:val="ListNumber"/>
      </w:pPr>
      <w:r>
        <w:rPr>
          <w:rFonts w:ascii="Calibri" w:hAnsi="Calibri"/>
          <w:sz w:val="21"/>
        </w:rPr>
        <w:t>Capa senior: 5 a 10 licencias de Claude Code Team o Windsurf Teams para arquitectura, refactor y agentes de desarrollo.</w:t>
      </w:r>
    </w:p>
    <w:p>
      <w:pPr>
        <w:pStyle w:val="ListNumber"/>
      </w:pPr>
      <w:r>
        <w:rPr>
          <w:rFonts w:ascii="Calibri" w:hAnsi="Calibri"/>
          <w:sz w:val="21"/>
        </w:rPr>
        <w:t>Gateway central de modelos: acceso gobernado a OpenAI, Anthropic, Google, Azure OpenAI y Bedrock.</w:t>
      </w:r>
    </w:p>
    <w:p>
      <w:pPr>
        <w:pStyle w:val="ListNumber"/>
      </w:pPr>
      <w:r>
        <w:rPr>
          <w:rFonts w:ascii="Calibri" w:hAnsi="Calibri"/>
          <w:sz w:val="21"/>
        </w:rPr>
        <w:t>Stack predictivo propio: entrenamiento de modelos con PyTorch, XGBoost y MLflow sobre datos mineros internos.</w:t>
      </w:r>
    </w:p>
    <w:p>
      <w:pPr>
        <w:pStyle w:val="Heading2"/>
      </w:pPr>
      <w:r>
        <w:t>8.2 Lo que no se recomienda</w:t>
      </w:r>
    </w:p>
    <w:p>
      <w:pPr>
        <w:pStyle w:val="ListNumber"/>
      </w:pPr>
      <w:r>
        <w:rPr>
          <w:rFonts w:ascii="Calibri" w:hAnsi="Calibri"/>
          <w:sz w:val="21"/>
        </w:rPr>
        <w:t>No concentrar toda la estrategia en una sola marca.</w:t>
      </w:r>
    </w:p>
    <w:p>
      <w:pPr>
        <w:pStyle w:val="ListNumber"/>
      </w:pPr>
      <w:r>
        <w:rPr>
          <w:rFonts w:ascii="Calibri" w:hAnsi="Calibri"/>
          <w:sz w:val="21"/>
        </w:rPr>
        <w:t>No usar LLMs como sustituto de modelos predictivos especializados para series temporales y eventos mineros.</w:t>
      </w:r>
    </w:p>
    <w:p>
      <w:pPr>
        <w:pStyle w:val="ListNumber"/>
      </w:pPr>
      <w:r>
        <w:rPr>
          <w:rFonts w:ascii="Calibri" w:hAnsi="Calibri"/>
          <w:sz w:val="21"/>
        </w:rPr>
        <w:t>No dejar que cada ingeniero contrate herramientas aisladas sin gobierno, trazabilidad ni control de costo.</w:t>
      </w:r>
    </w:p>
    <w:p>
      <w:pPr>
        <w:pStyle w:val="Heading1"/>
      </w:pPr>
      <w:r>
        <w:t>9. Presupuesto orientativo</w:t>
      </w:r>
    </w:p>
    <w:p>
      <w:pPr>
        <w:pStyle w:val="Heading2"/>
      </w:pPr>
      <w:r>
        <w:t>9.1 Productividad de ingenieria</w:t>
      </w:r>
    </w:p>
    <w:p>
      <w:pPr>
        <w:spacing w:after="120"/>
      </w:pPr>
      <w:r>
        <w:rPr>
          <w:rFonts w:ascii="Calibri" w:hAnsi="Calibri"/>
          <w:sz w:val="21"/>
        </w:rPr>
        <w:t>Una estrategia realista de inicio podria ser:</w:t>
      </w:r>
    </w:p>
    <w:p>
      <w:pPr>
        <w:pStyle w:val="ListNumber"/>
      </w:pPr>
      <w:r>
        <w:rPr>
          <w:rFonts w:ascii="Calibri" w:hAnsi="Calibri"/>
          <w:sz w:val="21"/>
        </w:rPr>
        <w:t>20 a 30 licencias base de copiloto.</w:t>
      </w:r>
    </w:p>
    <w:p>
      <w:pPr>
        <w:pStyle w:val="ListNumber"/>
      </w:pPr>
      <w:r>
        <w:rPr>
          <w:rFonts w:ascii="Calibri" w:hAnsi="Calibri"/>
          <w:sz w:val="21"/>
        </w:rPr>
        <w:t>5 a 10 licencias premium para power users.</w:t>
      </w:r>
    </w:p>
    <w:p>
      <w:pPr>
        <w:pStyle w:val="ListNumber"/>
      </w:pPr>
      <w:r>
        <w:rPr>
          <w:rFonts w:ascii="Calibri" w:hAnsi="Calibri"/>
          <w:sz w:val="21"/>
        </w:rPr>
        <w:t>Presupuesto mensual de API para pruebas, asistentes documentales y RAG.</w:t>
      </w:r>
    </w:p>
    <w:p>
      <w:pPr>
        <w:pStyle w:val="Heading2"/>
      </w:pPr>
      <w:r>
        <w:t>9.2 Consumo de modelos</w:t>
      </w:r>
    </w:p>
    <w:p>
      <w:pPr>
        <w:spacing w:after="120"/>
      </w:pPr>
      <w:r>
        <w:rPr>
          <w:rFonts w:ascii="Calibri" w:hAnsi="Calibri"/>
          <w:sz w:val="21"/>
        </w:rPr>
        <w:t>Para alto volumen documental, clasificacion y automatizacion, Gemini Flash / Flash-Lite y Mistral Medium / Codestral muestran ventajas economicas claras. Para tareas de mas riesgo, Claude Sonnet y GPT-5.4 justifican mejor su precio en funciones de razonamiento, codigo y decision asistida.</w:t>
      </w:r>
    </w:p>
    <w:p>
      <w:pPr>
        <w:pStyle w:val="Heading1"/>
      </w:pPr>
      <w:r>
        <w:t>10. Conclusiones ejecutivas</w:t>
      </w:r>
    </w:p>
    <w:p>
      <w:pPr>
        <w:pStyle w:val="ListNumber"/>
      </w:pPr>
      <w:r>
        <w:rPr>
          <w:rFonts w:ascii="Calibri" w:hAnsi="Calibri"/>
          <w:sz w:val="21"/>
        </w:rPr>
        <w:t>La estrategia correcta es multivendor y gobernada, no monomarca.</w:t>
      </w:r>
    </w:p>
    <w:p>
      <w:pPr>
        <w:pStyle w:val="ListNumber"/>
      </w:pPr>
      <w:r>
        <w:rPr>
          <w:rFonts w:ascii="Calibri" w:hAnsi="Calibri"/>
          <w:sz w:val="21"/>
        </w:rPr>
        <w:t>La empresa necesita una plataforma compartida de IA, no solo licencias individuales.</w:t>
      </w:r>
    </w:p>
    <w:p>
      <w:pPr>
        <w:pStyle w:val="ListNumber"/>
      </w:pPr>
      <w:r>
        <w:rPr>
          <w:rFonts w:ascii="Calibri" w:hAnsi="Calibri"/>
          <w:sz w:val="21"/>
        </w:rPr>
        <w:t>Para coding y arquitectura, Claude y GitHub Copilot deben estar en el short list principal, con Windsurf como alternativa seria.</w:t>
      </w:r>
    </w:p>
    <w:p>
      <w:pPr>
        <w:pStyle w:val="ListNumber"/>
      </w:pPr>
      <w:r>
        <w:rPr>
          <w:rFonts w:ascii="Calibri" w:hAnsi="Calibri"/>
          <w:sz w:val="21"/>
        </w:rPr>
        <w:t>Para alto volumen y multimodalidad, Gemini ofrece una relacion costo-capacidad muy competitiva.</w:t>
      </w:r>
    </w:p>
    <w:p>
      <w:pPr>
        <w:pStyle w:val="ListNumber"/>
      </w:pPr>
      <w:r>
        <w:rPr>
          <w:rFonts w:ascii="Calibri" w:hAnsi="Calibri"/>
          <w:sz w:val="21"/>
        </w:rPr>
        <w:t>Para portabilidad y despliegue controlado, Mistral es especialmente valioso.</w:t>
      </w:r>
    </w:p>
    <w:p>
      <w:pPr>
        <w:pStyle w:val="ListNumber"/>
      </w:pPr>
      <w:r>
        <w:rPr>
          <w:rFonts w:ascii="Calibri" w:hAnsi="Calibri"/>
          <w:sz w:val="21"/>
        </w:rPr>
        <w:t>Para continuidad con AWS, Bedrock y la capa AWS deben mantenerse como respaldo y entorno de integracion, no como unico frente de IA.</w:t>
      </w:r>
    </w:p>
    <w:p>
      <w:pPr>
        <w:pStyle w:val="ListNumber"/>
      </w:pPr>
      <w:r>
        <w:rPr>
          <w:rFonts w:ascii="Calibri" w:hAnsi="Calibri"/>
          <w:sz w:val="21"/>
        </w:rPr>
        <w:t>Para prediccion minera, el valor diferencial estara en modelos propios entrenados con datos internos, no solo en LLMs generalistas.</w:t>
      </w:r>
    </w:p>
    <w:p>
      <w:pPr>
        <w:pStyle w:val="Heading1"/>
      </w:pPr>
      <w:r>
        <w:t>11. Decision sugerida a gerencia</w:t>
      </w:r>
    </w:p>
    <w:p>
      <w:pPr>
        <w:spacing w:after="120"/>
      </w:pPr>
      <w:r>
        <w:rPr>
          <w:rFonts w:ascii="Calibri" w:hAnsi="Calibri"/>
          <w:sz w:val="21"/>
        </w:rPr>
        <w:t>Se recomienda aprobar un programa de adopcion en tres fases:</w:t>
      </w:r>
    </w:p>
    <w:p>
      <w:pPr>
        <w:pStyle w:val="ListNumber"/>
      </w:pPr>
      <w:r>
        <w:rPr>
          <w:rFonts w:ascii="Calibri" w:hAnsi="Calibri"/>
          <w:sz w:val="21"/>
        </w:rPr>
        <w:t>Fase 1: copilotos de desarrollo + gateway de modelos + RAG documental.</w:t>
      </w:r>
    </w:p>
    <w:p>
      <w:pPr>
        <w:pStyle w:val="ListNumber"/>
      </w:pPr>
      <w:r>
        <w:rPr>
          <w:rFonts w:ascii="Calibri" w:hAnsi="Calibri"/>
          <w:sz w:val="21"/>
        </w:rPr>
        <w:t>Fase 2: document AI, biometria, seguridad asistida y analitica operacional.</w:t>
      </w:r>
    </w:p>
    <w:p>
      <w:pPr>
        <w:pStyle w:val="ListNumber"/>
      </w:pPr>
      <w:r>
        <w:rPr>
          <w:rFonts w:ascii="Calibri" w:hAnsi="Calibri"/>
          <w:sz w:val="21"/>
        </w:rPr>
        <w:t>Fase 3: entrenamiento de modelos de prediccion de eventos y automatizacion avanzada minera.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