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FAC77">
      <w:pPr>
        <w:jc w:val="center"/>
      </w:pPr>
      <w:r>
        <w:rPr>
          <w:b/>
          <w:color w:val="0E3D57"/>
          <w:sz w:val="32"/>
        </w:rPr>
        <w:t>DOCUMENTO GERENCIAL</w:t>
      </w:r>
      <w:r>
        <w:rPr>
          <w:b/>
          <w:color w:val="0E3D57"/>
          <w:sz w:val="32"/>
        </w:rPr>
        <w:br w:type="textWrapping"/>
      </w:r>
      <w:r>
        <w:rPr>
          <w:b/>
          <w:color w:val="0E3D57"/>
          <w:sz w:val="32"/>
        </w:rPr>
        <w:t>DISTRIBUCIÓN DE RECURSOS Y JUSTIFICACIÓN DE OBLIGATORIEDAD</w:t>
      </w:r>
    </w:p>
    <w:p w14:paraId="43AE6C38">
      <w:pPr>
        <w:jc w:val="center"/>
      </w:pPr>
      <w:r>
        <w:rPr>
          <w:color w:val="0C6866"/>
          <w:sz w:val="24"/>
        </w:rPr>
        <w:t>Plataforma Enterprise de Reportabilidad e Informes Técnicos</w:t>
      </w:r>
      <w:r>
        <w:rPr>
          <w:color w:val="0C6866"/>
          <w:sz w:val="24"/>
        </w:rPr>
        <w:br w:type="textWrapping"/>
      </w:r>
      <w:r>
        <w:rPr>
          <w:color w:val="0C6866"/>
          <w:sz w:val="24"/>
        </w:rPr>
        <w:t>Proyecto 6 meses · Junio–Noviembre 2026 · 10 recursos especializados</w:t>
      </w:r>
    </w:p>
    <w:p w14:paraId="49E640E7">
      <w:pPr>
        <w:jc w:val="center"/>
      </w:pPr>
      <w:r>
        <w:rPr>
          <w:sz w:val="20"/>
        </w:rPr>
        <w:t>Modelo: 8.5 h/día laboral · Feriados Perú 2026 excluidos · Meta carga: 90–100% en meses activos · Fuente: cronograma maestro v35 (414 tareas)</w:t>
      </w:r>
    </w:p>
    <w:p w14:paraId="2A56B912">
      <w:r>
        <w:br w:type="page"/>
      </w:r>
    </w:p>
    <w:p w14:paraId="7A2950D8">
      <w:pPr>
        <w:pStyle w:val="2"/>
      </w:pPr>
      <w:r>
        <w:t>1. Resumen ejecutivo para Gerencia</w:t>
      </w:r>
    </w:p>
    <w:p w14:paraId="5BB90DB9">
      <w:r>
        <w:t>El presente documento sustenta la necesidad de mantener los 10 recursos especializados asignados al proyecto durante 6 meses, con evidencia cuantitativa (horas y porcentaje de carga mensual) y cualitativa (funciones exclusivas, riesgos de reducción y alternativas descartadas).</w:t>
      </w:r>
    </w:p>
    <w:p w14:paraId="49FBD6D8">
      <w:r>
        <w:t>Conclusión anticipada: ningún recurso puede eliminarse ni fusionarse sin impacto crítico en hitos contractuales, calidad, seguridad, adopción de usuarios o fecha de go-live. Todos los recursos activos operan entre 90% y 100% de capacidad mensual en sus meses de participación.</w:t>
      </w:r>
    </w:p>
    <w:p w14:paraId="1F71620E">
      <w:pPr>
        <w:pStyle w:val="2"/>
      </w:pPr>
      <w:r>
        <w:t>2. Matriz consolidada — Horas y % de carga (6 meses)</w:t>
      </w:r>
    </w:p>
    <w:tbl>
      <w:tblPr>
        <w:tblStyle w:val="36"/>
        <w:tblW w:w="10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531"/>
        <w:gridCol w:w="852"/>
        <w:gridCol w:w="1080"/>
        <w:gridCol w:w="703"/>
        <w:gridCol w:w="825"/>
        <w:gridCol w:w="776"/>
        <w:gridCol w:w="720"/>
        <w:gridCol w:w="912"/>
        <w:gridCol w:w="930"/>
        <w:gridCol w:w="852"/>
        <w:gridCol w:w="1050"/>
      </w:tblGrid>
      <w:tr w14:paraId="3586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shd w:val="clear" w:color="auto" w:fill="DCE6F1"/>
          </w:tcPr>
          <w:p w14:paraId="1F17FF58">
            <w:pPr>
              <w:spacing w:after="0" w:line="240" w:lineRule="auto"/>
            </w:pPr>
            <w:r>
              <w:rPr>
                <w:b/>
                <w:sz w:val="18"/>
              </w:rPr>
              <w:t>Recurso</w:t>
            </w:r>
          </w:p>
        </w:tc>
        <w:tc>
          <w:tcPr>
            <w:tcW w:w="531" w:type="dxa"/>
            <w:shd w:val="clear" w:color="auto" w:fill="DCE6F1"/>
          </w:tcPr>
          <w:p w14:paraId="605D0D9A">
            <w:pPr>
              <w:spacing w:after="0" w:line="240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852" w:type="dxa"/>
            <w:shd w:val="clear" w:color="auto" w:fill="DCE6F1"/>
          </w:tcPr>
          <w:p w14:paraId="2F931D57">
            <w:pPr>
              <w:spacing w:after="0" w:line="240" w:lineRule="auto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w="1080" w:type="dxa"/>
            <w:shd w:val="clear" w:color="auto" w:fill="DCE6F1"/>
          </w:tcPr>
          <w:p w14:paraId="657D2708">
            <w:pPr>
              <w:spacing w:after="0" w:line="240" w:lineRule="auto"/>
            </w:pPr>
            <w:r>
              <w:rPr>
                <w:b/>
                <w:sz w:val="18"/>
              </w:rPr>
              <w:t>Total horas</w:t>
            </w:r>
          </w:p>
        </w:tc>
        <w:tc>
          <w:tcPr>
            <w:tcW w:w="703" w:type="dxa"/>
            <w:shd w:val="clear" w:color="auto" w:fill="DCE6F1"/>
          </w:tcPr>
          <w:p w14:paraId="791838DF">
            <w:pPr>
              <w:spacing w:after="0" w:line="240" w:lineRule="auto"/>
            </w:pPr>
            <w:r>
              <w:rPr>
                <w:b/>
                <w:sz w:val="18"/>
              </w:rPr>
              <w:t>Cap. proyecto</w:t>
            </w:r>
          </w:p>
        </w:tc>
        <w:tc>
          <w:tcPr>
            <w:tcW w:w="825" w:type="dxa"/>
            <w:shd w:val="clear" w:color="auto" w:fill="DCE6F1"/>
          </w:tcPr>
          <w:p w14:paraId="679A50F2">
            <w:pPr>
              <w:spacing w:after="0" w:line="240" w:lineRule="auto"/>
            </w:pPr>
            <w:r>
              <w:rPr>
                <w:b/>
                <w:sz w:val="18"/>
              </w:rPr>
              <w:t>Prom. activos %</w:t>
            </w:r>
          </w:p>
        </w:tc>
        <w:tc>
          <w:tcPr>
            <w:tcW w:w="776" w:type="dxa"/>
            <w:shd w:val="clear" w:color="auto" w:fill="DCE6F1"/>
          </w:tcPr>
          <w:p w14:paraId="6FFEE86C">
            <w:pPr>
              <w:spacing w:after="0" w:line="240" w:lineRule="auto"/>
            </w:pPr>
            <w:r>
              <w:rPr>
                <w:b/>
                <w:sz w:val="18"/>
              </w:rPr>
              <w:t>Junio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(h / %)</w:t>
            </w:r>
          </w:p>
        </w:tc>
        <w:tc>
          <w:tcPr>
            <w:tcW w:w="720" w:type="dxa"/>
            <w:shd w:val="clear" w:color="auto" w:fill="DCE6F1"/>
          </w:tcPr>
          <w:p w14:paraId="624A5868">
            <w:pPr>
              <w:spacing w:after="0" w:line="240" w:lineRule="auto"/>
            </w:pPr>
            <w:r>
              <w:rPr>
                <w:b/>
                <w:sz w:val="18"/>
              </w:rPr>
              <w:t>Julio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(h / %)</w:t>
            </w:r>
          </w:p>
        </w:tc>
        <w:tc>
          <w:tcPr>
            <w:tcW w:w="912" w:type="dxa"/>
            <w:shd w:val="clear" w:color="auto" w:fill="DCE6F1"/>
          </w:tcPr>
          <w:p w14:paraId="218C9005">
            <w:pPr>
              <w:spacing w:after="0" w:line="240" w:lineRule="auto"/>
            </w:pPr>
            <w:r>
              <w:rPr>
                <w:b/>
                <w:sz w:val="18"/>
              </w:rPr>
              <w:t>Agosto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(h / %)</w:t>
            </w:r>
          </w:p>
        </w:tc>
        <w:tc>
          <w:tcPr>
            <w:tcW w:w="930" w:type="dxa"/>
            <w:shd w:val="clear" w:color="auto" w:fill="DCE6F1"/>
          </w:tcPr>
          <w:p w14:paraId="38F61A85">
            <w:pPr>
              <w:spacing w:after="0" w:line="240" w:lineRule="auto"/>
            </w:pPr>
            <w:r>
              <w:rPr>
                <w:b/>
                <w:sz w:val="18"/>
              </w:rPr>
              <w:t>Septiembre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(h / %)</w:t>
            </w:r>
          </w:p>
        </w:tc>
        <w:tc>
          <w:tcPr>
            <w:tcW w:w="852" w:type="dxa"/>
            <w:shd w:val="clear" w:color="auto" w:fill="DCE6F1"/>
          </w:tcPr>
          <w:p w14:paraId="731FBA0D">
            <w:pPr>
              <w:spacing w:after="0" w:line="240" w:lineRule="auto"/>
            </w:pPr>
            <w:r>
              <w:rPr>
                <w:b/>
                <w:sz w:val="18"/>
              </w:rPr>
              <w:t>Octubre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(h / %)</w:t>
            </w:r>
          </w:p>
        </w:tc>
        <w:tc>
          <w:tcPr>
            <w:tcW w:w="1050" w:type="dxa"/>
            <w:shd w:val="clear" w:color="auto" w:fill="DCE6F1"/>
          </w:tcPr>
          <w:p w14:paraId="716D2D02">
            <w:pPr>
              <w:spacing w:after="0" w:line="240" w:lineRule="auto"/>
            </w:pPr>
            <w:r>
              <w:rPr>
                <w:b/>
                <w:sz w:val="18"/>
              </w:rPr>
              <w:t>Noviembre</w:t>
            </w:r>
            <w:r>
              <w:rPr>
                <w:b/>
                <w:sz w:val="18"/>
              </w:rPr>
              <w:br w:type="textWrapping"/>
            </w:r>
            <w:r>
              <w:rPr>
                <w:b/>
                <w:sz w:val="18"/>
              </w:rPr>
              <w:t>(h / %)</w:t>
            </w:r>
          </w:p>
        </w:tc>
      </w:tr>
      <w:tr w14:paraId="5D97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7CA6E26F">
            <w:pPr>
              <w:spacing w:after="0" w:line="240" w:lineRule="auto"/>
            </w:pPr>
            <w:r>
              <w:rPr>
                <w:sz w:val="18"/>
              </w:rPr>
              <w:t>BACKEND 1 — DBA / Arq. Datos y Core</w:t>
            </w:r>
          </w:p>
        </w:tc>
        <w:tc>
          <w:tcPr>
            <w:tcW w:w="531" w:type="dxa"/>
            <w:vAlign w:val="center"/>
          </w:tcPr>
          <w:p w14:paraId="633F2FA6">
            <w:pPr>
              <w:spacing w:after="0" w:line="240" w:lineRule="auto"/>
            </w:pPr>
            <w:r>
              <w:rPr>
                <w:sz w:val="18"/>
              </w:rPr>
              <w:t>BE1</w:t>
            </w:r>
          </w:p>
        </w:tc>
        <w:tc>
          <w:tcPr>
            <w:tcW w:w="852" w:type="dxa"/>
            <w:vAlign w:val="center"/>
          </w:tcPr>
          <w:p w14:paraId="52852BA6">
            <w:pPr>
              <w:spacing w:after="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1080" w:type="dxa"/>
            <w:vAlign w:val="center"/>
          </w:tcPr>
          <w:p w14:paraId="1CAA77B2">
            <w:pPr>
              <w:spacing w:after="0" w:line="240" w:lineRule="auto"/>
            </w:pPr>
            <w:r>
              <w:rPr>
                <w:sz w:val="18"/>
              </w:rPr>
              <w:t>1006.8</w:t>
            </w:r>
          </w:p>
        </w:tc>
        <w:tc>
          <w:tcPr>
            <w:tcW w:w="703" w:type="dxa"/>
            <w:vAlign w:val="center"/>
          </w:tcPr>
          <w:p w14:paraId="12835214">
            <w:pPr>
              <w:spacing w:after="0" w:line="240" w:lineRule="auto"/>
            </w:pPr>
            <w:r>
              <w:rPr>
                <w:sz w:val="18"/>
              </w:rPr>
              <w:t>1009.4</w:t>
            </w:r>
          </w:p>
        </w:tc>
        <w:tc>
          <w:tcPr>
            <w:tcW w:w="825" w:type="dxa"/>
            <w:vAlign w:val="center"/>
          </w:tcPr>
          <w:p w14:paraId="0DDAA2AE">
            <w:pPr>
              <w:spacing w:after="0" w:line="240" w:lineRule="auto"/>
            </w:pPr>
            <w:r>
              <w:rPr>
                <w:sz w:val="18"/>
              </w:rPr>
              <w:t>94.9%</w:t>
            </w:r>
          </w:p>
        </w:tc>
        <w:tc>
          <w:tcPr>
            <w:tcW w:w="776" w:type="dxa"/>
            <w:vAlign w:val="center"/>
          </w:tcPr>
          <w:p w14:paraId="648E5387">
            <w:pPr>
              <w:spacing w:after="0" w:line="240" w:lineRule="auto"/>
            </w:pPr>
            <w:r>
              <w:rPr>
                <w:sz w:val="18"/>
              </w:rPr>
              <w:t>178.0h / 99.7%</w:t>
            </w:r>
          </w:p>
        </w:tc>
        <w:tc>
          <w:tcPr>
            <w:tcW w:w="720" w:type="dxa"/>
            <w:vAlign w:val="center"/>
          </w:tcPr>
          <w:p w14:paraId="0D869F17">
            <w:pPr>
              <w:spacing w:after="0" w:line="240" w:lineRule="auto"/>
            </w:pPr>
            <w:r>
              <w:rPr>
                <w:sz w:val="18"/>
              </w:rPr>
              <w:t>170.0h / 100.0%</w:t>
            </w:r>
          </w:p>
        </w:tc>
        <w:tc>
          <w:tcPr>
            <w:tcW w:w="912" w:type="dxa"/>
            <w:vAlign w:val="center"/>
          </w:tcPr>
          <w:p w14:paraId="5E9B6FEF">
            <w:pPr>
              <w:spacing w:after="0" w:line="240" w:lineRule="auto"/>
            </w:pPr>
            <w:r>
              <w:rPr>
                <w:sz w:val="18"/>
              </w:rPr>
              <w:t>168.8h / 99.3%</w:t>
            </w:r>
          </w:p>
        </w:tc>
        <w:tc>
          <w:tcPr>
            <w:tcW w:w="930" w:type="dxa"/>
            <w:vAlign w:val="center"/>
          </w:tcPr>
          <w:p w14:paraId="677A70BC">
            <w:pPr>
              <w:spacing w:after="0" w:line="240" w:lineRule="auto"/>
            </w:pPr>
            <w:r>
              <w:rPr>
                <w:sz w:val="18"/>
              </w:rPr>
              <w:t>168.3h / 90.0%</w:t>
            </w:r>
          </w:p>
        </w:tc>
        <w:tc>
          <w:tcPr>
            <w:tcW w:w="852" w:type="dxa"/>
            <w:vAlign w:val="center"/>
          </w:tcPr>
          <w:p w14:paraId="195A08EB">
            <w:pPr>
              <w:spacing w:after="0" w:line="240" w:lineRule="auto"/>
            </w:pPr>
            <w:r>
              <w:rPr>
                <w:sz w:val="18"/>
              </w:rPr>
              <w:t>161.0h / 90.2%</w:t>
            </w:r>
          </w:p>
        </w:tc>
        <w:tc>
          <w:tcPr>
            <w:tcW w:w="1050" w:type="dxa"/>
            <w:vAlign w:val="center"/>
          </w:tcPr>
          <w:p w14:paraId="781EC50A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</w:tr>
      <w:tr w14:paraId="1747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59740844">
            <w:pPr>
              <w:spacing w:after="0" w:line="240" w:lineRule="auto"/>
            </w:pPr>
            <w:r>
              <w:rPr>
                <w:sz w:val="18"/>
              </w:rPr>
              <w:t>BACKEND 2 — Ciberseguridad Backend (JWT/RBAC/OWASP)</w:t>
            </w:r>
          </w:p>
        </w:tc>
        <w:tc>
          <w:tcPr>
            <w:tcW w:w="531" w:type="dxa"/>
            <w:vAlign w:val="center"/>
          </w:tcPr>
          <w:p w14:paraId="484A1EC8">
            <w:pPr>
              <w:spacing w:after="0" w:line="240" w:lineRule="auto"/>
            </w:pPr>
            <w:r>
              <w:rPr>
                <w:sz w:val="18"/>
              </w:rPr>
              <w:t>BE2</w:t>
            </w:r>
          </w:p>
        </w:tc>
        <w:tc>
          <w:tcPr>
            <w:tcW w:w="852" w:type="dxa"/>
            <w:vAlign w:val="center"/>
          </w:tcPr>
          <w:p w14:paraId="7745E7DC">
            <w:pPr>
              <w:spacing w:after="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1080" w:type="dxa"/>
            <w:vAlign w:val="center"/>
          </w:tcPr>
          <w:p w14:paraId="7ADBA6BA">
            <w:pPr>
              <w:spacing w:after="0" w:line="240" w:lineRule="auto"/>
            </w:pPr>
            <w:r>
              <w:rPr>
                <w:sz w:val="18"/>
              </w:rPr>
              <w:t>971.5</w:t>
            </w:r>
          </w:p>
        </w:tc>
        <w:tc>
          <w:tcPr>
            <w:tcW w:w="703" w:type="dxa"/>
            <w:vAlign w:val="center"/>
          </w:tcPr>
          <w:p w14:paraId="5CBBBFB2">
            <w:pPr>
              <w:spacing w:after="0" w:line="240" w:lineRule="auto"/>
            </w:pPr>
            <w:r>
              <w:rPr>
                <w:sz w:val="18"/>
              </w:rPr>
              <w:t>1009.4</w:t>
            </w:r>
          </w:p>
        </w:tc>
        <w:tc>
          <w:tcPr>
            <w:tcW w:w="825" w:type="dxa"/>
            <w:vAlign w:val="center"/>
          </w:tcPr>
          <w:p w14:paraId="29877CEA">
            <w:pPr>
              <w:spacing w:after="0" w:line="240" w:lineRule="auto"/>
            </w:pPr>
            <w:r>
              <w:rPr>
                <w:sz w:val="18"/>
              </w:rPr>
              <w:t>91.4%</w:t>
            </w:r>
          </w:p>
        </w:tc>
        <w:tc>
          <w:tcPr>
            <w:tcW w:w="776" w:type="dxa"/>
            <w:vAlign w:val="center"/>
          </w:tcPr>
          <w:p w14:paraId="29D4DE55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  <w:tc>
          <w:tcPr>
            <w:tcW w:w="720" w:type="dxa"/>
            <w:vAlign w:val="center"/>
          </w:tcPr>
          <w:p w14:paraId="07DF40FF">
            <w:pPr>
              <w:spacing w:after="0" w:line="240" w:lineRule="auto"/>
            </w:pPr>
            <w:r>
              <w:rPr>
                <w:sz w:val="18"/>
              </w:rPr>
              <w:t>153.0h / 90.0%</w:t>
            </w:r>
          </w:p>
        </w:tc>
        <w:tc>
          <w:tcPr>
            <w:tcW w:w="912" w:type="dxa"/>
            <w:vAlign w:val="center"/>
          </w:tcPr>
          <w:p w14:paraId="0ABDBF2B">
            <w:pPr>
              <w:spacing w:after="0" w:line="240" w:lineRule="auto"/>
            </w:pPr>
            <w:r>
              <w:rPr>
                <w:sz w:val="18"/>
              </w:rPr>
              <w:t>153.0h / 90.0%</w:t>
            </w:r>
          </w:p>
        </w:tc>
        <w:tc>
          <w:tcPr>
            <w:tcW w:w="930" w:type="dxa"/>
            <w:vAlign w:val="center"/>
          </w:tcPr>
          <w:p w14:paraId="40F1320D">
            <w:pPr>
              <w:spacing w:after="0" w:line="240" w:lineRule="auto"/>
            </w:pPr>
            <w:r>
              <w:rPr>
                <w:sz w:val="18"/>
              </w:rPr>
              <w:t>179.8h / 96.1%</w:t>
            </w:r>
          </w:p>
        </w:tc>
        <w:tc>
          <w:tcPr>
            <w:tcW w:w="852" w:type="dxa"/>
            <w:vAlign w:val="center"/>
          </w:tcPr>
          <w:p w14:paraId="517E655F">
            <w:pPr>
              <w:spacing w:after="0" w:line="240" w:lineRule="auto"/>
            </w:pPr>
            <w:r>
              <w:rPr>
                <w:sz w:val="18"/>
              </w:rPr>
              <w:t>164.3h / 92.0%</w:t>
            </w:r>
          </w:p>
        </w:tc>
        <w:tc>
          <w:tcPr>
            <w:tcW w:w="1050" w:type="dxa"/>
            <w:vAlign w:val="center"/>
          </w:tcPr>
          <w:p w14:paraId="775EFC81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</w:tr>
      <w:tr w14:paraId="370A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37287A39">
            <w:pPr>
              <w:spacing w:after="0" w:line="240" w:lineRule="auto"/>
            </w:pPr>
            <w:r>
              <w:rPr>
                <w:sz w:val="18"/>
              </w:rPr>
              <w:t>BACKEND 3 — Integraciones</w:t>
            </w:r>
          </w:p>
        </w:tc>
        <w:tc>
          <w:tcPr>
            <w:tcW w:w="531" w:type="dxa"/>
            <w:vAlign w:val="center"/>
          </w:tcPr>
          <w:p w14:paraId="259D5F6E">
            <w:pPr>
              <w:spacing w:after="0" w:line="240" w:lineRule="auto"/>
            </w:pPr>
            <w:r>
              <w:rPr>
                <w:sz w:val="18"/>
              </w:rPr>
              <w:t>BE3</w:t>
            </w:r>
          </w:p>
        </w:tc>
        <w:tc>
          <w:tcPr>
            <w:tcW w:w="852" w:type="dxa"/>
            <w:vAlign w:val="center"/>
          </w:tcPr>
          <w:p w14:paraId="796834F6">
            <w:pPr>
              <w:spacing w:after="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1080" w:type="dxa"/>
            <w:vAlign w:val="center"/>
          </w:tcPr>
          <w:p w14:paraId="31B53ED8">
            <w:pPr>
              <w:spacing w:after="0" w:line="240" w:lineRule="auto"/>
            </w:pPr>
            <w:r>
              <w:rPr>
                <w:sz w:val="18"/>
              </w:rPr>
              <w:t>994.7</w:t>
            </w:r>
          </w:p>
        </w:tc>
        <w:tc>
          <w:tcPr>
            <w:tcW w:w="703" w:type="dxa"/>
            <w:vAlign w:val="center"/>
          </w:tcPr>
          <w:p w14:paraId="102CFE0C">
            <w:pPr>
              <w:spacing w:after="0" w:line="240" w:lineRule="auto"/>
            </w:pPr>
            <w:r>
              <w:rPr>
                <w:sz w:val="18"/>
              </w:rPr>
              <w:t>1009.4</w:t>
            </w:r>
          </w:p>
        </w:tc>
        <w:tc>
          <w:tcPr>
            <w:tcW w:w="825" w:type="dxa"/>
            <w:vAlign w:val="center"/>
          </w:tcPr>
          <w:p w14:paraId="2AE421CB">
            <w:pPr>
              <w:spacing w:after="0" w:line="240" w:lineRule="auto"/>
            </w:pPr>
            <w:r>
              <w:rPr>
                <w:sz w:val="18"/>
              </w:rPr>
              <w:t>93.6%</w:t>
            </w:r>
          </w:p>
        </w:tc>
        <w:tc>
          <w:tcPr>
            <w:tcW w:w="776" w:type="dxa"/>
            <w:vAlign w:val="center"/>
          </w:tcPr>
          <w:p w14:paraId="745A77CC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  <w:tc>
          <w:tcPr>
            <w:tcW w:w="720" w:type="dxa"/>
            <w:vAlign w:val="center"/>
          </w:tcPr>
          <w:p w14:paraId="731811FA">
            <w:pPr>
              <w:spacing w:after="0" w:line="240" w:lineRule="auto"/>
            </w:pPr>
            <w:r>
              <w:rPr>
                <w:sz w:val="18"/>
              </w:rPr>
              <w:t>168.2h / 98.9%</w:t>
            </w:r>
          </w:p>
        </w:tc>
        <w:tc>
          <w:tcPr>
            <w:tcW w:w="912" w:type="dxa"/>
            <w:vAlign w:val="center"/>
          </w:tcPr>
          <w:p w14:paraId="2A261C46">
            <w:pPr>
              <w:spacing w:after="0" w:line="240" w:lineRule="auto"/>
            </w:pPr>
            <w:r>
              <w:rPr>
                <w:sz w:val="18"/>
              </w:rPr>
              <w:t>155.7h / 91.6%</w:t>
            </w:r>
          </w:p>
        </w:tc>
        <w:tc>
          <w:tcPr>
            <w:tcW w:w="930" w:type="dxa"/>
            <w:vAlign w:val="center"/>
          </w:tcPr>
          <w:p w14:paraId="3A4A7387">
            <w:pPr>
              <w:spacing w:after="0" w:line="240" w:lineRule="auto"/>
            </w:pPr>
            <w:r>
              <w:rPr>
                <w:sz w:val="18"/>
              </w:rPr>
              <w:t>174.2h / 93.2%</w:t>
            </w:r>
          </w:p>
        </w:tc>
        <w:tc>
          <w:tcPr>
            <w:tcW w:w="852" w:type="dxa"/>
            <w:vAlign w:val="center"/>
          </w:tcPr>
          <w:p w14:paraId="07E95756">
            <w:pPr>
              <w:spacing w:after="0" w:line="240" w:lineRule="auto"/>
            </w:pPr>
            <w:r>
              <w:rPr>
                <w:sz w:val="18"/>
              </w:rPr>
              <w:t>175.2h / 98.2%</w:t>
            </w:r>
          </w:p>
        </w:tc>
        <w:tc>
          <w:tcPr>
            <w:tcW w:w="1050" w:type="dxa"/>
            <w:vAlign w:val="center"/>
          </w:tcPr>
          <w:p w14:paraId="37BBF006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</w:tr>
      <w:tr w14:paraId="1327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5E69D062">
            <w:pPr>
              <w:spacing w:after="0" w:line="240" w:lineRule="auto"/>
            </w:pPr>
            <w:r>
              <w:rPr>
                <w:sz w:val="18"/>
              </w:rPr>
              <w:t>FRONTEND 1 — Interfaces (mes 1 al 6)</w:t>
            </w:r>
          </w:p>
        </w:tc>
        <w:tc>
          <w:tcPr>
            <w:tcW w:w="531" w:type="dxa"/>
            <w:vAlign w:val="center"/>
          </w:tcPr>
          <w:p w14:paraId="7E966EF5">
            <w:pPr>
              <w:spacing w:after="0" w:line="240" w:lineRule="auto"/>
            </w:pPr>
            <w:r>
              <w:rPr>
                <w:sz w:val="18"/>
              </w:rPr>
              <w:t>FE1</w:t>
            </w:r>
          </w:p>
        </w:tc>
        <w:tc>
          <w:tcPr>
            <w:tcW w:w="852" w:type="dxa"/>
            <w:vAlign w:val="center"/>
          </w:tcPr>
          <w:p w14:paraId="53425E81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1080" w:type="dxa"/>
            <w:vAlign w:val="center"/>
          </w:tcPr>
          <w:p w14:paraId="44115073">
            <w:pPr>
              <w:spacing w:after="0" w:line="240" w:lineRule="auto"/>
            </w:pPr>
            <w:r>
              <w:rPr>
                <w:sz w:val="18"/>
              </w:rPr>
              <w:t>1035.1</w:t>
            </w:r>
          </w:p>
        </w:tc>
        <w:tc>
          <w:tcPr>
            <w:tcW w:w="703" w:type="dxa"/>
            <w:vAlign w:val="center"/>
          </w:tcPr>
          <w:p w14:paraId="5C2442D1">
            <w:pPr>
              <w:spacing w:after="0" w:line="240" w:lineRule="auto"/>
            </w:pPr>
            <w:r>
              <w:rPr>
                <w:sz w:val="18"/>
              </w:rPr>
              <w:t>1009.4</w:t>
            </w:r>
          </w:p>
        </w:tc>
        <w:tc>
          <w:tcPr>
            <w:tcW w:w="825" w:type="dxa"/>
            <w:vAlign w:val="center"/>
          </w:tcPr>
          <w:p w14:paraId="16E329D1">
            <w:pPr>
              <w:spacing w:after="0" w:line="240" w:lineRule="auto"/>
            </w:pPr>
            <w:r>
              <w:rPr>
                <w:sz w:val="18"/>
              </w:rPr>
              <w:t>97.4%</w:t>
            </w:r>
          </w:p>
        </w:tc>
        <w:tc>
          <w:tcPr>
            <w:tcW w:w="776" w:type="dxa"/>
            <w:vAlign w:val="center"/>
          </w:tcPr>
          <w:p w14:paraId="409BF3D1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  <w:tc>
          <w:tcPr>
            <w:tcW w:w="720" w:type="dxa"/>
            <w:vAlign w:val="center"/>
          </w:tcPr>
          <w:p w14:paraId="166CA2A1">
            <w:pPr>
              <w:spacing w:after="0" w:line="240" w:lineRule="auto"/>
            </w:pPr>
            <w:r>
              <w:rPr>
                <w:sz w:val="18"/>
              </w:rPr>
              <w:t>168.5h / 99.1%</w:t>
            </w:r>
          </w:p>
        </w:tc>
        <w:tc>
          <w:tcPr>
            <w:tcW w:w="912" w:type="dxa"/>
            <w:vAlign w:val="center"/>
          </w:tcPr>
          <w:p w14:paraId="78B94C26">
            <w:pPr>
              <w:spacing w:after="0" w:line="240" w:lineRule="auto"/>
            </w:pPr>
            <w:r>
              <w:rPr>
                <w:sz w:val="18"/>
              </w:rPr>
              <w:t>167.2h / 98.4%</w:t>
            </w:r>
          </w:p>
        </w:tc>
        <w:tc>
          <w:tcPr>
            <w:tcW w:w="930" w:type="dxa"/>
            <w:vAlign w:val="center"/>
          </w:tcPr>
          <w:p w14:paraId="43357FD5">
            <w:pPr>
              <w:spacing w:after="0" w:line="240" w:lineRule="auto"/>
            </w:pPr>
            <w:r>
              <w:rPr>
                <w:sz w:val="18"/>
              </w:rPr>
              <w:t>185.5h / 99.2%</w:t>
            </w:r>
          </w:p>
        </w:tc>
        <w:tc>
          <w:tcPr>
            <w:tcW w:w="852" w:type="dxa"/>
            <w:vAlign w:val="center"/>
          </w:tcPr>
          <w:p w14:paraId="725EE39C">
            <w:pPr>
              <w:spacing w:after="0" w:line="240" w:lineRule="auto"/>
            </w:pPr>
            <w:r>
              <w:rPr>
                <w:sz w:val="18"/>
              </w:rPr>
              <w:t>178.5h / 100.0%</w:t>
            </w:r>
          </w:p>
        </w:tc>
        <w:tc>
          <w:tcPr>
            <w:tcW w:w="1050" w:type="dxa"/>
            <w:vAlign w:val="center"/>
          </w:tcPr>
          <w:p w14:paraId="1755B709">
            <w:pPr>
              <w:spacing w:after="0" w:line="240" w:lineRule="auto"/>
            </w:pPr>
            <w:r>
              <w:rPr>
                <w:sz w:val="18"/>
              </w:rPr>
              <w:t>174.7h / 97.9%</w:t>
            </w:r>
          </w:p>
        </w:tc>
      </w:tr>
      <w:tr w14:paraId="0122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4FDBB732">
            <w:pPr>
              <w:spacing w:after="0" w:line="240" w:lineRule="auto"/>
            </w:pPr>
            <w:r>
              <w:rPr>
                <w:sz w:val="18"/>
              </w:rPr>
              <w:t>FRONTEND 2 — UX y Soporte (desde mes 2)</w:t>
            </w:r>
          </w:p>
        </w:tc>
        <w:tc>
          <w:tcPr>
            <w:tcW w:w="531" w:type="dxa"/>
            <w:vAlign w:val="center"/>
          </w:tcPr>
          <w:p w14:paraId="3F835D67">
            <w:pPr>
              <w:spacing w:after="0" w:line="240" w:lineRule="auto"/>
            </w:pPr>
            <w:r>
              <w:rPr>
                <w:sz w:val="18"/>
              </w:rPr>
              <w:t>FE2</w:t>
            </w:r>
          </w:p>
        </w:tc>
        <w:tc>
          <w:tcPr>
            <w:tcW w:w="852" w:type="dxa"/>
            <w:vAlign w:val="center"/>
          </w:tcPr>
          <w:p w14:paraId="76FEA91E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1080" w:type="dxa"/>
            <w:vAlign w:val="center"/>
          </w:tcPr>
          <w:p w14:paraId="6C837175">
            <w:pPr>
              <w:spacing w:after="0" w:line="240" w:lineRule="auto"/>
            </w:pPr>
            <w:r>
              <w:rPr>
                <w:sz w:val="18"/>
              </w:rPr>
              <w:t>803.7</w:t>
            </w:r>
          </w:p>
        </w:tc>
        <w:tc>
          <w:tcPr>
            <w:tcW w:w="703" w:type="dxa"/>
            <w:vAlign w:val="center"/>
          </w:tcPr>
          <w:p w14:paraId="3BFAACB6">
            <w:pPr>
              <w:spacing w:after="0" w:line="240" w:lineRule="auto"/>
            </w:pPr>
            <w:r>
              <w:rPr>
                <w:sz w:val="18"/>
              </w:rPr>
              <w:t>839.8</w:t>
            </w:r>
          </w:p>
        </w:tc>
        <w:tc>
          <w:tcPr>
            <w:tcW w:w="825" w:type="dxa"/>
            <w:vAlign w:val="center"/>
          </w:tcPr>
          <w:p w14:paraId="5745F557">
            <w:pPr>
              <w:spacing w:after="0" w:line="240" w:lineRule="auto"/>
            </w:pPr>
            <w:r>
              <w:rPr>
                <w:sz w:val="18"/>
              </w:rPr>
              <w:t>90.9%</w:t>
            </w:r>
          </w:p>
        </w:tc>
        <w:tc>
          <w:tcPr>
            <w:tcW w:w="776" w:type="dxa"/>
            <w:vAlign w:val="center"/>
          </w:tcPr>
          <w:p w14:paraId="0BCA8AAF">
            <w:pPr>
              <w:spacing w:after="0" w:line="240" w:lineRule="auto"/>
            </w:pPr>
            <w:r>
              <w:rPr>
                <w:sz w:val="18"/>
                <w:highlight w:val="yellow"/>
                <w:shd w:val="clear" w:fill="FFFF00"/>
              </w:rPr>
              <w:t>— / N/A</w:t>
            </w:r>
          </w:p>
        </w:tc>
        <w:tc>
          <w:tcPr>
            <w:tcW w:w="720" w:type="dxa"/>
            <w:vAlign w:val="center"/>
          </w:tcPr>
          <w:p w14:paraId="49ECBE27">
            <w:pPr>
              <w:spacing w:after="0" w:line="240" w:lineRule="auto"/>
            </w:pPr>
            <w:r>
              <w:rPr>
                <w:sz w:val="18"/>
              </w:rPr>
              <w:t>153.0h / 90.0%</w:t>
            </w:r>
          </w:p>
        </w:tc>
        <w:tc>
          <w:tcPr>
            <w:tcW w:w="912" w:type="dxa"/>
            <w:vAlign w:val="center"/>
          </w:tcPr>
          <w:p w14:paraId="0A3CE838">
            <w:pPr>
              <w:spacing w:after="0" w:line="240" w:lineRule="auto"/>
            </w:pPr>
            <w:r>
              <w:rPr>
                <w:sz w:val="18"/>
              </w:rPr>
              <w:t>154.0h / 90.6%</w:t>
            </w:r>
          </w:p>
        </w:tc>
        <w:tc>
          <w:tcPr>
            <w:tcW w:w="930" w:type="dxa"/>
            <w:vAlign w:val="center"/>
          </w:tcPr>
          <w:p w14:paraId="7E37A69C">
            <w:pPr>
              <w:spacing w:after="0" w:line="240" w:lineRule="auto"/>
            </w:pPr>
            <w:r>
              <w:rPr>
                <w:sz w:val="18"/>
              </w:rPr>
              <w:t>168.3h / 90.0%</w:t>
            </w:r>
          </w:p>
        </w:tc>
        <w:tc>
          <w:tcPr>
            <w:tcW w:w="852" w:type="dxa"/>
            <w:vAlign w:val="center"/>
          </w:tcPr>
          <w:p w14:paraId="254B6A45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  <w:tc>
          <w:tcPr>
            <w:tcW w:w="1050" w:type="dxa"/>
            <w:vAlign w:val="center"/>
          </w:tcPr>
          <w:p w14:paraId="516EB7A2">
            <w:pPr>
              <w:spacing w:after="0" w:line="240" w:lineRule="auto"/>
            </w:pPr>
            <w:r>
              <w:rPr>
                <w:sz w:val="18"/>
              </w:rPr>
              <w:t>167.7h / 93.9%</w:t>
            </w:r>
          </w:p>
        </w:tc>
      </w:tr>
      <w:tr w14:paraId="5041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332D4196">
            <w:pPr>
              <w:spacing w:after="0" w:line="240" w:lineRule="auto"/>
            </w:pPr>
            <w:r>
              <w:rPr>
                <w:sz w:val="18"/>
              </w:rPr>
              <w:t>ARQ-Arquitecto TI / PMO</w:t>
            </w:r>
          </w:p>
        </w:tc>
        <w:tc>
          <w:tcPr>
            <w:tcW w:w="531" w:type="dxa"/>
            <w:vAlign w:val="center"/>
          </w:tcPr>
          <w:p w14:paraId="15AA8D02">
            <w:pPr>
              <w:spacing w:after="0" w:line="240" w:lineRule="auto"/>
            </w:pPr>
            <w:r>
              <w:rPr>
                <w:sz w:val="18"/>
              </w:rPr>
              <w:t>ARQ</w:t>
            </w:r>
          </w:p>
        </w:tc>
        <w:tc>
          <w:tcPr>
            <w:tcW w:w="852" w:type="dxa"/>
            <w:vAlign w:val="center"/>
          </w:tcPr>
          <w:p w14:paraId="660A88B3">
            <w:pPr>
              <w:spacing w:after="0" w:line="240" w:lineRule="auto"/>
            </w:pPr>
            <w:r>
              <w:rPr>
                <w:sz w:val="18"/>
              </w:rPr>
              <w:t>Arquitectura</w:t>
            </w:r>
          </w:p>
        </w:tc>
        <w:tc>
          <w:tcPr>
            <w:tcW w:w="1080" w:type="dxa"/>
            <w:vAlign w:val="center"/>
          </w:tcPr>
          <w:p w14:paraId="4A024AB8">
            <w:pPr>
              <w:spacing w:after="0" w:line="240" w:lineRule="auto"/>
            </w:pPr>
            <w:r>
              <w:rPr>
                <w:sz w:val="18"/>
              </w:rPr>
              <w:t>995.0</w:t>
            </w:r>
          </w:p>
        </w:tc>
        <w:tc>
          <w:tcPr>
            <w:tcW w:w="703" w:type="dxa"/>
            <w:vAlign w:val="center"/>
          </w:tcPr>
          <w:p w14:paraId="79BA8EA8">
            <w:pPr>
              <w:spacing w:after="0" w:line="240" w:lineRule="auto"/>
            </w:pPr>
            <w:r>
              <w:rPr>
                <w:sz w:val="18"/>
              </w:rPr>
              <w:t>1009.4</w:t>
            </w:r>
          </w:p>
        </w:tc>
        <w:tc>
          <w:tcPr>
            <w:tcW w:w="825" w:type="dxa"/>
            <w:vAlign w:val="center"/>
          </w:tcPr>
          <w:p w14:paraId="390D125C">
            <w:pPr>
              <w:spacing w:after="0" w:line="240" w:lineRule="auto"/>
            </w:pPr>
            <w:r>
              <w:rPr>
                <w:sz w:val="18"/>
              </w:rPr>
              <w:t>93.6%</w:t>
            </w:r>
          </w:p>
        </w:tc>
        <w:tc>
          <w:tcPr>
            <w:tcW w:w="776" w:type="dxa"/>
            <w:vAlign w:val="center"/>
          </w:tcPr>
          <w:p w14:paraId="5AF54120">
            <w:pPr>
              <w:spacing w:after="0" w:line="240" w:lineRule="auto"/>
            </w:pPr>
            <w:r>
              <w:rPr>
                <w:sz w:val="18"/>
              </w:rPr>
              <w:t>174.8h / 97.9%</w:t>
            </w:r>
          </w:p>
        </w:tc>
        <w:tc>
          <w:tcPr>
            <w:tcW w:w="720" w:type="dxa"/>
            <w:vAlign w:val="center"/>
          </w:tcPr>
          <w:p w14:paraId="2A9E204D">
            <w:pPr>
              <w:spacing w:after="0" w:line="240" w:lineRule="auto"/>
            </w:pPr>
            <w:r>
              <w:rPr>
                <w:sz w:val="18"/>
              </w:rPr>
              <w:t>160.3h / 94.3%</w:t>
            </w:r>
          </w:p>
        </w:tc>
        <w:tc>
          <w:tcPr>
            <w:tcW w:w="912" w:type="dxa"/>
            <w:vAlign w:val="center"/>
          </w:tcPr>
          <w:p w14:paraId="52B4BD23">
            <w:pPr>
              <w:spacing w:after="0" w:line="240" w:lineRule="auto"/>
            </w:pPr>
            <w:r>
              <w:rPr>
                <w:sz w:val="18"/>
              </w:rPr>
              <w:t>155.7h / 91.6%</w:t>
            </w:r>
          </w:p>
        </w:tc>
        <w:tc>
          <w:tcPr>
            <w:tcW w:w="930" w:type="dxa"/>
            <w:vAlign w:val="center"/>
          </w:tcPr>
          <w:p w14:paraId="6B05CD24">
            <w:pPr>
              <w:spacing w:after="0" w:line="240" w:lineRule="auto"/>
            </w:pPr>
            <w:r>
              <w:rPr>
                <w:sz w:val="18"/>
              </w:rPr>
              <w:t>179.8h / 96.1%</w:t>
            </w:r>
          </w:p>
        </w:tc>
        <w:tc>
          <w:tcPr>
            <w:tcW w:w="852" w:type="dxa"/>
            <w:vAlign w:val="center"/>
          </w:tcPr>
          <w:p w14:paraId="10F1E7CB">
            <w:pPr>
              <w:spacing w:after="0" w:line="240" w:lineRule="auto"/>
            </w:pPr>
            <w:r>
              <w:rPr>
                <w:sz w:val="18"/>
              </w:rPr>
              <w:t>163.5h / 91.6%</w:t>
            </w:r>
          </w:p>
        </w:tc>
        <w:tc>
          <w:tcPr>
            <w:tcW w:w="1050" w:type="dxa"/>
            <w:vAlign w:val="center"/>
          </w:tcPr>
          <w:p w14:paraId="3EF122D4">
            <w:pPr>
              <w:spacing w:after="0" w:line="240" w:lineRule="auto"/>
            </w:pPr>
            <w:r>
              <w:rPr>
                <w:sz w:val="18"/>
              </w:rPr>
              <w:t>160.9h / 90.1%</w:t>
            </w:r>
          </w:p>
        </w:tc>
      </w:tr>
      <w:tr w14:paraId="4D3A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08EC3E1C">
            <w:pPr>
              <w:spacing w:after="0" w:line="240" w:lineRule="auto"/>
            </w:pPr>
            <w:r>
              <w:rPr>
                <w:sz w:val="18"/>
              </w:rPr>
              <w:t>SYS-Infraestructura</w:t>
            </w:r>
          </w:p>
        </w:tc>
        <w:tc>
          <w:tcPr>
            <w:tcW w:w="531" w:type="dxa"/>
            <w:vAlign w:val="center"/>
          </w:tcPr>
          <w:p w14:paraId="1840C4C6">
            <w:pPr>
              <w:spacing w:after="0" w:line="240" w:lineRule="auto"/>
            </w:pPr>
            <w:r>
              <w:rPr>
                <w:sz w:val="18"/>
              </w:rPr>
              <w:t>SYS</w:t>
            </w:r>
          </w:p>
        </w:tc>
        <w:tc>
          <w:tcPr>
            <w:tcW w:w="852" w:type="dxa"/>
            <w:vAlign w:val="center"/>
          </w:tcPr>
          <w:p w14:paraId="5B0B2D31">
            <w:pPr>
              <w:spacing w:after="0" w:line="240" w:lineRule="auto"/>
            </w:pPr>
            <w:r>
              <w:rPr>
                <w:sz w:val="18"/>
              </w:rPr>
              <w:t>Infraestructura</w:t>
            </w:r>
          </w:p>
        </w:tc>
        <w:tc>
          <w:tcPr>
            <w:tcW w:w="1080" w:type="dxa"/>
            <w:vAlign w:val="center"/>
          </w:tcPr>
          <w:p w14:paraId="7EB310E2">
            <w:pPr>
              <w:spacing w:after="0" w:line="240" w:lineRule="auto"/>
            </w:pPr>
            <w:r>
              <w:rPr>
                <w:sz w:val="18"/>
              </w:rPr>
              <w:t>852.8</w:t>
            </w:r>
          </w:p>
        </w:tc>
        <w:tc>
          <w:tcPr>
            <w:tcW w:w="703" w:type="dxa"/>
            <w:vAlign w:val="center"/>
          </w:tcPr>
          <w:p w14:paraId="62671EF8">
            <w:pPr>
              <w:spacing w:after="0" w:line="240" w:lineRule="auto"/>
            </w:pPr>
            <w:r>
              <w:rPr>
                <w:sz w:val="18"/>
              </w:rPr>
              <w:t>839.8</w:t>
            </w:r>
          </w:p>
        </w:tc>
        <w:tc>
          <w:tcPr>
            <w:tcW w:w="825" w:type="dxa"/>
            <w:vAlign w:val="center"/>
          </w:tcPr>
          <w:p w14:paraId="19374149">
            <w:pPr>
              <w:spacing w:after="0" w:line="240" w:lineRule="auto"/>
            </w:pPr>
            <w:r>
              <w:rPr>
                <w:sz w:val="18"/>
              </w:rPr>
              <w:t>96.3%</w:t>
            </w:r>
          </w:p>
        </w:tc>
        <w:tc>
          <w:tcPr>
            <w:tcW w:w="776" w:type="dxa"/>
            <w:vAlign w:val="center"/>
          </w:tcPr>
          <w:p w14:paraId="60B644A6">
            <w:pPr>
              <w:spacing w:after="0" w:line="240" w:lineRule="auto"/>
            </w:pPr>
            <w:r>
              <w:rPr>
                <w:sz w:val="18"/>
                <w:shd w:val="clear" w:fill="FFFF00"/>
              </w:rPr>
              <w:t>— /</w:t>
            </w:r>
            <w:r>
              <w:rPr>
                <w:sz w:val="18"/>
              </w:rPr>
              <w:t xml:space="preserve"> N/A</w:t>
            </w:r>
          </w:p>
        </w:tc>
        <w:tc>
          <w:tcPr>
            <w:tcW w:w="720" w:type="dxa"/>
            <w:vAlign w:val="center"/>
          </w:tcPr>
          <w:p w14:paraId="02EB0C08">
            <w:pPr>
              <w:spacing w:after="0" w:line="240" w:lineRule="auto"/>
            </w:pPr>
            <w:r>
              <w:rPr>
                <w:sz w:val="18"/>
              </w:rPr>
              <w:t>156.5h / 92.1%</w:t>
            </w:r>
          </w:p>
        </w:tc>
        <w:tc>
          <w:tcPr>
            <w:tcW w:w="912" w:type="dxa"/>
            <w:vAlign w:val="center"/>
          </w:tcPr>
          <w:p w14:paraId="58B2A0FE">
            <w:pPr>
              <w:spacing w:after="0" w:line="240" w:lineRule="auto"/>
            </w:pPr>
            <w:r>
              <w:rPr>
                <w:sz w:val="18"/>
              </w:rPr>
              <w:t>153.0h / 90.0%</w:t>
            </w:r>
          </w:p>
        </w:tc>
        <w:tc>
          <w:tcPr>
            <w:tcW w:w="930" w:type="dxa"/>
            <w:vAlign w:val="center"/>
          </w:tcPr>
          <w:p w14:paraId="3C22961E">
            <w:pPr>
              <w:spacing w:after="0" w:line="240" w:lineRule="auto"/>
            </w:pPr>
            <w:r>
              <w:rPr>
                <w:sz w:val="18"/>
              </w:rPr>
              <w:t>187.0h / 100.0%</w:t>
            </w:r>
          </w:p>
        </w:tc>
        <w:tc>
          <w:tcPr>
            <w:tcW w:w="852" w:type="dxa"/>
            <w:vAlign w:val="center"/>
          </w:tcPr>
          <w:p w14:paraId="0B07A955">
            <w:pPr>
              <w:spacing w:after="0" w:line="240" w:lineRule="auto"/>
            </w:pPr>
            <w:r>
              <w:rPr>
                <w:sz w:val="18"/>
              </w:rPr>
              <w:t>177.8h / 99.6%</w:t>
            </w:r>
          </w:p>
        </w:tc>
        <w:tc>
          <w:tcPr>
            <w:tcW w:w="1050" w:type="dxa"/>
            <w:vAlign w:val="center"/>
          </w:tcPr>
          <w:p w14:paraId="21181921">
            <w:pPr>
              <w:spacing w:after="0" w:line="240" w:lineRule="auto"/>
            </w:pPr>
            <w:r>
              <w:rPr>
                <w:sz w:val="18"/>
              </w:rPr>
              <w:t>178.5h / 100.0%</w:t>
            </w:r>
          </w:p>
        </w:tc>
      </w:tr>
      <w:tr w14:paraId="49C3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61AD7D66">
            <w:pPr>
              <w:spacing w:after="0" w:line="240" w:lineRule="auto"/>
            </w:pPr>
            <w:r>
              <w:rPr>
                <w:sz w:val="18"/>
              </w:rPr>
              <w:t>QA-Calidad (desde mes 2)</w:t>
            </w:r>
          </w:p>
        </w:tc>
        <w:tc>
          <w:tcPr>
            <w:tcW w:w="531" w:type="dxa"/>
            <w:vAlign w:val="center"/>
          </w:tcPr>
          <w:p w14:paraId="18BF1C77">
            <w:pPr>
              <w:spacing w:after="0" w:line="240" w:lineRule="auto"/>
            </w:pPr>
            <w:r>
              <w:rPr>
                <w:sz w:val="18"/>
              </w:rPr>
              <w:t>QA</w:t>
            </w:r>
          </w:p>
        </w:tc>
        <w:tc>
          <w:tcPr>
            <w:tcW w:w="852" w:type="dxa"/>
            <w:vAlign w:val="center"/>
          </w:tcPr>
          <w:p w14:paraId="3E22B080">
            <w:pPr>
              <w:spacing w:after="0" w:line="240" w:lineRule="auto"/>
            </w:pPr>
            <w:r>
              <w:rPr>
                <w:sz w:val="18"/>
              </w:rPr>
              <w:t>Calidad</w:t>
            </w:r>
          </w:p>
        </w:tc>
        <w:tc>
          <w:tcPr>
            <w:tcW w:w="1080" w:type="dxa"/>
            <w:vAlign w:val="center"/>
          </w:tcPr>
          <w:p w14:paraId="3C632812">
            <w:pPr>
              <w:spacing w:after="0" w:line="240" w:lineRule="auto"/>
            </w:pPr>
            <w:r>
              <w:rPr>
                <w:sz w:val="18"/>
              </w:rPr>
              <w:t>844.5</w:t>
            </w:r>
          </w:p>
        </w:tc>
        <w:tc>
          <w:tcPr>
            <w:tcW w:w="703" w:type="dxa"/>
            <w:vAlign w:val="center"/>
          </w:tcPr>
          <w:p w14:paraId="260F8038">
            <w:pPr>
              <w:spacing w:after="0" w:line="240" w:lineRule="auto"/>
            </w:pPr>
            <w:r>
              <w:rPr>
                <w:sz w:val="18"/>
              </w:rPr>
              <w:t>884.0</w:t>
            </w:r>
          </w:p>
        </w:tc>
        <w:tc>
          <w:tcPr>
            <w:tcW w:w="825" w:type="dxa"/>
            <w:vAlign w:val="center"/>
          </w:tcPr>
          <w:p w14:paraId="17BD3BAF">
            <w:pPr>
              <w:spacing w:after="0" w:line="240" w:lineRule="auto"/>
            </w:pPr>
            <w:r>
              <w:rPr>
                <w:sz w:val="18"/>
              </w:rPr>
              <w:t>95.5%</w:t>
            </w:r>
          </w:p>
        </w:tc>
        <w:tc>
          <w:tcPr>
            <w:tcW w:w="776" w:type="dxa"/>
            <w:shd w:val="clear" w:color="auto" w:fill="FFFF00"/>
            <w:vAlign w:val="center"/>
          </w:tcPr>
          <w:p w14:paraId="0FEF9A05">
            <w:pPr>
              <w:spacing w:after="0" w:line="240" w:lineRule="auto"/>
            </w:pPr>
            <w:r>
              <w:rPr>
                <w:sz w:val="18"/>
              </w:rPr>
              <w:t>— / N/A</w:t>
            </w:r>
          </w:p>
        </w:tc>
        <w:tc>
          <w:tcPr>
            <w:tcW w:w="720" w:type="dxa"/>
            <w:vAlign w:val="center"/>
          </w:tcPr>
          <w:p w14:paraId="0348AF83">
            <w:pPr>
              <w:spacing w:after="0" w:line="240" w:lineRule="auto"/>
            </w:pPr>
            <w:r>
              <w:rPr>
                <w:sz w:val="18"/>
              </w:rPr>
              <w:t>160.3h / 94.3%</w:t>
            </w:r>
          </w:p>
        </w:tc>
        <w:tc>
          <w:tcPr>
            <w:tcW w:w="912" w:type="dxa"/>
            <w:vAlign w:val="center"/>
          </w:tcPr>
          <w:p w14:paraId="0BF3A53D">
            <w:pPr>
              <w:spacing w:after="0" w:line="240" w:lineRule="auto"/>
            </w:pPr>
            <w:r>
              <w:rPr>
                <w:sz w:val="18"/>
              </w:rPr>
              <w:t>156.5h / 92.1%</w:t>
            </w:r>
          </w:p>
        </w:tc>
        <w:tc>
          <w:tcPr>
            <w:tcW w:w="930" w:type="dxa"/>
            <w:vAlign w:val="center"/>
          </w:tcPr>
          <w:p w14:paraId="69BC9F38">
            <w:pPr>
              <w:spacing w:after="0" w:line="240" w:lineRule="auto"/>
            </w:pPr>
            <w:r>
              <w:rPr>
                <w:sz w:val="18"/>
              </w:rPr>
              <w:t>170.9h / 91.4%</w:t>
            </w:r>
          </w:p>
        </w:tc>
        <w:tc>
          <w:tcPr>
            <w:tcW w:w="852" w:type="dxa"/>
            <w:vAlign w:val="center"/>
          </w:tcPr>
          <w:p w14:paraId="46686867">
            <w:pPr>
              <w:spacing w:after="0" w:line="240" w:lineRule="auto"/>
            </w:pPr>
            <w:r>
              <w:rPr>
                <w:sz w:val="18"/>
              </w:rPr>
              <w:t>178.5h / 100.0%</w:t>
            </w:r>
          </w:p>
        </w:tc>
        <w:tc>
          <w:tcPr>
            <w:tcW w:w="1050" w:type="dxa"/>
            <w:vAlign w:val="center"/>
          </w:tcPr>
          <w:p w14:paraId="34C4183E">
            <w:pPr>
              <w:spacing w:after="0" w:line="240" w:lineRule="auto"/>
            </w:pPr>
            <w:r>
              <w:rPr>
                <w:sz w:val="18"/>
              </w:rPr>
              <w:t>178.3h / 99.9%</w:t>
            </w:r>
          </w:p>
        </w:tc>
      </w:tr>
      <w:tr w14:paraId="3187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4B5B6B21">
            <w:pPr>
              <w:spacing w:after="0" w:line="240" w:lineRule="auto"/>
            </w:pPr>
            <w:r>
              <w:rPr>
                <w:sz w:val="18"/>
              </w:rPr>
              <w:t>IA-ML — Modelos e Inteligencia Artificial (desde mes 2)</w:t>
            </w:r>
          </w:p>
        </w:tc>
        <w:tc>
          <w:tcPr>
            <w:tcW w:w="531" w:type="dxa"/>
            <w:vAlign w:val="center"/>
          </w:tcPr>
          <w:p w14:paraId="249FF80C">
            <w:pPr>
              <w:spacing w:after="0" w:line="240" w:lineRule="auto"/>
            </w:pPr>
            <w:r>
              <w:rPr>
                <w:sz w:val="18"/>
              </w:rPr>
              <w:t>IA</w:t>
            </w:r>
          </w:p>
        </w:tc>
        <w:tc>
          <w:tcPr>
            <w:tcW w:w="852" w:type="dxa"/>
            <w:vAlign w:val="center"/>
          </w:tcPr>
          <w:p w14:paraId="1412289A">
            <w:pPr>
              <w:spacing w:after="0" w:line="240" w:lineRule="auto"/>
            </w:pPr>
            <w:r>
              <w:rPr>
                <w:sz w:val="18"/>
              </w:rPr>
              <w:t>IA</w:t>
            </w:r>
          </w:p>
        </w:tc>
        <w:tc>
          <w:tcPr>
            <w:tcW w:w="1080" w:type="dxa"/>
            <w:vAlign w:val="center"/>
          </w:tcPr>
          <w:p w14:paraId="0D548DE4">
            <w:pPr>
              <w:spacing w:after="0" w:line="240" w:lineRule="auto"/>
            </w:pPr>
            <w:r>
              <w:rPr>
                <w:sz w:val="18"/>
              </w:rPr>
              <w:t>813.4</w:t>
            </w:r>
          </w:p>
        </w:tc>
        <w:tc>
          <w:tcPr>
            <w:tcW w:w="703" w:type="dxa"/>
            <w:vAlign w:val="center"/>
          </w:tcPr>
          <w:p w14:paraId="0003AE3E">
            <w:pPr>
              <w:spacing w:after="0" w:line="240" w:lineRule="auto"/>
            </w:pPr>
            <w:r>
              <w:rPr>
                <w:sz w:val="18"/>
              </w:rPr>
              <w:t>884.0</w:t>
            </w:r>
          </w:p>
        </w:tc>
        <w:tc>
          <w:tcPr>
            <w:tcW w:w="825" w:type="dxa"/>
            <w:vAlign w:val="center"/>
          </w:tcPr>
          <w:p w14:paraId="3BBCA86B">
            <w:pPr>
              <w:spacing w:after="0" w:line="240" w:lineRule="auto"/>
            </w:pPr>
            <w:r>
              <w:rPr>
                <w:sz w:val="18"/>
              </w:rPr>
              <w:t>92.0%</w:t>
            </w:r>
          </w:p>
        </w:tc>
        <w:tc>
          <w:tcPr>
            <w:tcW w:w="776" w:type="dxa"/>
            <w:shd w:val="clear" w:color="auto" w:fill="FFFF00"/>
            <w:vAlign w:val="center"/>
          </w:tcPr>
          <w:p w14:paraId="4C8BB8A9">
            <w:pPr>
              <w:spacing w:after="0" w:line="240" w:lineRule="auto"/>
            </w:pPr>
            <w:r>
              <w:rPr>
                <w:sz w:val="18"/>
              </w:rPr>
              <w:t>— / N/A</w:t>
            </w:r>
          </w:p>
        </w:tc>
        <w:tc>
          <w:tcPr>
            <w:tcW w:w="720" w:type="dxa"/>
            <w:vAlign w:val="center"/>
          </w:tcPr>
          <w:p w14:paraId="77F63EE7">
            <w:pPr>
              <w:spacing w:after="0" w:line="240" w:lineRule="auto"/>
            </w:pPr>
            <w:r>
              <w:rPr>
                <w:sz w:val="18"/>
              </w:rPr>
              <w:t>154.5h / 90.9%</w:t>
            </w:r>
          </w:p>
        </w:tc>
        <w:tc>
          <w:tcPr>
            <w:tcW w:w="912" w:type="dxa"/>
            <w:vAlign w:val="center"/>
          </w:tcPr>
          <w:p w14:paraId="37C8ED84">
            <w:pPr>
              <w:spacing w:after="0" w:line="240" w:lineRule="auto"/>
            </w:pPr>
            <w:r>
              <w:rPr>
                <w:sz w:val="18"/>
              </w:rPr>
              <w:t>153.0h / 90.0%</w:t>
            </w:r>
          </w:p>
        </w:tc>
        <w:tc>
          <w:tcPr>
            <w:tcW w:w="930" w:type="dxa"/>
            <w:vAlign w:val="center"/>
          </w:tcPr>
          <w:p w14:paraId="1C9CA996">
            <w:pPr>
              <w:spacing w:after="0" w:line="240" w:lineRule="auto"/>
            </w:pPr>
            <w:r>
              <w:rPr>
                <w:sz w:val="18"/>
              </w:rPr>
              <w:t>168.3h / 90.0%</w:t>
            </w:r>
          </w:p>
        </w:tc>
        <w:tc>
          <w:tcPr>
            <w:tcW w:w="852" w:type="dxa"/>
            <w:vAlign w:val="center"/>
          </w:tcPr>
          <w:p w14:paraId="7049B32B">
            <w:pPr>
              <w:spacing w:after="0" w:line="240" w:lineRule="auto"/>
            </w:pPr>
            <w:r>
              <w:rPr>
                <w:sz w:val="18"/>
              </w:rPr>
              <w:t>176.9h / 99.1%</w:t>
            </w:r>
          </w:p>
        </w:tc>
        <w:tc>
          <w:tcPr>
            <w:tcW w:w="1050" w:type="dxa"/>
            <w:vAlign w:val="center"/>
          </w:tcPr>
          <w:p w14:paraId="5CAAE89D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</w:tr>
      <w:tr w14:paraId="24BD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089E8F4D">
            <w:pPr>
              <w:spacing w:after="0" w:line="240" w:lineRule="auto"/>
            </w:pPr>
            <w:r>
              <w:rPr>
                <w:sz w:val="18"/>
              </w:rPr>
              <w:t>Soporte PMO — Analista Funcional y Documentador</w:t>
            </w:r>
          </w:p>
        </w:tc>
        <w:tc>
          <w:tcPr>
            <w:tcW w:w="531" w:type="dxa"/>
            <w:vAlign w:val="center"/>
          </w:tcPr>
          <w:p w14:paraId="3A30E23B">
            <w:pPr>
              <w:spacing w:after="0" w:line="240" w:lineRule="auto"/>
            </w:pPr>
            <w:r>
              <w:rPr>
                <w:sz w:val="18"/>
              </w:rPr>
              <w:t>PAF</w:t>
            </w:r>
          </w:p>
        </w:tc>
        <w:tc>
          <w:tcPr>
            <w:tcW w:w="852" w:type="dxa"/>
            <w:vAlign w:val="center"/>
          </w:tcPr>
          <w:p w14:paraId="085C7145">
            <w:pPr>
              <w:spacing w:after="0" w:line="240" w:lineRule="auto"/>
            </w:pPr>
            <w:r>
              <w:rPr>
                <w:sz w:val="18"/>
              </w:rPr>
              <w:t>PMO Soporte</w:t>
            </w:r>
          </w:p>
        </w:tc>
        <w:tc>
          <w:tcPr>
            <w:tcW w:w="1080" w:type="dxa"/>
            <w:vAlign w:val="center"/>
          </w:tcPr>
          <w:p w14:paraId="3565CAD0">
            <w:pPr>
              <w:spacing w:after="0" w:line="240" w:lineRule="auto"/>
            </w:pPr>
            <w:r>
              <w:rPr>
                <w:sz w:val="18"/>
              </w:rPr>
              <w:t>984.9</w:t>
            </w:r>
          </w:p>
        </w:tc>
        <w:tc>
          <w:tcPr>
            <w:tcW w:w="703" w:type="dxa"/>
            <w:vAlign w:val="center"/>
          </w:tcPr>
          <w:p w14:paraId="2CF1FBD7">
            <w:pPr>
              <w:spacing w:after="0" w:line="240" w:lineRule="auto"/>
            </w:pPr>
            <w:r>
              <w:rPr>
                <w:sz w:val="18"/>
              </w:rPr>
              <w:t>1009.4</w:t>
            </w:r>
          </w:p>
        </w:tc>
        <w:tc>
          <w:tcPr>
            <w:tcW w:w="825" w:type="dxa"/>
            <w:vAlign w:val="center"/>
          </w:tcPr>
          <w:p w14:paraId="284B7865">
            <w:pPr>
              <w:spacing w:after="0" w:line="240" w:lineRule="auto"/>
            </w:pPr>
            <w:r>
              <w:rPr>
                <w:sz w:val="18"/>
              </w:rPr>
              <w:t>92.8%</w:t>
            </w:r>
          </w:p>
        </w:tc>
        <w:tc>
          <w:tcPr>
            <w:tcW w:w="776" w:type="dxa"/>
            <w:vAlign w:val="center"/>
          </w:tcPr>
          <w:p w14:paraId="0EB19104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  <w:tc>
          <w:tcPr>
            <w:tcW w:w="720" w:type="dxa"/>
            <w:vAlign w:val="center"/>
          </w:tcPr>
          <w:p w14:paraId="335A5C9B">
            <w:pPr>
              <w:spacing w:after="0" w:line="240" w:lineRule="auto"/>
            </w:pPr>
            <w:r>
              <w:rPr>
                <w:sz w:val="18"/>
              </w:rPr>
              <w:t>159.2h / 93.6%</w:t>
            </w:r>
          </w:p>
        </w:tc>
        <w:tc>
          <w:tcPr>
            <w:tcW w:w="912" w:type="dxa"/>
            <w:vAlign w:val="center"/>
          </w:tcPr>
          <w:p w14:paraId="2C10FB7C">
            <w:pPr>
              <w:spacing w:after="0" w:line="240" w:lineRule="auto"/>
            </w:pPr>
            <w:r>
              <w:rPr>
                <w:sz w:val="18"/>
              </w:rPr>
              <w:t>164.7h / 96.9%</w:t>
            </w:r>
          </w:p>
        </w:tc>
        <w:tc>
          <w:tcPr>
            <w:tcW w:w="930" w:type="dxa"/>
            <w:vAlign w:val="center"/>
          </w:tcPr>
          <w:p w14:paraId="2362FFE1">
            <w:pPr>
              <w:spacing w:after="0" w:line="240" w:lineRule="auto"/>
            </w:pPr>
            <w:r>
              <w:rPr>
                <w:sz w:val="18"/>
              </w:rPr>
              <w:t>168.3h / 90.0%</w:t>
            </w:r>
          </w:p>
        </w:tc>
        <w:tc>
          <w:tcPr>
            <w:tcW w:w="852" w:type="dxa"/>
            <w:vAlign w:val="center"/>
          </w:tcPr>
          <w:p w14:paraId="00347406">
            <w:pPr>
              <w:spacing w:after="0" w:line="240" w:lineRule="auto"/>
            </w:pPr>
            <w:r>
              <w:rPr>
                <w:sz w:val="18"/>
              </w:rPr>
              <w:t>171.3h / 96.0%</w:t>
            </w:r>
          </w:p>
        </w:tc>
        <w:tc>
          <w:tcPr>
            <w:tcW w:w="1050" w:type="dxa"/>
            <w:vAlign w:val="center"/>
          </w:tcPr>
          <w:p w14:paraId="3171D670">
            <w:pPr>
              <w:spacing w:after="0" w:line="240" w:lineRule="auto"/>
            </w:pPr>
            <w:r>
              <w:rPr>
                <w:sz w:val="18"/>
              </w:rPr>
              <w:t>160.7h / 90.0%</w:t>
            </w:r>
          </w:p>
        </w:tc>
      </w:tr>
    </w:tbl>
    <w:p w14:paraId="20A72F58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802"/>
        <w:gridCol w:w="802"/>
        <w:gridCol w:w="802"/>
        <w:gridCol w:w="802"/>
        <w:gridCol w:w="802"/>
        <w:gridCol w:w="814"/>
        <w:gridCol w:w="814"/>
        <w:gridCol w:w="815"/>
        <w:gridCol w:w="815"/>
        <w:gridCol w:w="815"/>
        <w:gridCol w:w="815"/>
      </w:tblGrid>
      <w:tr w14:paraId="1968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  <w:shd w:val="clear" w:color="auto" w:fill="DCE6F1"/>
          </w:tcPr>
          <w:p w14:paraId="4E3A3657">
            <w:pPr>
              <w:spacing w:after="0" w:line="240" w:lineRule="auto"/>
            </w:pPr>
            <w:r>
              <w:rPr>
                <w:b/>
                <w:sz w:val="18"/>
              </w:rPr>
              <w:t>Referencia</w:t>
            </w:r>
          </w:p>
        </w:tc>
        <w:tc>
          <w:tcPr>
            <w:tcW w:w="816" w:type="dxa"/>
            <w:shd w:val="clear" w:color="auto" w:fill="DCE6F1"/>
          </w:tcPr>
          <w:p w14:paraId="3E669863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0432B477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572E47C9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7C4F4474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4BD66FB8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607B6C00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46C68836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1EA19310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36EDE178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13ECEF60">
            <w:pPr>
              <w:spacing w:after="0" w:line="240" w:lineRule="auto"/>
            </w:pPr>
          </w:p>
        </w:tc>
        <w:tc>
          <w:tcPr>
            <w:tcW w:w="816" w:type="dxa"/>
            <w:shd w:val="clear" w:color="auto" w:fill="DCE6F1"/>
          </w:tcPr>
          <w:p w14:paraId="1E1BD40B">
            <w:pPr>
              <w:spacing w:after="0" w:line="240" w:lineRule="auto"/>
            </w:pPr>
          </w:p>
        </w:tc>
      </w:tr>
      <w:tr w14:paraId="5BD7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6" w:type="dxa"/>
            <w:vAlign w:val="center"/>
          </w:tcPr>
          <w:p w14:paraId="3BF17280">
            <w:pPr>
              <w:spacing w:after="0" w:line="240" w:lineRule="auto"/>
            </w:pPr>
            <w:r>
              <w:rPr>
                <w:sz w:val="18"/>
              </w:rPr>
              <w:t>Capacidad mensual máxima (h)</w:t>
            </w:r>
          </w:p>
        </w:tc>
        <w:tc>
          <w:tcPr>
            <w:tcW w:w="816" w:type="dxa"/>
            <w:vAlign w:val="center"/>
          </w:tcPr>
          <w:p w14:paraId="46340759">
            <w:pPr>
              <w:spacing w:after="0" w:line="240" w:lineRule="auto"/>
            </w:pPr>
          </w:p>
        </w:tc>
        <w:tc>
          <w:tcPr>
            <w:tcW w:w="816" w:type="dxa"/>
            <w:vAlign w:val="center"/>
          </w:tcPr>
          <w:p w14:paraId="1DD14E0D">
            <w:pPr>
              <w:spacing w:after="0" w:line="240" w:lineRule="auto"/>
            </w:pPr>
          </w:p>
        </w:tc>
        <w:tc>
          <w:tcPr>
            <w:tcW w:w="816" w:type="dxa"/>
            <w:vAlign w:val="center"/>
          </w:tcPr>
          <w:p w14:paraId="14C82AED">
            <w:pPr>
              <w:spacing w:after="0" w:line="240" w:lineRule="auto"/>
            </w:pPr>
          </w:p>
        </w:tc>
        <w:tc>
          <w:tcPr>
            <w:tcW w:w="816" w:type="dxa"/>
            <w:vAlign w:val="center"/>
          </w:tcPr>
          <w:p w14:paraId="5D379510">
            <w:pPr>
              <w:spacing w:after="0" w:line="240" w:lineRule="auto"/>
            </w:pPr>
          </w:p>
        </w:tc>
        <w:tc>
          <w:tcPr>
            <w:tcW w:w="816" w:type="dxa"/>
            <w:vAlign w:val="center"/>
          </w:tcPr>
          <w:p w14:paraId="008F97E6">
            <w:pPr>
              <w:spacing w:after="0" w:line="240" w:lineRule="auto"/>
            </w:pPr>
          </w:p>
        </w:tc>
        <w:tc>
          <w:tcPr>
            <w:tcW w:w="816" w:type="dxa"/>
            <w:vAlign w:val="center"/>
          </w:tcPr>
          <w:p w14:paraId="460B676C">
            <w:pPr>
              <w:spacing w:after="0" w:line="240" w:lineRule="auto"/>
            </w:pPr>
            <w:r>
              <w:rPr>
                <w:sz w:val="18"/>
              </w:rPr>
              <w:t>178.5h</w:t>
            </w:r>
          </w:p>
        </w:tc>
        <w:tc>
          <w:tcPr>
            <w:tcW w:w="816" w:type="dxa"/>
            <w:vAlign w:val="center"/>
          </w:tcPr>
          <w:p w14:paraId="2A62CE37">
            <w:pPr>
              <w:spacing w:after="0" w:line="240" w:lineRule="auto"/>
            </w:pPr>
            <w:r>
              <w:rPr>
                <w:sz w:val="18"/>
              </w:rPr>
              <w:t>170.0h</w:t>
            </w:r>
          </w:p>
        </w:tc>
        <w:tc>
          <w:tcPr>
            <w:tcW w:w="816" w:type="dxa"/>
            <w:vAlign w:val="center"/>
          </w:tcPr>
          <w:p w14:paraId="51FD30CF">
            <w:pPr>
              <w:spacing w:after="0" w:line="240" w:lineRule="auto"/>
            </w:pPr>
            <w:r>
              <w:rPr>
                <w:sz w:val="18"/>
              </w:rPr>
              <w:t>170.0h</w:t>
            </w:r>
          </w:p>
        </w:tc>
        <w:tc>
          <w:tcPr>
            <w:tcW w:w="816" w:type="dxa"/>
            <w:vAlign w:val="center"/>
          </w:tcPr>
          <w:p w14:paraId="06CFEF86">
            <w:pPr>
              <w:spacing w:after="0" w:line="240" w:lineRule="auto"/>
            </w:pPr>
            <w:r>
              <w:rPr>
                <w:sz w:val="18"/>
              </w:rPr>
              <w:t>187.0h</w:t>
            </w:r>
          </w:p>
        </w:tc>
        <w:tc>
          <w:tcPr>
            <w:tcW w:w="816" w:type="dxa"/>
            <w:vAlign w:val="center"/>
          </w:tcPr>
          <w:p w14:paraId="192ED2B6">
            <w:pPr>
              <w:spacing w:after="0" w:line="240" w:lineRule="auto"/>
            </w:pPr>
            <w:r>
              <w:rPr>
                <w:sz w:val="18"/>
              </w:rPr>
              <w:t>178.5h</w:t>
            </w:r>
          </w:p>
        </w:tc>
        <w:tc>
          <w:tcPr>
            <w:tcW w:w="816" w:type="dxa"/>
            <w:vAlign w:val="center"/>
          </w:tcPr>
          <w:p w14:paraId="5A2DC508">
            <w:pPr>
              <w:spacing w:after="0" w:line="240" w:lineRule="auto"/>
            </w:pPr>
            <w:r>
              <w:rPr>
                <w:sz w:val="18"/>
              </w:rPr>
              <w:t>178.5h</w:t>
            </w:r>
          </w:p>
        </w:tc>
      </w:tr>
    </w:tbl>
    <w:p w14:paraId="55BBD130">
      <w:bookmarkStart w:id="0" w:name="_GoBack"/>
      <w:bookmarkEnd w:id="0"/>
    </w:p>
    <w:p w14:paraId="7125C60B">
      <w:pPr>
        <w:pStyle w:val="2"/>
      </w:pPr>
      <w:r>
        <w:t>3. Análisis de no sustituibilidad — ¿Por qué 10 recursos?</w:t>
      </w:r>
    </w:p>
    <w:p w14:paraId="70D800BF">
      <w:r>
        <w:t>La tabla siguiente resume por qué la gerencia no debe reducir headcount ni reasignar tareas entre roles sin replanificación completa del cronograma (impacto estimado ≥ 4 semanas por recurso crítico).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0D705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shd w:val="clear" w:color="auto" w:fill="DCE6F1"/>
          </w:tcPr>
          <w:p w14:paraId="6C54FAC4">
            <w:pPr>
              <w:spacing w:after="0" w:line="240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1958" w:type="dxa"/>
            <w:shd w:val="clear" w:color="auto" w:fill="DCE6F1"/>
          </w:tcPr>
          <w:p w14:paraId="372B41BD">
            <w:pPr>
              <w:spacing w:after="0" w:line="240" w:lineRule="auto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w="1958" w:type="dxa"/>
            <w:shd w:val="clear" w:color="auto" w:fill="DCE6F1"/>
          </w:tcPr>
          <w:p w14:paraId="29DFAAC8">
            <w:pPr>
              <w:spacing w:after="0" w:line="240" w:lineRule="auto"/>
            </w:pPr>
            <w:r>
              <w:rPr>
                <w:b/>
                <w:sz w:val="18"/>
              </w:rPr>
              <w:t>¿Fusionable?</w:t>
            </w:r>
          </w:p>
        </w:tc>
        <w:tc>
          <w:tcPr>
            <w:tcW w:w="1958" w:type="dxa"/>
            <w:shd w:val="clear" w:color="auto" w:fill="DCE6F1"/>
          </w:tcPr>
          <w:p w14:paraId="5E71AFFD">
            <w:pPr>
              <w:spacing w:after="0" w:line="240" w:lineRule="auto"/>
            </w:pPr>
            <w:r>
              <w:rPr>
                <w:b/>
                <w:sz w:val="18"/>
              </w:rPr>
              <w:t>Riesgo principal si se reduce</w:t>
            </w:r>
          </w:p>
        </w:tc>
        <w:tc>
          <w:tcPr>
            <w:tcW w:w="1958" w:type="dxa"/>
            <w:shd w:val="clear" w:color="auto" w:fill="DCE6F1"/>
          </w:tcPr>
          <w:p w14:paraId="63DB5640">
            <w:pPr>
              <w:spacing w:after="0" w:line="240" w:lineRule="auto"/>
            </w:pPr>
            <w:r>
              <w:rPr>
                <w:b/>
                <w:sz w:val="18"/>
              </w:rPr>
              <w:t>Tareas asignadas</w:t>
            </w:r>
          </w:p>
        </w:tc>
      </w:tr>
      <w:tr w14:paraId="388C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922963F">
            <w:pPr>
              <w:spacing w:after="0" w:line="240" w:lineRule="auto"/>
            </w:pPr>
            <w:r>
              <w:rPr>
                <w:sz w:val="18"/>
              </w:rPr>
              <w:t>BE1</w:t>
            </w:r>
          </w:p>
        </w:tc>
        <w:tc>
          <w:tcPr>
            <w:tcW w:w="1958" w:type="dxa"/>
            <w:vAlign w:val="center"/>
          </w:tcPr>
          <w:p w14:paraId="69E12285">
            <w:pPr>
              <w:spacing w:after="0" w:line="240" w:lineRule="auto"/>
            </w:pPr>
            <w:r>
              <w:rPr>
                <w:sz w:val="18"/>
              </w:rPr>
              <w:t>Backend Senior + Arquitecto de Datos (núcleo)</w:t>
            </w:r>
          </w:p>
        </w:tc>
        <w:tc>
          <w:tcPr>
            <w:tcW w:w="1958" w:type="dxa"/>
            <w:vAlign w:val="center"/>
          </w:tcPr>
          <w:p w14:paraId="09C179CD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5E0EBB33">
            <w:pPr>
              <w:spacing w:after="0" w:line="240" w:lineRule="auto"/>
            </w:pPr>
            <w:r>
              <w:rPr>
                <w:sz w:val="18"/>
              </w:rPr>
              <w:t>Retraso ≥4 semanas en hitos H3–H5; imposibilidad de operación offline; corrupción de datos multi-tenant; incumplimiento …</w:t>
            </w:r>
          </w:p>
        </w:tc>
        <w:tc>
          <w:tcPr>
            <w:tcW w:w="1958" w:type="dxa"/>
            <w:vAlign w:val="center"/>
          </w:tcPr>
          <w:p w14:paraId="7CD7CDDF">
            <w:pPr>
              <w:spacing w:after="0" w:line="240" w:lineRule="auto"/>
            </w:pPr>
            <w:r>
              <w:rPr>
                <w:sz w:val="18"/>
              </w:rPr>
              <w:t>83</w:t>
            </w:r>
          </w:p>
        </w:tc>
      </w:tr>
      <w:tr w14:paraId="731B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29AC6A9">
            <w:pPr>
              <w:spacing w:after="0" w:line="240" w:lineRule="auto"/>
            </w:pPr>
            <w:r>
              <w:rPr>
                <w:sz w:val="18"/>
              </w:rPr>
              <w:t>BE2</w:t>
            </w:r>
          </w:p>
        </w:tc>
        <w:tc>
          <w:tcPr>
            <w:tcW w:w="1958" w:type="dxa"/>
            <w:vAlign w:val="center"/>
          </w:tcPr>
          <w:p w14:paraId="15174C42">
            <w:pPr>
              <w:spacing w:after="0" w:line="240" w:lineRule="auto"/>
            </w:pPr>
            <w:r>
              <w:rPr>
                <w:sz w:val="18"/>
              </w:rPr>
              <w:t>Ciberseguridad Backend (JWT/RBAC/OWASP)</w:t>
            </w:r>
          </w:p>
        </w:tc>
        <w:tc>
          <w:tcPr>
            <w:tcW w:w="1958" w:type="dxa"/>
            <w:vAlign w:val="center"/>
          </w:tcPr>
          <w:p w14:paraId="42CCC5B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7E411280">
            <w:pPr>
              <w:spacing w:after="0" w:line="240" w:lineRule="auto"/>
            </w:pPr>
            <w:r>
              <w:rPr>
                <w:sz w:val="18"/>
              </w:rPr>
              <w:t>Exposición a inyección SQL/XSS; incumplimiento normativo minero; rechazo de UAT por gerencia de TI; imposibilidad de cer…</w:t>
            </w:r>
          </w:p>
        </w:tc>
        <w:tc>
          <w:tcPr>
            <w:tcW w:w="1958" w:type="dxa"/>
            <w:vAlign w:val="center"/>
          </w:tcPr>
          <w:p w14:paraId="26DF5FDD">
            <w:pPr>
              <w:spacing w:after="0" w:line="240" w:lineRule="auto"/>
            </w:pPr>
            <w:r>
              <w:rPr>
                <w:sz w:val="18"/>
              </w:rPr>
              <w:t>61</w:t>
            </w:r>
          </w:p>
        </w:tc>
      </w:tr>
      <w:tr w14:paraId="68EF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717C6ACB">
            <w:pPr>
              <w:spacing w:after="0" w:line="240" w:lineRule="auto"/>
            </w:pPr>
            <w:r>
              <w:rPr>
                <w:sz w:val="18"/>
              </w:rPr>
              <w:t>BE3</w:t>
            </w:r>
          </w:p>
        </w:tc>
        <w:tc>
          <w:tcPr>
            <w:tcW w:w="1958" w:type="dxa"/>
            <w:vAlign w:val="center"/>
          </w:tcPr>
          <w:p w14:paraId="27221674">
            <w:pPr>
              <w:spacing w:after="0" w:line="240" w:lineRule="auto"/>
            </w:pPr>
            <w:r>
              <w:rPr>
                <w:sz w:val="18"/>
              </w:rPr>
              <w:t>Integraciones y comunicaciones</w:t>
            </w:r>
          </w:p>
        </w:tc>
        <w:tc>
          <w:tcPr>
            <w:tcW w:w="1958" w:type="dxa"/>
            <w:vAlign w:val="center"/>
          </w:tcPr>
          <w:p w14:paraId="1F2B22C1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495D48F2">
            <w:pPr>
              <w:spacing w:after="0" w:line="240" w:lineRule="auto"/>
            </w:pPr>
            <w:r>
              <w:rPr>
                <w:sz w:val="18"/>
              </w:rPr>
              <w:t>Notificaciones de alarmas críticas no operativas; fallas en paste/upload de evidencias; conflictos offline no resueltos;…</w:t>
            </w:r>
          </w:p>
        </w:tc>
        <w:tc>
          <w:tcPr>
            <w:tcW w:w="1958" w:type="dxa"/>
            <w:vAlign w:val="center"/>
          </w:tcPr>
          <w:p w14:paraId="4BE53A63">
            <w:pPr>
              <w:spacing w:after="0" w:line="240" w:lineRule="auto"/>
            </w:pPr>
            <w:r>
              <w:rPr>
                <w:sz w:val="18"/>
              </w:rPr>
              <w:t>62</w:t>
            </w:r>
          </w:p>
        </w:tc>
      </w:tr>
      <w:tr w14:paraId="5458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3265F02">
            <w:pPr>
              <w:spacing w:after="0" w:line="240" w:lineRule="auto"/>
            </w:pPr>
            <w:r>
              <w:rPr>
                <w:sz w:val="18"/>
              </w:rPr>
              <w:t>FE1</w:t>
            </w:r>
          </w:p>
        </w:tc>
        <w:tc>
          <w:tcPr>
            <w:tcW w:w="1958" w:type="dxa"/>
            <w:vAlign w:val="center"/>
          </w:tcPr>
          <w:p w14:paraId="2A2EBADF">
            <w:pPr>
              <w:spacing w:after="0" w:line="240" w:lineRule="auto"/>
            </w:pPr>
            <w:r>
              <w:rPr>
                <w:sz w:val="18"/>
              </w:rPr>
              <w:t>Frontend Senior — único FE activo mes 1</w:t>
            </w:r>
          </w:p>
        </w:tc>
        <w:tc>
          <w:tcPr>
            <w:tcW w:w="1958" w:type="dxa"/>
            <w:vAlign w:val="center"/>
          </w:tcPr>
          <w:p w14:paraId="4E29A00C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63771082">
            <w:pPr>
              <w:spacing w:after="0" w:line="240" w:lineRule="auto"/>
            </w:pPr>
            <w:r>
              <w:rPr>
                <w:sz w:val="18"/>
              </w:rPr>
              <w:t>Mes 1 sin frontend = retraso total del cronograma (4+ semanas). Rechazo de usuarios por UX; incumplimiento alcances A–G …</w:t>
            </w:r>
          </w:p>
        </w:tc>
        <w:tc>
          <w:tcPr>
            <w:tcW w:w="1958" w:type="dxa"/>
            <w:vAlign w:val="center"/>
          </w:tcPr>
          <w:p w14:paraId="5BCCA34B">
            <w:pPr>
              <w:spacing w:after="0" w:line="240" w:lineRule="auto"/>
            </w:pPr>
            <w:r>
              <w:rPr>
                <w:sz w:val="18"/>
              </w:rPr>
              <w:t>82</w:t>
            </w:r>
          </w:p>
        </w:tc>
      </w:tr>
      <w:tr w14:paraId="5319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3F748E23">
            <w:pPr>
              <w:spacing w:after="0" w:line="240" w:lineRule="auto"/>
            </w:pPr>
            <w:r>
              <w:rPr>
                <w:sz w:val="18"/>
              </w:rPr>
              <w:t>FE2</w:t>
            </w:r>
          </w:p>
        </w:tc>
        <w:tc>
          <w:tcPr>
            <w:tcW w:w="1958" w:type="dxa"/>
            <w:vAlign w:val="center"/>
          </w:tcPr>
          <w:p w14:paraId="3B0A528E">
            <w:pPr>
              <w:spacing w:after="0" w:line="240" w:lineRule="auto"/>
            </w:pPr>
            <w:r>
              <w:rPr>
                <w:sz w:val="18"/>
              </w:rPr>
              <w:t>UX industrial y soporte de campo (desde mes 2)</w:t>
            </w:r>
          </w:p>
        </w:tc>
        <w:tc>
          <w:tcPr>
            <w:tcW w:w="1958" w:type="dxa"/>
            <w:vAlign w:val="center"/>
          </w:tcPr>
          <w:p w14:paraId="02F39E92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24A05425">
            <w:pPr>
              <w:spacing w:after="0" w:line="240" w:lineRule="auto"/>
            </w:pPr>
            <w:r>
              <w:rPr>
                <w:sz w:val="18"/>
              </w:rPr>
              <w:t>UX no validada en condiciones reales de mina (guantes, poca luz); baja adopción operativa; retrabajo masivo post go-live…</w:t>
            </w:r>
          </w:p>
        </w:tc>
        <w:tc>
          <w:tcPr>
            <w:tcW w:w="1958" w:type="dxa"/>
            <w:vAlign w:val="center"/>
          </w:tcPr>
          <w:p w14:paraId="4019F4D2">
            <w:pPr>
              <w:spacing w:after="0" w:line="240" w:lineRule="auto"/>
            </w:pPr>
            <w:r>
              <w:rPr>
                <w:sz w:val="18"/>
              </w:rPr>
              <w:t>53</w:t>
            </w:r>
          </w:p>
        </w:tc>
      </w:tr>
      <w:tr w14:paraId="110DA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6987D4F">
            <w:pPr>
              <w:spacing w:after="0" w:line="240" w:lineRule="auto"/>
            </w:pPr>
            <w:r>
              <w:rPr>
                <w:sz w:val="18"/>
              </w:rPr>
              <w:t>ARQ</w:t>
            </w:r>
          </w:p>
        </w:tc>
        <w:tc>
          <w:tcPr>
            <w:tcW w:w="1958" w:type="dxa"/>
            <w:vAlign w:val="center"/>
          </w:tcPr>
          <w:p w14:paraId="217CA08C">
            <w:pPr>
              <w:spacing w:after="0" w:line="240" w:lineRule="auto"/>
            </w:pPr>
            <w:r>
              <w:rPr>
                <w:sz w:val="18"/>
              </w:rPr>
              <w:t>Arquitecto TI / Director técnico del proyecto</w:t>
            </w:r>
          </w:p>
        </w:tc>
        <w:tc>
          <w:tcPr>
            <w:tcW w:w="1958" w:type="dxa"/>
            <w:vAlign w:val="center"/>
          </w:tcPr>
          <w:p w14:paraId="1DF9E1C4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75A2B27C">
            <w:pPr>
              <w:spacing w:after="0" w:line="240" w:lineRule="auto"/>
            </w:pPr>
            <w:r>
              <w:rPr>
                <w:sz w:val="18"/>
              </w:rPr>
              <w:t>Decisiones técnicas sin dueño; scope creep no controlado; imposibilidad de firmar hitos; rechazo de directorio en UAT po…</w:t>
            </w:r>
          </w:p>
        </w:tc>
        <w:tc>
          <w:tcPr>
            <w:tcW w:w="1958" w:type="dxa"/>
            <w:vAlign w:val="center"/>
          </w:tcPr>
          <w:p w14:paraId="40F93BE0">
            <w:pPr>
              <w:spacing w:after="0" w:line="240" w:lineRule="auto"/>
            </w:pPr>
            <w:r>
              <w:rPr>
                <w:sz w:val="18"/>
              </w:rPr>
              <w:t>72</w:t>
            </w:r>
          </w:p>
        </w:tc>
      </w:tr>
      <w:tr w14:paraId="6944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11B59A78">
            <w:pPr>
              <w:spacing w:after="0" w:line="240" w:lineRule="auto"/>
            </w:pPr>
            <w:r>
              <w:rPr>
                <w:sz w:val="18"/>
              </w:rPr>
              <w:t>SYS</w:t>
            </w:r>
          </w:p>
        </w:tc>
        <w:tc>
          <w:tcPr>
            <w:tcW w:w="1958" w:type="dxa"/>
            <w:vAlign w:val="center"/>
          </w:tcPr>
          <w:p w14:paraId="6334B16C">
            <w:pPr>
              <w:spacing w:after="0" w:line="240" w:lineRule="auto"/>
            </w:pPr>
            <w:r>
              <w:rPr>
                <w:sz w:val="18"/>
              </w:rPr>
              <w:t>Infraestructura / DevOps (desde mes 2)</w:t>
            </w:r>
          </w:p>
        </w:tc>
        <w:tc>
          <w:tcPr>
            <w:tcW w:w="1958" w:type="dxa"/>
            <w:vAlign w:val="center"/>
          </w:tcPr>
          <w:p w14:paraId="3D697799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7A8E8524">
            <w:pPr>
              <w:spacing w:after="0" w:line="240" w:lineRule="auto"/>
            </w:pPr>
            <w:r>
              <w:rPr>
                <w:sz w:val="18"/>
              </w:rPr>
              <w:t>Caída de plataforma sin recuperación; despliegues manuales propensos a error; sin monitoreo en marcha blanca; incumplimi…</w:t>
            </w:r>
          </w:p>
        </w:tc>
        <w:tc>
          <w:tcPr>
            <w:tcW w:w="1958" w:type="dxa"/>
            <w:vAlign w:val="center"/>
          </w:tcPr>
          <w:p w14:paraId="08E409C8">
            <w:pPr>
              <w:spacing w:after="0" w:line="240" w:lineRule="auto"/>
            </w:pPr>
            <w:r>
              <w:rPr>
                <w:sz w:val="18"/>
              </w:rPr>
              <w:t>65</w:t>
            </w:r>
          </w:p>
        </w:tc>
      </w:tr>
      <w:tr w14:paraId="119E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2B9A53F1">
            <w:pPr>
              <w:spacing w:after="0" w:line="240" w:lineRule="auto"/>
            </w:pPr>
            <w:r>
              <w:rPr>
                <w:sz w:val="18"/>
              </w:rPr>
              <w:t>QA</w:t>
            </w:r>
          </w:p>
        </w:tc>
        <w:tc>
          <w:tcPr>
            <w:tcW w:w="1958" w:type="dxa"/>
            <w:vAlign w:val="center"/>
          </w:tcPr>
          <w:p w14:paraId="777E8C15">
            <w:pPr>
              <w:spacing w:after="0" w:line="240" w:lineRule="auto"/>
            </w:pPr>
            <w:r>
              <w:rPr>
                <w:sz w:val="18"/>
              </w:rPr>
              <w:t>Calidad y pruebas (desde mes 2)</w:t>
            </w:r>
          </w:p>
        </w:tc>
        <w:tc>
          <w:tcPr>
            <w:tcW w:w="1958" w:type="dxa"/>
            <w:vAlign w:val="center"/>
          </w:tcPr>
          <w:p w14:paraId="0D8CB925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6D5F6F23">
            <w:pPr>
              <w:spacing w:after="0" w:line="240" w:lineRule="auto"/>
            </w:pPr>
            <w:r>
              <w:rPr>
                <w:sz w:val="18"/>
              </w:rPr>
              <w:t>Go-live con defectos críticos; incumplimiento 13 suites; rechazo de certificación; incidentes en producción no detectado…</w:t>
            </w:r>
          </w:p>
        </w:tc>
        <w:tc>
          <w:tcPr>
            <w:tcW w:w="1958" w:type="dxa"/>
            <w:vAlign w:val="center"/>
          </w:tcPr>
          <w:p w14:paraId="67ABDBA8">
            <w:pPr>
              <w:spacing w:after="0" w:line="240" w:lineRule="auto"/>
            </w:pPr>
            <w:r>
              <w:rPr>
                <w:sz w:val="18"/>
              </w:rPr>
              <w:t>59</w:t>
            </w:r>
          </w:p>
        </w:tc>
      </w:tr>
      <w:tr w14:paraId="37F0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0EA8C401">
            <w:pPr>
              <w:spacing w:after="0" w:line="240" w:lineRule="auto"/>
            </w:pPr>
            <w:r>
              <w:rPr>
                <w:sz w:val="18"/>
              </w:rPr>
              <w:t>IA</w:t>
            </w:r>
          </w:p>
        </w:tc>
        <w:tc>
          <w:tcPr>
            <w:tcW w:w="1958" w:type="dxa"/>
            <w:vAlign w:val="center"/>
          </w:tcPr>
          <w:p w14:paraId="6CF106C9">
            <w:pPr>
              <w:spacing w:after="0" w:line="240" w:lineRule="auto"/>
            </w:pPr>
            <w:r>
              <w:rPr>
                <w:sz w:val="18"/>
              </w:rPr>
              <w:t>Inteligencia artificial / ML (desde mes 2)</w:t>
            </w:r>
          </w:p>
        </w:tc>
        <w:tc>
          <w:tcPr>
            <w:tcW w:w="1958" w:type="dxa"/>
            <w:vAlign w:val="center"/>
          </w:tcPr>
          <w:p w14:paraId="5D56D943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55F18494">
            <w:pPr>
              <w:spacing w:after="0" w:line="240" w:lineRule="auto"/>
            </w:pPr>
            <w:r>
              <w:rPr>
                <w:sz w:val="18"/>
              </w:rPr>
              <w:t>Funcionalidades IA del SOW no entregadas; dictado por voz inutilizable en ruido de planta; biometría y EPP vision incump…</w:t>
            </w:r>
          </w:p>
        </w:tc>
        <w:tc>
          <w:tcPr>
            <w:tcW w:w="1958" w:type="dxa"/>
            <w:vAlign w:val="center"/>
          </w:tcPr>
          <w:p w14:paraId="25E68909">
            <w:pPr>
              <w:spacing w:after="0" w:line="240" w:lineRule="auto"/>
            </w:pPr>
            <w:r>
              <w:rPr>
                <w:sz w:val="18"/>
              </w:rPr>
              <w:t>45</w:t>
            </w:r>
          </w:p>
        </w:tc>
      </w:tr>
      <w:tr w14:paraId="25F8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10AD832F">
            <w:pPr>
              <w:spacing w:after="0" w:line="240" w:lineRule="auto"/>
            </w:pPr>
            <w:r>
              <w:rPr>
                <w:sz w:val="18"/>
              </w:rPr>
              <w:t>PAF</w:t>
            </w:r>
          </w:p>
        </w:tc>
        <w:tc>
          <w:tcPr>
            <w:tcW w:w="1958" w:type="dxa"/>
            <w:vAlign w:val="center"/>
          </w:tcPr>
          <w:p w14:paraId="2B30F898">
            <w:pPr>
              <w:spacing w:after="0" w:line="240" w:lineRule="auto"/>
            </w:pPr>
            <w:r>
              <w:rPr>
                <w:sz w:val="18"/>
              </w:rPr>
              <w:t>Analista funcional / PMO / documentación</w:t>
            </w:r>
          </w:p>
        </w:tc>
        <w:tc>
          <w:tcPr>
            <w:tcW w:w="1958" w:type="dxa"/>
            <w:vAlign w:val="center"/>
          </w:tcPr>
          <w:p w14:paraId="2FCDF6A6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1958" w:type="dxa"/>
            <w:vAlign w:val="center"/>
          </w:tcPr>
          <w:p w14:paraId="75CF2D91">
            <w:pPr>
              <w:spacing w:after="0" w:line="240" w:lineRule="auto"/>
            </w:pPr>
            <w:r>
              <w:rPr>
                <w:sz w:val="18"/>
              </w:rPr>
              <w:t>Descontrol de cronograma; gerencia sin reportes confiables; usuarios sin manuales en go-live; UAT caótico; ARQ sobrecarg…</w:t>
            </w:r>
          </w:p>
        </w:tc>
        <w:tc>
          <w:tcPr>
            <w:tcW w:w="1958" w:type="dxa"/>
            <w:vAlign w:val="center"/>
          </w:tcPr>
          <w:p w14:paraId="0946B1BC">
            <w:pPr>
              <w:spacing w:after="0" w:line="240" w:lineRule="auto"/>
            </w:pPr>
            <w:r>
              <w:rPr>
                <w:sz w:val="18"/>
              </w:rPr>
              <w:t>66</w:t>
            </w:r>
          </w:p>
        </w:tc>
      </w:tr>
    </w:tbl>
    <w:p w14:paraId="5CF94260"/>
    <w:p w14:paraId="76F5AC69">
      <w:pPr>
        <w:pStyle w:val="2"/>
      </w:pPr>
      <w:r>
        <w:t>4. Detalle por recurso — Funciones, carga y justificación</w:t>
      </w:r>
    </w:p>
    <w:p w14:paraId="52C3FC50">
      <w:pPr>
        <w:pStyle w:val="3"/>
      </w:pPr>
      <w:r>
        <w:t>4.1 BE1 — BACKEND 1 — DBA / Arq. Datos y Core</w:t>
      </w:r>
    </w:p>
    <w:p w14:paraId="3E83CE43">
      <w:r>
        <w:t>DBA / Arquitecto de Datos Senior — Diseno de BD, scripts SQL, triggers, backups, replicacion, integracion datos con frontend y servicios core</w:t>
      </w:r>
    </w:p>
    <w:p w14:paraId="10BC162C">
      <w:r>
        <w:t>Grupo: Backend · Tareas en cronograma: 83 · Horas totales meses activos: 1006.8h · Promedio carga meses activos: 94.9%</w:t>
      </w:r>
    </w:p>
    <w:p w14:paraId="6A8A7512">
      <w:pPr>
        <w:pStyle w:val="4"/>
      </w:pPr>
      <w:r>
        <w:t>Justificación de obligatoriedad</w:t>
      </w:r>
    </w:p>
    <w:p w14:paraId="06C3BF0D">
      <w:r>
        <w:t>Rol NO sustituible. Concentra el 100% del diseño de base de datos, persistencia offline, motor documental server-side, sincronización legacy y APIs core. Reasignar a BE2 o BE3 generaría conflicto de competencias (seguridad vs integraciones) y dejaría sin dueño el esquema PostgreSQL, ETL y reconciliación offline — riesgo crítico de pérdida de datos en campo.</w:t>
      </w:r>
    </w:p>
    <w:p w14:paraId="35AF6A63">
      <w:r>
        <w:t>Alternativa descartada: Fusionar con BE2/BE3: BE2 es 100% ciberseguridad; BE3 es integraciones/comunicaciones. Ninguno tiene capacidad DBA ni ownership del modelo de datos.</w:t>
      </w:r>
    </w:p>
    <w:p w14:paraId="2872C12B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5650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65FC6FEF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3F4E2FEC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70E06D18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3ED7740D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38F37983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62D866AB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21A23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9ADCD26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0D5E49D3">
            <w:pPr>
              <w:spacing w:after="0" w:line="240" w:lineRule="auto"/>
            </w:pPr>
            <w:r>
              <w:rPr>
                <w:sz w:val="18"/>
              </w:rPr>
              <w:t>178.0</w:t>
            </w:r>
          </w:p>
        </w:tc>
        <w:tc>
          <w:tcPr>
            <w:tcW w:w="1632" w:type="dxa"/>
            <w:vAlign w:val="center"/>
          </w:tcPr>
          <w:p w14:paraId="55529606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0A8E16C4">
            <w:pPr>
              <w:spacing w:after="0" w:line="240" w:lineRule="auto"/>
            </w:pPr>
            <w:r>
              <w:rPr>
                <w:sz w:val="18"/>
              </w:rPr>
              <w:t>99.7%</w:t>
            </w:r>
          </w:p>
        </w:tc>
        <w:tc>
          <w:tcPr>
            <w:tcW w:w="1632" w:type="dxa"/>
            <w:vAlign w:val="center"/>
          </w:tcPr>
          <w:p w14:paraId="5B751E61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71087171">
            <w:pPr>
              <w:spacing w:after="0" w:line="240" w:lineRule="auto"/>
            </w:pPr>
            <w:r>
              <w:rPr>
                <w:sz w:val="18"/>
              </w:rPr>
              <w:t>0.5</w:t>
            </w:r>
          </w:p>
        </w:tc>
      </w:tr>
      <w:tr w14:paraId="3F7E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04310A62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42348C4A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6B9C4DC3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611A49B">
            <w:pPr>
              <w:spacing w:after="0" w:line="240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1632" w:type="dxa"/>
            <w:vAlign w:val="center"/>
          </w:tcPr>
          <w:p w14:paraId="69392103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25A1F9F">
            <w:pPr>
              <w:spacing w:after="0" w:line="240" w:lineRule="auto"/>
            </w:pPr>
            <w:r>
              <w:rPr>
                <w:sz w:val="18"/>
              </w:rPr>
              <w:t>0.0</w:t>
            </w:r>
          </w:p>
        </w:tc>
      </w:tr>
      <w:tr w14:paraId="0A13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C8D0B79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15DF45DE">
            <w:pPr>
              <w:spacing w:after="0" w:line="240" w:lineRule="auto"/>
            </w:pPr>
            <w:r>
              <w:rPr>
                <w:sz w:val="18"/>
              </w:rPr>
              <w:t>168.8</w:t>
            </w:r>
          </w:p>
        </w:tc>
        <w:tc>
          <w:tcPr>
            <w:tcW w:w="1632" w:type="dxa"/>
            <w:vAlign w:val="center"/>
          </w:tcPr>
          <w:p w14:paraId="45EB0B4D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3F9DF179">
            <w:pPr>
              <w:spacing w:after="0" w:line="240" w:lineRule="auto"/>
            </w:pPr>
            <w:r>
              <w:rPr>
                <w:sz w:val="18"/>
              </w:rPr>
              <w:t>99.3%</w:t>
            </w:r>
          </w:p>
        </w:tc>
        <w:tc>
          <w:tcPr>
            <w:tcW w:w="1632" w:type="dxa"/>
            <w:vAlign w:val="center"/>
          </w:tcPr>
          <w:p w14:paraId="49FCC248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BCB47BC">
            <w:pPr>
              <w:spacing w:after="0" w:line="240" w:lineRule="auto"/>
            </w:pPr>
            <w:r>
              <w:rPr>
                <w:sz w:val="18"/>
              </w:rPr>
              <w:t>1.2</w:t>
            </w:r>
          </w:p>
        </w:tc>
      </w:tr>
      <w:tr w14:paraId="0744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BDF44F8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40ECD474">
            <w:pPr>
              <w:spacing w:after="0" w:line="240" w:lineRule="auto"/>
            </w:pPr>
            <w:r>
              <w:rPr>
                <w:sz w:val="18"/>
              </w:rPr>
              <w:t>168.3</w:t>
            </w:r>
          </w:p>
        </w:tc>
        <w:tc>
          <w:tcPr>
            <w:tcW w:w="1632" w:type="dxa"/>
            <w:vAlign w:val="center"/>
          </w:tcPr>
          <w:p w14:paraId="7A5ED7DD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2DA09C55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56C464BB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AC89C7A">
            <w:pPr>
              <w:spacing w:after="0" w:line="240" w:lineRule="auto"/>
            </w:pPr>
            <w:r>
              <w:rPr>
                <w:sz w:val="18"/>
              </w:rPr>
              <w:t>18.7</w:t>
            </w:r>
          </w:p>
        </w:tc>
      </w:tr>
      <w:tr w14:paraId="69CE7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526AAD8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4C0F94F3">
            <w:pPr>
              <w:spacing w:after="0" w:line="240" w:lineRule="auto"/>
            </w:pPr>
            <w:r>
              <w:rPr>
                <w:sz w:val="18"/>
              </w:rPr>
              <w:t>161.0</w:t>
            </w:r>
          </w:p>
        </w:tc>
        <w:tc>
          <w:tcPr>
            <w:tcW w:w="1632" w:type="dxa"/>
            <w:vAlign w:val="center"/>
          </w:tcPr>
          <w:p w14:paraId="58F182E1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0E2C6226">
            <w:pPr>
              <w:spacing w:after="0" w:line="240" w:lineRule="auto"/>
            </w:pPr>
            <w:r>
              <w:rPr>
                <w:sz w:val="18"/>
              </w:rPr>
              <w:t>90.2%</w:t>
            </w:r>
          </w:p>
        </w:tc>
        <w:tc>
          <w:tcPr>
            <w:tcW w:w="1632" w:type="dxa"/>
            <w:vAlign w:val="center"/>
          </w:tcPr>
          <w:p w14:paraId="19029477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7078447">
            <w:pPr>
              <w:spacing w:after="0" w:line="240" w:lineRule="auto"/>
            </w:pPr>
            <w:r>
              <w:rPr>
                <w:sz w:val="18"/>
              </w:rPr>
              <w:t>17.5</w:t>
            </w:r>
          </w:p>
        </w:tc>
      </w:tr>
      <w:tr w14:paraId="525BD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D1870A6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7B895C0C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100A708B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574B4D9B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29F866B5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A9451B9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</w:tbl>
    <w:p w14:paraId="5E2D9C04"/>
    <w:p w14:paraId="6DB0D0A2">
      <w:pPr>
        <w:pStyle w:val="4"/>
      </w:pPr>
      <w:r>
        <w:t>Funciones principales por mes</w:t>
      </w:r>
    </w:p>
    <w:p w14:paraId="2C494EA0">
      <w:pPr>
        <w:pStyle w:val="29"/>
      </w:pPr>
      <w:r>
        <w:t>Mes 1: ERD multi-tenant, contratos API con frontend, PoC arquitectura, scripts SQL base, integración temprana con FE1.</w:t>
      </w:r>
    </w:p>
    <w:p w14:paraId="4D287CAD">
      <w:pPr>
        <w:pStyle w:val="29"/>
      </w:pPr>
      <w:r>
        <w:t>Mes 2: WebSocket, autosave delta, libpqxx, endpoints documentales JSONB, bitácora forense inicial.</w:t>
      </w:r>
    </w:p>
    <w:p w14:paraId="7C631AE7">
      <w:pPr>
        <w:pStyle w:val="29"/>
      </w:pPr>
      <w:r>
        <w:t>Mes 3: Motor documental, versionado, borradores múltiples (API), offline sync backend, ETL legacy.</w:t>
      </w:r>
    </w:p>
    <w:p w14:paraId="678CDD20">
      <w:pPr>
        <w:pStyle w:val="29"/>
      </w:pPr>
      <w:r>
        <w:t>Mes 4: Comentarios API, cache Redis, integración e2e informes, resolución conflictos sync, performance tuning.</w:t>
      </w:r>
    </w:p>
    <w:p w14:paraId="49D59D9B">
      <w:pPr>
        <w:pStyle w:val="29"/>
      </w:pPr>
      <w:r>
        <w:t>Mes 5: Kafka bridge, hardening producción, pruebas de carga, optimización consultas Timescale/telemetría.</w:t>
      </w:r>
    </w:p>
    <w:p w14:paraId="4B9936F0">
      <w:pPr>
        <w:pStyle w:val="29"/>
      </w:pPr>
      <w:r>
        <w:t>Mes 6: Marcha blanca, estabilización post go-live, transferencia operativa de esquema y runbooks DBA.</w:t>
      </w:r>
    </w:p>
    <w:p w14:paraId="5560EECD">
      <w:pPr>
        <w:pStyle w:val="4"/>
      </w:pPr>
      <w:r>
        <w:t>Principales entregables/tareas (muestra por mes)</w:t>
      </w:r>
    </w:p>
    <w:p w14:paraId="1090EE74">
      <w:r>
        <w:t>Mes 1:</w:t>
      </w:r>
    </w:p>
    <w:p w14:paraId="0E11B9EB">
      <w:pPr>
        <w:pStyle w:val="29"/>
      </w:pPr>
      <w:r>
        <w:t>Crear proceso de importacion de datos desde sistemas antiguos de la mina (24.0h)</w:t>
      </w:r>
    </w:p>
    <w:p w14:paraId="4DECA0ED">
      <w:pPr>
        <w:pStyle w:val="29"/>
      </w:pPr>
      <w:r>
        <w:t>Recopilar y preparar datos reales de la mina para entrenar los modelos de IA (19.0h)</w:t>
      </w:r>
    </w:p>
    <w:p w14:paraId="290BD9D7">
      <w:pPr>
        <w:pStyle w:val="29"/>
      </w:pPr>
      <w:r>
        <w:t>Modelar ERD de usuarios y flujos de aprobación (14.0h)</w:t>
      </w:r>
    </w:p>
    <w:p w14:paraId="44A65AF1">
      <w:pPr>
        <w:pStyle w:val="29"/>
      </w:pPr>
      <w:r>
        <w:t>Definir particiones automáticas en TimescaleDB para telemetría (14.0h)</w:t>
      </w:r>
    </w:p>
    <w:p w14:paraId="4F724E62">
      <w:r>
        <w:t>Mes 2:</w:t>
      </w:r>
    </w:p>
    <w:p w14:paraId="4928521F">
      <w:pPr>
        <w:pStyle w:val="29"/>
      </w:pPr>
      <w:r>
        <w:t>Desarrollar estructuras de red nativas con Boost.Asio (24.0h)</w:t>
      </w:r>
    </w:p>
    <w:p w14:paraId="10059B7E">
      <w:pPr>
        <w:pStyle w:val="29"/>
      </w:pPr>
      <w:r>
        <w:t>Sincronizacion continua de base de datos con plataforma AWS actual (18.5h)</w:t>
      </w:r>
    </w:p>
    <w:p w14:paraId="32F8D49C">
      <w:pPr>
        <w:pStyle w:val="29"/>
      </w:pPr>
      <w:r>
        <w:t>Crear servicio para guardar y recuperar informes con historial de cambios (18.0h)</w:t>
      </w:r>
    </w:p>
    <w:p w14:paraId="11940931">
      <w:pPr>
        <w:pStyle w:val="29"/>
      </w:pPr>
      <w:r>
        <w:t>Auditoría de seguridad por sprint (revisión quincenal) (16.3h)</w:t>
      </w:r>
    </w:p>
    <w:p w14:paraId="7D713112">
      <w:r>
        <w:t>Mes 3:</w:t>
      </w:r>
    </w:p>
    <w:p w14:paraId="14023AFF">
      <w:pPr>
        <w:pStyle w:val="29"/>
      </w:pPr>
      <w:r>
        <w:t>BE1: Motor de generación PDF server-side (renderizado de informes) (24.0h)</w:t>
      </w:r>
    </w:p>
    <w:p w14:paraId="76EC2BD6">
      <w:pPr>
        <w:pStyle w:val="29"/>
      </w:pPr>
      <w:r>
        <w:t>Optimizar procesamiento paralelo para manejar miles de sensores simultaneos (18.0h)</w:t>
      </w:r>
    </w:p>
    <w:p w14:paraId="39D3A536">
      <w:pPr>
        <w:pStyle w:val="29"/>
      </w:pPr>
      <w:r>
        <w:t>API backend: CRUD borradores multi-documento y transicion borrador-revision (18.0h)</w:t>
      </w:r>
    </w:p>
    <w:p w14:paraId="0027C05C">
      <w:pPr>
        <w:pStyle w:val="29"/>
      </w:pPr>
      <w:r>
        <w:t>Modelar base de datos para informes mineros (JSONB) (15.5h)</w:t>
      </w:r>
    </w:p>
    <w:p w14:paraId="7C4D5982">
      <w:r>
        <w:t>Mes 4:</w:t>
      </w:r>
    </w:p>
    <w:p w14:paraId="05EFAD95">
      <w:pPr>
        <w:pStyle w:val="29"/>
      </w:pPr>
      <w:r>
        <w:t>Servicio de guardado automatico del informe (auto-save cada pocos segundos) (18.0h)</w:t>
      </w:r>
    </w:p>
    <w:p w14:paraId="4734C718">
      <w:pPr>
        <w:pStyle w:val="29"/>
      </w:pPr>
      <w:r>
        <w:t>Exportación: generar presentaciones PowerPoint (PPTX) (18.0h)</w:t>
      </w:r>
    </w:p>
    <w:p w14:paraId="3F563FC2">
      <w:pPr>
        <w:pStyle w:val="29"/>
      </w:pPr>
      <w:r>
        <w:t>Pruebas de rendimiento baseline por módulo (15.0h)</w:t>
      </w:r>
    </w:p>
    <w:p w14:paraId="29CEA263">
      <w:pPr>
        <w:pStyle w:val="29"/>
      </w:pPr>
      <w:r>
        <w:t>Mantenimiento semanal de bases de datos (15.0h)</w:t>
      </w:r>
    </w:p>
    <w:p w14:paraId="06EA0168">
      <w:r>
        <w:t>Mes 5:</w:t>
      </w:r>
    </w:p>
    <w:p w14:paraId="2C47C800">
      <w:pPr>
        <w:pStyle w:val="29"/>
      </w:pPr>
      <w:r>
        <w:t>Testing cero fugas de memoria (Valgrind y unit testing nativo) (15.0h)</w:t>
      </w:r>
    </w:p>
    <w:p w14:paraId="4A14446C">
      <w:pPr>
        <w:pStyle w:val="29"/>
      </w:pPr>
      <w:r>
        <w:t>Revisión de código y estándares de calidad (continuo) (14.0h)</w:t>
      </w:r>
    </w:p>
    <w:p w14:paraId="6808E568">
      <w:pPr>
        <w:pStyle w:val="29"/>
      </w:pPr>
      <w:r>
        <w:t>Diseñar esquema multi-tenant (aislamiento por compañía/contratista) (12.0h)</w:t>
      </w:r>
    </w:p>
    <w:p w14:paraId="20FC94F1">
      <w:pPr>
        <w:pStyle w:val="29"/>
      </w:pPr>
      <w:r>
        <w:t>Sistema de historial de versiones del informe con comparador de cambios (12.0h)</w:t>
      </w:r>
    </w:p>
    <w:p w14:paraId="1FCFE9E7">
      <w:r>
        <w:t>Mes 6:</w:t>
      </w:r>
    </w:p>
    <w:p w14:paraId="78DAF420">
      <w:pPr>
        <w:pStyle w:val="29"/>
      </w:pPr>
      <w:r>
        <w:t>Disenar estructura de base de datos para almacenar formato de informes (fuentes, colores,  (18.0h)</w:t>
      </w:r>
    </w:p>
    <w:p w14:paraId="5A475F04">
      <w:pPr>
        <w:pStyle w:val="29"/>
      </w:pPr>
      <w:r>
        <w:t>Automatizar proceso de compilacion, pruebas y despliegue del sistema (11.5h)</w:t>
      </w:r>
    </w:p>
    <w:p w14:paraId="4D345D78">
      <w:pPr>
        <w:pStyle w:val="29"/>
      </w:pPr>
      <w:r>
        <w:t>Instalar base de datos PostgreSQL con replica y alta disponibilidad (11.5h)</w:t>
      </w:r>
    </w:p>
    <w:p w14:paraId="617BFBFC">
      <w:pPr>
        <w:pStyle w:val="29"/>
      </w:pPr>
      <w:r>
        <w:t>Optimizar velocidad de respuesta del servidor (afinamiento de rendimiento) (11.5h)</w:t>
      </w:r>
    </w:p>
    <w:p w14:paraId="63C2FD37">
      <w:pPr>
        <w:pStyle w:val="4"/>
      </w:pPr>
      <w:r>
        <w:t>Riesgo para el proyecto si se reduce o reasigna este recurso</w:t>
      </w:r>
    </w:p>
    <w:p w14:paraId="7871F330">
      <w:r>
        <w:t>Retraso ≥4 semanas en hitos H3–H5; imposibilidad de operación offline; corrupción de datos multi-tenant; incumplimiento de trazabilidad forense exigida por auditoría.</w:t>
      </w:r>
    </w:p>
    <w:p w14:paraId="55E9AB73"/>
    <w:p w14:paraId="42413C8C">
      <w:pPr>
        <w:pStyle w:val="3"/>
      </w:pPr>
      <w:r>
        <w:t>4.2 BE2 — BACKEND 2 — Ciberseguridad Backend (JWT/RBAC/OWASP)</w:t>
      </w:r>
    </w:p>
    <w:p w14:paraId="01C32397">
      <w:r>
        <w:t>Especialista en Ciberseguridad Backend — JWT/RBAC, cifrado, OWASP, pentesting, hardening de APIs y cumplimiento normativo (NO modelos ML)</w:t>
      </w:r>
    </w:p>
    <w:p w14:paraId="2906905C">
      <w:r>
        <w:t>Grupo: Backend · Tareas en cronograma: 61 · Horas totales meses activos: 971.5h · Promedio carga meses activos: 91.4%</w:t>
      </w:r>
    </w:p>
    <w:p w14:paraId="13FC7F1F">
      <w:pPr>
        <w:pStyle w:val="4"/>
      </w:pPr>
      <w:r>
        <w:t>Justificación de obligatoriedad</w:t>
      </w:r>
    </w:p>
    <w:p w14:paraId="6BF3DF20">
      <w:r>
        <w:t>Especialización exclusiva en seguridad aplicativa y cumplimiento. BE1 no puede absorber pentesting, firma digital, rate limiting y audit log sin sacrificar el 94,9% de carga ya comprometida en datos y motor core.</w:t>
      </w:r>
    </w:p>
    <w:p w14:paraId="27EA6079">
      <w:r>
        <w:t>Alternativa descartada: Asignar seguridad a BE1: colisión con ruta crítica DBA/motor. Asignar a QA: QA valida pero no implementa controles en código.</w:t>
      </w:r>
    </w:p>
    <w:p w14:paraId="330D0914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0B73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2493A090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4BC23B4B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361432C0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15E81AB0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421A0C3F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23B0F7FD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6564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528C5A6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1AB29B7D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227DACE3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3805AC34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114AE1D2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DBA2C8C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  <w:tr w14:paraId="65B6C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178D39D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6492483E">
            <w:pPr>
              <w:spacing w:after="0" w:line="240" w:lineRule="auto"/>
            </w:pPr>
            <w:r>
              <w:rPr>
                <w:sz w:val="18"/>
              </w:rPr>
              <w:t>153.0</w:t>
            </w:r>
          </w:p>
        </w:tc>
        <w:tc>
          <w:tcPr>
            <w:tcW w:w="1632" w:type="dxa"/>
            <w:vAlign w:val="center"/>
          </w:tcPr>
          <w:p w14:paraId="1050CB35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17FBBB8F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59E47430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EE92186">
            <w:pPr>
              <w:spacing w:after="0" w:line="240" w:lineRule="auto"/>
            </w:pPr>
            <w:r>
              <w:rPr>
                <w:sz w:val="18"/>
              </w:rPr>
              <w:t>17.0</w:t>
            </w:r>
          </w:p>
        </w:tc>
      </w:tr>
      <w:tr w14:paraId="45DE8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3545A14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6C45F5E5">
            <w:pPr>
              <w:spacing w:after="0" w:line="240" w:lineRule="auto"/>
            </w:pPr>
            <w:r>
              <w:rPr>
                <w:sz w:val="18"/>
              </w:rPr>
              <w:t>153.0</w:t>
            </w:r>
          </w:p>
        </w:tc>
        <w:tc>
          <w:tcPr>
            <w:tcW w:w="1632" w:type="dxa"/>
            <w:vAlign w:val="center"/>
          </w:tcPr>
          <w:p w14:paraId="5FE02133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7F95207A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3431DFA0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41F421F">
            <w:pPr>
              <w:spacing w:after="0" w:line="240" w:lineRule="auto"/>
            </w:pPr>
            <w:r>
              <w:rPr>
                <w:sz w:val="18"/>
              </w:rPr>
              <w:t>17.0</w:t>
            </w:r>
          </w:p>
        </w:tc>
      </w:tr>
      <w:tr w14:paraId="2E92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1EE24277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374A6D54">
            <w:pPr>
              <w:spacing w:after="0" w:line="240" w:lineRule="auto"/>
            </w:pPr>
            <w:r>
              <w:rPr>
                <w:sz w:val="18"/>
              </w:rPr>
              <w:t>179.8</w:t>
            </w:r>
          </w:p>
        </w:tc>
        <w:tc>
          <w:tcPr>
            <w:tcW w:w="1632" w:type="dxa"/>
            <w:vAlign w:val="center"/>
          </w:tcPr>
          <w:p w14:paraId="21F5377A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1AAEB232">
            <w:pPr>
              <w:spacing w:after="0" w:line="240" w:lineRule="auto"/>
            </w:pPr>
            <w:r>
              <w:rPr>
                <w:sz w:val="18"/>
              </w:rPr>
              <w:t>96.1%</w:t>
            </w:r>
          </w:p>
        </w:tc>
        <w:tc>
          <w:tcPr>
            <w:tcW w:w="1632" w:type="dxa"/>
            <w:vAlign w:val="center"/>
          </w:tcPr>
          <w:p w14:paraId="00305A84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C8148EF">
            <w:pPr>
              <w:spacing w:after="0" w:line="240" w:lineRule="auto"/>
            </w:pPr>
            <w:r>
              <w:rPr>
                <w:sz w:val="18"/>
              </w:rPr>
              <w:t>7.2</w:t>
            </w:r>
          </w:p>
        </w:tc>
      </w:tr>
      <w:tr w14:paraId="3722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A161C6C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10511B95">
            <w:pPr>
              <w:spacing w:after="0" w:line="240" w:lineRule="auto"/>
            </w:pPr>
            <w:r>
              <w:rPr>
                <w:sz w:val="18"/>
              </w:rPr>
              <w:t>164.3</w:t>
            </w:r>
          </w:p>
        </w:tc>
        <w:tc>
          <w:tcPr>
            <w:tcW w:w="1632" w:type="dxa"/>
            <w:vAlign w:val="center"/>
          </w:tcPr>
          <w:p w14:paraId="4A60A67F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34EF751D">
            <w:pPr>
              <w:spacing w:after="0" w:line="240" w:lineRule="auto"/>
            </w:pPr>
            <w:r>
              <w:rPr>
                <w:sz w:val="18"/>
              </w:rPr>
              <w:t>92.0%</w:t>
            </w:r>
          </w:p>
        </w:tc>
        <w:tc>
          <w:tcPr>
            <w:tcW w:w="1632" w:type="dxa"/>
            <w:vAlign w:val="center"/>
          </w:tcPr>
          <w:p w14:paraId="411D729F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CBFB03F">
            <w:pPr>
              <w:spacing w:after="0" w:line="240" w:lineRule="auto"/>
            </w:pPr>
            <w:r>
              <w:rPr>
                <w:sz w:val="18"/>
              </w:rPr>
              <w:t>14.2</w:t>
            </w:r>
          </w:p>
        </w:tc>
      </w:tr>
      <w:tr w14:paraId="3FE7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A601E9F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2E18A77B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33C75BCF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26E78F76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6DAEF661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3F4794D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</w:tbl>
    <w:p w14:paraId="2661D8A6"/>
    <w:p w14:paraId="7BF380F7">
      <w:pPr>
        <w:pStyle w:val="4"/>
      </w:pPr>
      <w:r>
        <w:t>Funciones principales por mes</w:t>
      </w:r>
    </w:p>
    <w:p w14:paraId="7E651C7A">
      <w:pPr>
        <w:pStyle w:val="29"/>
      </w:pPr>
      <w:r>
        <w:t>Mes 1: Matriz RBAC, políticas JWT, diseño de segregación por tenant, threat modeling inicial.</w:t>
      </w:r>
    </w:p>
    <w:p w14:paraId="63F6CE40">
      <w:pPr>
        <w:pStyle w:val="29"/>
      </w:pPr>
      <w:r>
        <w:t>Mes 2: Middleware de autorización, cifrado at rest, hardening de endpoints, validación OWASP base.</w:t>
      </w:r>
    </w:p>
    <w:p w14:paraId="4BF70A87">
      <w:pPr>
        <w:pStyle w:val="29"/>
      </w:pPr>
      <w:r>
        <w:t>Mes 3: Firma digital PKI, rate limiter, audit log centralizado, revisión de APIs expuestas.</w:t>
      </w:r>
    </w:p>
    <w:p w14:paraId="335FCF19">
      <w:pPr>
        <w:pStyle w:val="29"/>
      </w:pPr>
      <w:r>
        <w:t>Mes 4: Pentest pre-producción, OWASP full check, corrección hallazgos P0/P1, cifrado en cache.</w:t>
      </w:r>
    </w:p>
    <w:p w14:paraId="193D5551">
      <w:pPr>
        <w:pStyle w:val="29"/>
      </w:pPr>
      <w:r>
        <w:t>Mes 5: Zero-Trust DB, políticas IAM, simulacros de intrusión, validación biométrica backend.</w:t>
      </w:r>
    </w:p>
    <w:p w14:paraId="5B71F772">
      <w:pPr>
        <w:pStyle w:val="29"/>
      </w:pPr>
      <w:r>
        <w:t>Mes 6: Certificación de seguridad para UAT, cierre de hallazgos, entrega de evidencias ISO/auditoría.</w:t>
      </w:r>
    </w:p>
    <w:p w14:paraId="23D84B67">
      <w:pPr>
        <w:pStyle w:val="4"/>
      </w:pPr>
      <w:r>
        <w:t>Principales entregables/tareas (muestra por mes)</w:t>
      </w:r>
    </w:p>
    <w:p w14:paraId="66F0018F">
      <w:r>
        <w:t>Mes 1:</w:t>
      </w:r>
    </w:p>
    <w:p w14:paraId="4004F453">
      <w:pPr>
        <w:pStyle w:val="29"/>
      </w:pPr>
      <w:r>
        <w:t>Control de permisos por rol: quien puede ver, editar, aprobar y firmar cada informe (31.0h)</w:t>
      </w:r>
    </w:p>
    <w:p w14:paraId="01F6296B">
      <w:pPr>
        <w:pStyle w:val="29"/>
      </w:pPr>
      <w:r>
        <w:t>Revision continua OWASP y hardening de seguridad — Junio (19.0h)</w:t>
      </w:r>
    </w:p>
    <w:p w14:paraId="7AF089FD">
      <w:pPr>
        <w:pStyle w:val="29"/>
      </w:pPr>
      <w:r>
        <w:t>Auditoría de seguridad por sprint (revisión quincenal) (16.3h)</w:t>
      </w:r>
    </w:p>
    <w:p w14:paraId="397D08BF">
      <w:pPr>
        <w:pStyle w:val="29"/>
      </w:pPr>
      <w:r>
        <w:t>Implementar endpoints REST: autorización, revisión y firmas (13.3h)</w:t>
      </w:r>
    </w:p>
    <w:p w14:paraId="2E7338A3">
      <w:r>
        <w:t>Mes 2:</w:t>
      </w:r>
    </w:p>
    <w:p w14:paraId="411B665B">
      <w:pPr>
        <w:pStyle w:val="29"/>
      </w:pPr>
      <w:r>
        <w:t>Escaneo automatizado de vulnerabilidades en dependencias (31.0h)</w:t>
      </w:r>
    </w:p>
    <w:p w14:paraId="62149A5E">
      <w:pPr>
        <w:pStyle w:val="29"/>
      </w:pPr>
      <w:r>
        <w:t>Gestión segura de secretos y credenciales (HashiCorp Vault) (31.0h)</w:t>
      </w:r>
    </w:p>
    <w:p w14:paraId="3F732F82">
      <w:pPr>
        <w:pStyle w:val="29"/>
      </w:pPr>
      <w:r>
        <w:t>Revision continua OWASP y hardening de seguridad — Julio (20.0h)</w:t>
      </w:r>
    </w:p>
    <w:p w14:paraId="442A5884">
      <w:pPr>
        <w:pStyle w:val="29"/>
      </w:pPr>
      <w:r>
        <w:t>Protección contra fraudes y controles de seguridad avanzada (17.7h)</w:t>
      </w:r>
    </w:p>
    <w:p w14:paraId="3C2AFE11">
      <w:r>
        <w:t>Mes 3:</w:t>
      </w:r>
    </w:p>
    <w:p w14:paraId="13069925">
      <w:pPr>
        <w:pStyle w:val="29"/>
      </w:pPr>
      <w:r>
        <w:t>Proteccion contra ataques: filtro de datos maliciosos en formularios y editor (31.0h)</w:t>
      </w:r>
    </w:p>
    <w:p w14:paraId="292F90DC">
      <w:pPr>
        <w:pStyle w:val="29"/>
      </w:pPr>
      <w:r>
        <w:t>BE2: Servicio de verificación de firma digital (PKI) (23.0h)</w:t>
      </w:r>
    </w:p>
    <w:p w14:paraId="5DE6199D">
      <w:pPr>
        <w:pStyle w:val="29"/>
      </w:pPr>
      <w:r>
        <w:t>Control de sesiones de usuario: desconexion automatica y limite de accesos simultaneos (23.0h)</w:t>
      </w:r>
    </w:p>
    <w:p w14:paraId="43D0093B">
      <w:pPr>
        <w:pStyle w:val="29"/>
      </w:pPr>
      <w:r>
        <w:t>Configuración de headers de seguridad HTTP (CORS, CSP, HSTS) (16.0h)</w:t>
      </w:r>
    </w:p>
    <w:p w14:paraId="6B2770B2">
      <w:r>
        <w:t>Mes 4:</w:t>
      </w:r>
    </w:p>
    <w:p w14:paraId="5BE83075">
      <w:pPr>
        <w:pStyle w:val="29"/>
      </w:pPr>
      <w:r>
        <w:t>Testing de penetración interno (preparación pre-auditoría) (39.0h)</w:t>
      </w:r>
    </w:p>
    <w:p w14:paraId="75FB317C">
      <w:pPr>
        <w:pStyle w:val="29"/>
      </w:pPr>
      <w:r>
        <w:t>BE2: Implementar audit log centralizado (quién hizo qué, cuándo) (23.0h)</w:t>
      </w:r>
    </w:p>
    <w:p w14:paraId="4CFFDAE1">
      <w:pPr>
        <w:pStyle w:val="29"/>
      </w:pPr>
      <w:r>
        <w:t>QA: pentest funcional, OWASP y pruebas de carga incremental (19.0h)</w:t>
      </w:r>
    </w:p>
    <w:p w14:paraId="37908B45">
      <w:pPr>
        <w:pStyle w:val="29"/>
      </w:pPr>
      <w:r>
        <w:t>Protección contra fraudes y controles de seguridad avanzada (17.8h)</w:t>
      </w:r>
    </w:p>
    <w:p w14:paraId="341B5EE2">
      <w:r>
        <w:t>Mes 5:</w:t>
      </w:r>
    </w:p>
    <w:p w14:paraId="5702AD93">
      <w:pPr>
        <w:pStyle w:val="29"/>
      </w:pPr>
      <w:r>
        <w:t>Monitoreo de seguridad y alertas (SIEM básico) (39.0h)</w:t>
      </w:r>
    </w:p>
    <w:p w14:paraId="1A5BF4D9">
      <w:pPr>
        <w:pStyle w:val="29"/>
      </w:pPr>
      <w:r>
        <w:t>BE2: Auditoría de seguridad de endpoints REST (OWASP pre-check) (31.0h)</w:t>
      </w:r>
    </w:p>
    <w:p w14:paraId="2E943D9B">
      <w:pPr>
        <w:pStyle w:val="29"/>
      </w:pPr>
      <w:r>
        <w:t>Servicio de rotación automática de claves criptográficas (23.0h)</w:t>
      </w:r>
    </w:p>
    <w:p w14:paraId="3454CE22">
      <w:pPr>
        <w:pStyle w:val="29"/>
      </w:pPr>
      <w:r>
        <w:t>Testing de recuperación ante ataques simulados (15.5h)</w:t>
      </w:r>
    </w:p>
    <w:p w14:paraId="2F8F056D">
      <w:r>
        <w:t>Mes 6:</w:t>
      </w:r>
    </w:p>
    <w:p w14:paraId="6D3978BE">
      <w:pPr>
        <w:pStyle w:val="29"/>
      </w:pPr>
      <w:r>
        <w:t>Hardening de contenedores Docker (security scanning) (31.0h)</w:t>
      </w:r>
    </w:p>
    <w:p w14:paraId="41F4A403">
      <w:pPr>
        <w:pStyle w:val="29"/>
      </w:pPr>
      <w:r>
        <w:t>IA: modelos ONNX biometria y deteccion EPP en stream CCTV (17.0h)</w:t>
      </w:r>
    </w:p>
    <w:p w14:paraId="08DFDB14">
      <w:pPr>
        <w:pStyle w:val="29"/>
      </w:pPr>
      <w:r>
        <w:t>Capacitación de seguridad al equipo de desarrollo (16.0h)</w:t>
      </w:r>
    </w:p>
    <w:p w14:paraId="4AF0126B">
      <w:pPr>
        <w:pStyle w:val="29"/>
      </w:pPr>
      <w:r>
        <w:t>Auditoría de seguridad final pre-GoLive (16.0h)</w:t>
      </w:r>
    </w:p>
    <w:p w14:paraId="032A3EB9">
      <w:pPr>
        <w:pStyle w:val="4"/>
      </w:pPr>
      <w:r>
        <w:t>Riesgo para el proyecto si se reduce o reasigna este recurso</w:t>
      </w:r>
    </w:p>
    <w:p w14:paraId="37D073A1">
      <w:r>
        <w:t>Exposición a inyección SQL/XSS; incumplimiento normativo minero; rechazo de UAT por gerencia de TI; imposibilidad de certificar trazabilidad de acciones sensibles.</w:t>
      </w:r>
    </w:p>
    <w:p w14:paraId="36A48148"/>
    <w:p w14:paraId="1E043B63">
      <w:pPr>
        <w:pStyle w:val="3"/>
      </w:pPr>
      <w:r>
        <w:t>4.3 BE3 — BACKEND 3 — Integraciones</w:t>
      </w:r>
    </w:p>
    <w:p w14:paraId="11806050">
      <w:r>
        <w:t>Ingeniero de Comunicaciones — Notificaciones, dictado por voz, integracion entre servicios y conectividad con sistemas externos (sin liderazgo DBA)</w:t>
      </w:r>
    </w:p>
    <w:p w14:paraId="03C300A2">
      <w:r>
        <w:t>Grupo: Backend · Tareas en cronograma: 62 · Horas totales meses activos: 994.7h · Promedio carga meses activos: 93.6%</w:t>
      </w:r>
    </w:p>
    <w:p w14:paraId="733F4EC9">
      <w:pPr>
        <w:pStyle w:val="4"/>
      </w:pPr>
      <w:r>
        <w:t>Justificación de obligatoriedad</w:t>
      </w:r>
    </w:p>
    <w:p w14:paraId="5B795D9E">
      <w:r>
        <w:t>Dueño de notificaciones (email/SMS/webhooks), pipelines de imágenes externas, resolución de conflictos offline, conversión multiformato y conectividad con sistemas legacy. Carga del 93,6% en meses activos; absorber en BE1 bloquea ETL y sync.</w:t>
      </w:r>
    </w:p>
    <w:p w14:paraId="5DFD6E65">
      <w:r>
        <w:t>Alternativa descartada: BE1 ya al 100% en mes 2–3. FE1 no implementa backend de integraciones.</w:t>
      </w:r>
    </w:p>
    <w:p w14:paraId="3C2900F9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56B1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57839FB6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4F3D0039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15616CA6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721288E9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53972B39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0D6CC7DC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7724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7DE851B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73CD1C40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16EA9BFB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17D8A656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5313BCCF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D6260A4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  <w:tr w14:paraId="49B1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0FC4E9E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695F23F1">
            <w:pPr>
              <w:spacing w:after="0" w:line="240" w:lineRule="auto"/>
            </w:pPr>
            <w:r>
              <w:rPr>
                <w:sz w:val="18"/>
              </w:rPr>
              <w:t>168.2</w:t>
            </w:r>
          </w:p>
        </w:tc>
        <w:tc>
          <w:tcPr>
            <w:tcW w:w="1632" w:type="dxa"/>
            <w:vAlign w:val="center"/>
          </w:tcPr>
          <w:p w14:paraId="448A59B2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3C1FB1D">
            <w:pPr>
              <w:spacing w:after="0" w:line="240" w:lineRule="auto"/>
            </w:pPr>
            <w:r>
              <w:rPr>
                <w:sz w:val="18"/>
              </w:rPr>
              <w:t>98.9%</w:t>
            </w:r>
          </w:p>
        </w:tc>
        <w:tc>
          <w:tcPr>
            <w:tcW w:w="1632" w:type="dxa"/>
            <w:vAlign w:val="center"/>
          </w:tcPr>
          <w:p w14:paraId="5F13AB27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83A7772">
            <w:pPr>
              <w:spacing w:after="0" w:line="240" w:lineRule="auto"/>
            </w:pPr>
            <w:r>
              <w:rPr>
                <w:sz w:val="18"/>
              </w:rPr>
              <w:t>1.8</w:t>
            </w:r>
          </w:p>
        </w:tc>
      </w:tr>
      <w:tr w14:paraId="24E3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B343FB5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02DF83D0">
            <w:pPr>
              <w:spacing w:after="0" w:line="240" w:lineRule="auto"/>
            </w:pPr>
            <w:r>
              <w:rPr>
                <w:sz w:val="18"/>
              </w:rPr>
              <w:t>155.7</w:t>
            </w:r>
          </w:p>
        </w:tc>
        <w:tc>
          <w:tcPr>
            <w:tcW w:w="1632" w:type="dxa"/>
            <w:vAlign w:val="center"/>
          </w:tcPr>
          <w:p w14:paraId="504AA0B0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9D0DEB6">
            <w:pPr>
              <w:spacing w:after="0" w:line="240" w:lineRule="auto"/>
            </w:pPr>
            <w:r>
              <w:rPr>
                <w:sz w:val="18"/>
              </w:rPr>
              <w:t>91.6%</w:t>
            </w:r>
          </w:p>
        </w:tc>
        <w:tc>
          <w:tcPr>
            <w:tcW w:w="1632" w:type="dxa"/>
            <w:vAlign w:val="center"/>
          </w:tcPr>
          <w:p w14:paraId="61A52445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C9BCC35">
            <w:pPr>
              <w:spacing w:after="0" w:line="240" w:lineRule="auto"/>
            </w:pPr>
            <w:r>
              <w:rPr>
                <w:sz w:val="18"/>
              </w:rPr>
              <w:t>14.3</w:t>
            </w:r>
          </w:p>
        </w:tc>
      </w:tr>
      <w:tr w14:paraId="4C78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E48C876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46FCF208">
            <w:pPr>
              <w:spacing w:after="0" w:line="240" w:lineRule="auto"/>
            </w:pPr>
            <w:r>
              <w:rPr>
                <w:sz w:val="18"/>
              </w:rPr>
              <w:t>174.2</w:t>
            </w:r>
          </w:p>
        </w:tc>
        <w:tc>
          <w:tcPr>
            <w:tcW w:w="1632" w:type="dxa"/>
            <w:vAlign w:val="center"/>
          </w:tcPr>
          <w:p w14:paraId="0909EF3E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5F3E4381">
            <w:pPr>
              <w:spacing w:after="0" w:line="240" w:lineRule="auto"/>
            </w:pPr>
            <w:r>
              <w:rPr>
                <w:sz w:val="18"/>
              </w:rPr>
              <w:t>93.2%</w:t>
            </w:r>
          </w:p>
        </w:tc>
        <w:tc>
          <w:tcPr>
            <w:tcW w:w="1632" w:type="dxa"/>
            <w:vAlign w:val="center"/>
          </w:tcPr>
          <w:p w14:paraId="0D1BABFA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54BCB602">
            <w:pPr>
              <w:spacing w:after="0" w:line="240" w:lineRule="auto"/>
            </w:pPr>
            <w:r>
              <w:rPr>
                <w:sz w:val="18"/>
              </w:rPr>
              <w:t>12.8</w:t>
            </w:r>
          </w:p>
        </w:tc>
      </w:tr>
      <w:tr w14:paraId="55DB9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552DE62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6CEE0619">
            <w:pPr>
              <w:spacing w:after="0" w:line="240" w:lineRule="auto"/>
            </w:pPr>
            <w:r>
              <w:rPr>
                <w:sz w:val="18"/>
              </w:rPr>
              <w:t>175.2</w:t>
            </w:r>
          </w:p>
        </w:tc>
        <w:tc>
          <w:tcPr>
            <w:tcW w:w="1632" w:type="dxa"/>
            <w:vAlign w:val="center"/>
          </w:tcPr>
          <w:p w14:paraId="6ABB5B8B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4B496493">
            <w:pPr>
              <w:spacing w:after="0" w:line="240" w:lineRule="auto"/>
            </w:pPr>
            <w:r>
              <w:rPr>
                <w:sz w:val="18"/>
              </w:rPr>
              <w:t>98.2%</w:t>
            </w:r>
          </w:p>
        </w:tc>
        <w:tc>
          <w:tcPr>
            <w:tcW w:w="1632" w:type="dxa"/>
            <w:vAlign w:val="center"/>
          </w:tcPr>
          <w:p w14:paraId="57F7A51F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A350F98">
            <w:pPr>
              <w:spacing w:after="0" w:line="240" w:lineRule="auto"/>
            </w:pPr>
            <w:r>
              <w:rPr>
                <w:sz w:val="18"/>
              </w:rPr>
              <w:t>3.3</w:t>
            </w:r>
          </w:p>
        </w:tc>
      </w:tr>
      <w:tr w14:paraId="2C8B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9E454B2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375D9F1B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6E7F4DC3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76EE9404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452EC00F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54F726DF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</w:tbl>
    <w:p w14:paraId="3626014F"/>
    <w:p w14:paraId="006AC5DC">
      <w:pPr>
        <w:pStyle w:val="4"/>
      </w:pPr>
      <w:r>
        <w:t>Funciones principales por mes</w:t>
      </w:r>
    </w:p>
    <w:p w14:paraId="0DDC2A09">
      <w:pPr>
        <w:pStyle w:val="29"/>
      </w:pPr>
      <w:r>
        <w:t>Mes 1: Análisis conectores legacy, diseño de webhooks, mapeo de formatos de integración.</w:t>
      </w:r>
    </w:p>
    <w:p w14:paraId="6F55EC10">
      <w:pPr>
        <w:pStyle w:val="29"/>
      </w:pPr>
      <w:r>
        <w:t>Mes 2: SMTP, push notifications, serialización binaria para baja conectividad, STT bridge.</w:t>
      </w:r>
    </w:p>
    <w:p w14:paraId="68DA3A65">
      <w:pPr>
        <w:pStyle w:val="29"/>
      </w:pPr>
      <w:r>
        <w:t>Mes 3: Motor resolución conflictos offline, upload pipeline imágenes, API gateway interno.</w:t>
      </w:r>
    </w:p>
    <w:p w14:paraId="4DF47384">
      <w:pPr>
        <w:pStyle w:val="29"/>
      </w:pPr>
      <w:r>
        <w:t>Mes 4: Orquestador export PDF/DOCX/PPTX, webhooks eventos, integración Redpanda/Kafka productor.</w:t>
      </w:r>
    </w:p>
    <w:p w14:paraId="5319C67A">
      <w:pPr>
        <w:pStyle w:val="29"/>
      </w:pPr>
      <w:r>
        <w:t>Mes 5: WhatsApp/notificaciones críticas, refactor post-QA, estabilización integraciones.</w:t>
      </w:r>
    </w:p>
    <w:p w14:paraId="334325E5">
      <w:pPr>
        <w:pStyle w:val="29"/>
      </w:pPr>
      <w:r>
        <w:t>Mes 6: Soporte marcha blanca integraciones, monitoreo de colas sync, handover a operaciones.</w:t>
      </w:r>
    </w:p>
    <w:p w14:paraId="0DE90BC0">
      <w:pPr>
        <w:pStyle w:val="4"/>
      </w:pPr>
      <w:r>
        <w:t>Principales entregables/tareas (muestra por mes)</w:t>
      </w:r>
    </w:p>
    <w:p w14:paraId="6D522BCF">
      <w:r>
        <w:t>Mes 1:</w:t>
      </w:r>
    </w:p>
    <w:p w14:paraId="59EF302D">
      <w:pPr>
        <w:pStyle w:val="29"/>
      </w:pPr>
      <w:r>
        <w:t>Soporte integraciones, APIs y mensajeria transversal — Junio (31.0h)</w:t>
      </w:r>
    </w:p>
    <w:p w14:paraId="6341A56C">
      <w:pPr>
        <w:pStyle w:val="29"/>
      </w:pPr>
      <w:r>
        <w:t>Soporte integraciones, APIs y mensajeria transversal — Junio (24.0h)</w:t>
      </w:r>
    </w:p>
    <w:p w14:paraId="2D9C0AF7">
      <w:pPr>
        <w:pStyle w:val="29"/>
      </w:pPr>
      <w:r>
        <w:t>Preparar servidor de Inteligencia Artificial (GPU + MLflow) (14.7h)</w:t>
      </w:r>
    </w:p>
    <w:p w14:paraId="1BC18A34">
      <w:pPr>
        <w:pStyle w:val="29"/>
      </w:pPr>
      <w:r>
        <w:t>Automatizar instalacion de servidores (Ansible) (14.5h)</w:t>
      </w:r>
    </w:p>
    <w:p w14:paraId="72E7EC3C">
      <w:r>
        <w:t>Mes 2:</w:t>
      </w:r>
    </w:p>
    <w:p w14:paraId="5DE6410B">
      <w:pPr>
        <w:pStyle w:val="29"/>
      </w:pPr>
      <w:r>
        <w:t>Convertidor de datos del sistema antiguo al formato de la nueva plataforma (32.0h)</w:t>
      </w:r>
    </w:p>
    <w:p w14:paraId="4F9053F7">
      <w:pPr>
        <w:pStyle w:val="29"/>
      </w:pPr>
      <w:r>
        <w:t>Monitoreo de salud de integraciones (health dashboard) (32.0h)</w:t>
      </w:r>
    </w:p>
    <w:p w14:paraId="1C37EC8A">
      <w:pPr>
        <w:pStyle w:val="29"/>
      </w:pPr>
      <w:r>
        <w:t>Agregación centralizada de logs (ELK/Loki) (19.5h)</w:t>
      </w:r>
    </w:p>
    <w:p w14:paraId="7765DA4E">
      <w:pPr>
        <w:pStyle w:val="29"/>
      </w:pPr>
      <w:r>
        <w:t>Soporte integraciones, APIs y mensajeria transversal — Julio (18.0h)</w:t>
      </w:r>
    </w:p>
    <w:p w14:paraId="2B907887">
      <w:r>
        <w:t>Mes 3:</w:t>
      </w:r>
    </w:p>
    <w:p w14:paraId="549D4BBA">
      <w:pPr>
        <w:pStyle w:val="29"/>
      </w:pPr>
      <w:r>
        <w:t>Sistema centralizado de deteccion y alerta de errores del sistema (32.0h)</w:t>
      </w:r>
    </w:p>
    <w:p w14:paraId="150A2BC3">
      <w:pPr>
        <w:pStyle w:val="29"/>
      </w:pPr>
      <w:r>
        <w:t>BE3: Servicio de notificaciones por email (SMTP con templates HTML) (24.0h)</w:t>
      </w:r>
    </w:p>
    <w:p w14:paraId="6A82C48C">
      <w:pPr>
        <w:pStyle w:val="29"/>
      </w:pPr>
      <w:r>
        <w:t>Revision de seguridad de servicios de terceros integrados (16.0h)</w:t>
      </w:r>
    </w:p>
    <w:p w14:paraId="7EA6B931">
      <w:pPr>
        <w:pStyle w:val="29"/>
      </w:pPr>
      <w:r>
        <w:t>IA: pipeline STT Whisper con acento regional y ruido de socavon (15.0h)</w:t>
      </w:r>
    </w:p>
    <w:p w14:paraId="266B3D75">
      <w:r>
        <w:t>Mes 4:</w:t>
      </w:r>
    </w:p>
    <w:p w14:paraId="4C737FD7">
      <w:pPr>
        <w:pStyle w:val="29"/>
      </w:pPr>
      <w:r>
        <w:t>Servicio de rate limiting por tenant y por endpoint (32.0h)</w:t>
      </w:r>
    </w:p>
    <w:p w14:paraId="338B2B7A">
      <w:pPr>
        <w:pStyle w:val="29"/>
      </w:pPr>
      <w:r>
        <w:t>Proteccion contra fallas de servicios externos: reintento automatico y desconexion tempora (24.0h)</w:t>
      </w:r>
    </w:p>
    <w:p w14:paraId="406AE8CE">
      <w:pPr>
        <w:pStyle w:val="29"/>
      </w:pPr>
      <w:r>
        <w:t>BE3: Motor de resolución de conflictos para sincronización offline (16.0h)</w:t>
      </w:r>
    </w:p>
    <w:p w14:paraId="6791A922">
      <w:pPr>
        <w:pStyle w:val="29"/>
      </w:pPr>
      <w:r>
        <w:t>Pruebas de integración de sensores y dashboard (15.5h)</w:t>
      </w:r>
    </w:p>
    <w:p w14:paraId="63B03916">
      <w:r>
        <w:t>Mes 5:</w:t>
      </w:r>
    </w:p>
    <w:p w14:paraId="556C8341">
      <w:pPr>
        <w:pStyle w:val="29"/>
      </w:pPr>
      <w:r>
        <w:t>Servicio SMS y WhatsApp para alertas críticas de sensores (32.0h)</w:t>
      </w:r>
    </w:p>
    <w:p w14:paraId="074A532D">
      <w:pPr>
        <w:pStyle w:val="29"/>
      </w:pPr>
      <w:r>
        <w:t>Sistema de notificacion automatica a otros sistemas cuando ocurren eventos importantes (24.0h)</w:t>
      </w:r>
    </w:p>
    <w:p w14:paraId="554A8817">
      <w:pPr>
        <w:pStyle w:val="29"/>
      </w:pPr>
      <w:r>
        <w:t>Notificaciones in-app en tiempo real (vía WebSocket) (24.0h)</w:t>
      </w:r>
    </w:p>
    <w:p w14:paraId="5D2F452E">
      <w:pPr>
        <w:pStyle w:val="29"/>
      </w:pPr>
      <w:r>
        <w:t>BE3: Pipeline de conversión de formatos (PDF rendering orchestrator) (18.0h)</w:t>
      </w:r>
    </w:p>
    <w:p w14:paraId="09A00743">
      <w:r>
        <w:t>Mes 6:</w:t>
      </w:r>
    </w:p>
    <w:p w14:paraId="2DCECB1C">
      <w:pPr>
        <w:pStyle w:val="29"/>
      </w:pPr>
      <w:r>
        <w:t>Soporte integraciones, APIs y mensajeria transversal — Noviembre (26.0h)</w:t>
      </w:r>
    </w:p>
    <w:p w14:paraId="592F9FBA">
      <w:pPr>
        <w:pStyle w:val="29"/>
      </w:pPr>
      <w:r>
        <w:t>Monitoreo de Kafka/Redpanda: lag, throughput, particiones (24.0h)</w:t>
      </w:r>
    </w:p>
    <w:p w14:paraId="42035BAA">
      <w:pPr>
        <w:pStyle w:val="29"/>
      </w:pPr>
      <w:r>
        <w:t>BE3: API Gateway externo con circuit breaker y rate limiting global (18.2h)</w:t>
      </w:r>
    </w:p>
    <w:p w14:paraId="01809FAC">
      <w:pPr>
        <w:pStyle w:val="29"/>
      </w:pPr>
      <w:r>
        <w:t>Instalar y configurar orquestador de contenedores (Docker Swarm / K3s) (17.0h)</w:t>
      </w:r>
    </w:p>
    <w:p w14:paraId="04EDD82A">
      <w:pPr>
        <w:pStyle w:val="4"/>
      </w:pPr>
      <w:r>
        <w:t>Riesgo para el proyecto si se reduce o reasigna este recurso</w:t>
      </w:r>
    </w:p>
    <w:p w14:paraId="28562E8E">
      <w:r>
        <w:t>Notificaciones de alarmas críticas no operativas; fallas en paste/upload de evidencias; conflictos offline no resueltos; exportaciones bloqueadas en cierre de mes.</w:t>
      </w:r>
    </w:p>
    <w:p w14:paraId="4066B41C"/>
    <w:p w14:paraId="3B3D7E57">
      <w:pPr>
        <w:pStyle w:val="3"/>
      </w:pPr>
      <w:r>
        <w:t>4.4 FE1 — FRONTEND 1 — Interfaces (mes 1 al 6)</w:t>
      </w:r>
    </w:p>
    <w:p w14:paraId="5D480C56">
      <w:r>
        <w:t>Experto en Interfaces Senior — Unico frontend mes 1; lidera UI/APIs con backend y DBA desde junio hasta cierre</w:t>
      </w:r>
    </w:p>
    <w:p w14:paraId="7B46B115">
      <w:r>
        <w:t>Grupo: Frontend · Tareas en cronograma: 82 · Horas totales meses activos: 1035.1h · Promedio carga meses activos: 97.4%</w:t>
      </w:r>
    </w:p>
    <w:p w14:paraId="055C81C0">
      <w:pPr>
        <w:pStyle w:val="4"/>
      </w:pPr>
      <w:r>
        <w:t>Justificación de obligatoriedad</w:t>
      </w:r>
    </w:p>
    <w:p w14:paraId="03D2B36B">
      <w:r>
        <w:t>Indispensable desde junio: es el ÚNICO frontend en mes 1. Sin FE1 no hay shell navegable, contratos UI ni validación temprana con usuarios. FE2 entra en julio; no puede retroactivamente cubrir arquitectura React/Vite ni ReportStudio core. Carga 97,4% promedio meses activos.</w:t>
      </w:r>
    </w:p>
    <w:p w14:paraId="66AEED97">
      <w:r>
        <w:t>Alternativa descartada: FE2 desde mes 2 no cubre mes 1. BE/ARQ no tienen competencia frontend React.</w:t>
      </w:r>
    </w:p>
    <w:p w14:paraId="26F90D74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15DA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5B5D66B1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6A51E88A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14CE0B18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1824012B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06417FB8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33F87EF4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48D8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BEF125A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2194D446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1011182E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1D5F328C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4AF0877B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86683A3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  <w:tr w14:paraId="5364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E2307DA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49ECDDD3">
            <w:pPr>
              <w:spacing w:after="0" w:line="240" w:lineRule="auto"/>
            </w:pPr>
            <w:r>
              <w:rPr>
                <w:sz w:val="18"/>
              </w:rPr>
              <w:t>168.5</w:t>
            </w:r>
          </w:p>
        </w:tc>
        <w:tc>
          <w:tcPr>
            <w:tcW w:w="1632" w:type="dxa"/>
            <w:vAlign w:val="center"/>
          </w:tcPr>
          <w:p w14:paraId="65BD9FAB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BB02385">
            <w:pPr>
              <w:spacing w:after="0" w:line="240" w:lineRule="auto"/>
            </w:pPr>
            <w:r>
              <w:rPr>
                <w:sz w:val="18"/>
              </w:rPr>
              <w:t>99.1%</w:t>
            </w:r>
          </w:p>
        </w:tc>
        <w:tc>
          <w:tcPr>
            <w:tcW w:w="1632" w:type="dxa"/>
            <w:vAlign w:val="center"/>
          </w:tcPr>
          <w:p w14:paraId="72D8650E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1865097">
            <w:pPr>
              <w:spacing w:after="0" w:line="240" w:lineRule="auto"/>
            </w:pPr>
            <w:r>
              <w:rPr>
                <w:sz w:val="18"/>
              </w:rPr>
              <w:t>1.5</w:t>
            </w:r>
          </w:p>
        </w:tc>
      </w:tr>
      <w:tr w14:paraId="758A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2F68E0E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585AC636">
            <w:pPr>
              <w:spacing w:after="0" w:line="240" w:lineRule="auto"/>
            </w:pPr>
            <w:r>
              <w:rPr>
                <w:sz w:val="18"/>
              </w:rPr>
              <w:t>167.2</w:t>
            </w:r>
          </w:p>
        </w:tc>
        <w:tc>
          <w:tcPr>
            <w:tcW w:w="1632" w:type="dxa"/>
            <w:vAlign w:val="center"/>
          </w:tcPr>
          <w:p w14:paraId="7928BA83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D24AA11">
            <w:pPr>
              <w:spacing w:after="0" w:line="240" w:lineRule="auto"/>
            </w:pPr>
            <w:r>
              <w:rPr>
                <w:sz w:val="18"/>
              </w:rPr>
              <w:t>98.4%</w:t>
            </w:r>
          </w:p>
        </w:tc>
        <w:tc>
          <w:tcPr>
            <w:tcW w:w="1632" w:type="dxa"/>
            <w:vAlign w:val="center"/>
          </w:tcPr>
          <w:p w14:paraId="5926262B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BCC7561">
            <w:pPr>
              <w:spacing w:after="0" w:line="240" w:lineRule="auto"/>
            </w:pPr>
            <w:r>
              <w:rPr>
                <w:sz w:val="18"/>
              </w:rPr>
              <w:t>2.8</w:t>
            </w:r>
          </w:p>
        </w:tc>
      </w:tr>
      <w:tr w14:paraId="7EF3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7D9A4A8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23BE3E61">
            <w:pPr>
              <w:spacing w:after="0" w:line="240" w:lineRule="auto"/>
            </w:pPr>
            <w:r>
              <w:rPr>
                <w:sz w:val="18"/>
              </w:rPr>
              <w:t>185.5</w:t>
            </w:r>
          </w:p>
        </w:tc>
        <w:tc>
          <w:tcPr>
            <w:tcW w:w="1632" w:type="dxa"/>
            <w:vAlign w:val="center"/>
          </w:tcPr>
          <w:p w14:paraId="41297F66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0C5BBB63">
            <w:pPr>
              <w:spacing w:after="0" w:line="240" w:lineRule="auto"/>
            </w:pPr>
            <w:r>
              <w:rPr>
                <w:sz w:val="18"/>
              </w:rPr>
              <w:t>99.2%</w:t>
            </w:r>
          </w:p>
        </w:tc>
        <w:tc>
          <w:tcPr>
            <w:tcW w:w="1632" w:type="dxa"/>
            <w:vAlign w:val="center"/>
          </w:tcPr>
          <w:p w14:paraId="327C4F65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5709BD3">
            <w:pPr>
              <w:spacing w:after="0" w:line="240" w:lineRule="auto"/>
            </w:pPr>
            <w:r>
              <w:rPr>
                <w:sz w:val="18"/>
              </w:rPr>
              <w:t>1.5</w:t>
            </w:r>
          </w:p>
        </w:tc>
      </w:tr>
      <w:tr w14:paraId="6D92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72FB2A4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5CB8D26C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6D0730F1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3B65157B">
            <w:pPr>
              <w:spacing w:after="0" w:line="240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1632" w:type="dxa"/>
            <w:vAlign w:val="center"/>
          </w:tcPr>
          <w:p w14:paraId="4DC497A8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7177F4C">
            <w:pPr>
              <w:spacing w:after="0" w:line="240" w:lineRule="auto"/>
            </w:pPr>
            <w:r>
              <w:rPr>
                <w:sz w:val="18"/>
              </w:rPr>
              <w:t>0.0</w:t>
            </w:r>
          </w:p>
        </w:tc>
      </w:tr>
      <w:tr w14:paraId="7788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A411117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1391C84C">
            <w:pPr>
              <w:spacing w:after="0" w:line="240" w:lineRule="auto"/>
            </w:pPr>
            <w:r>
              <w:rPr>
                <w:sz w:val="18"/>
              </w:rPr>
              <w:t>174.7</w:t>
            </w:r>
          </w:p>
        </w:tc>
        <w:tc>
          <w:tcPr>
            <w:tcW w:w="1632" w:type="dxa"/>
            <w:vAlign w:val="center"/>
          </w:tcPr>
          <w:p w14:paraId="37FD8C2D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4135CAEC">
            <w:pPr>
              <w:spacing w:after="0" w:line="240" w:lineRule="auto"/>
            </w:pPr>
            <w:r>
              <w:rPr>
                <w:sz w:val="18"/>
              </w:rPr>
              <w:t>97.9%</w:t>
            </w:r>
          </w:p>
        </w:tc>
        <w:tc>
          <w:tcPr>
            <w:tcW w:w="1632" w:type="dxa"/>
            <w:vAlign w:val="center"/>
          </w:tcPr>
          <w:p w14:paraId="6E9A8CD1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B144E44">
            <w:pPr>
              <w:spacing w:after="0" w:line="240" w:lineRule="auto"/>
            </w:pPr>
            <w:r>
              <w:rPr>
                <w:sz w:val="18"/>
              </w:rPr>
              <w:t>3.8</w:t>
            </w:r>
          </w:p>
        </w:tc>
      </w:tr>
    </w:tbl>
    <w:p w14:paraId="4161932E"/>
    <w:p w14:paraId="0B9112AF">
      <w:pPr>
        <w:pStyle w:val="4"/>
      </w:pPr>
      <w:r>
        <w:t>Funciones principales por mes</w:t>
      </w:r>
    </w:p>
    <w:p w14:paraId="491C9D3D">
      <w:pPr>
        <w:pStyle w:val="29"/>
      </w:pPr>
      <w:r>
        <w:t>Mes 1: Setup React/Vite, routing, design system, shell ReportStudio, login, integración API BE1.</w:t>
      </w:r>
    </w:p>
    <w:p w14:paraId="343E4FAE">
      <w:pPr>
        <w:pStyle w:val="29"/>
      </w:pPr>
      <w:r>
        <w:t>Mes 2: Editor TipTap base, ribbon toolbar, auth UI, autosave visual, data grid búsqueda.</w:t>
      </w:r>
    </w:p>
    <w:p w14:paraId="27F5EA0A">
      <w:pPr>
        <w:pStyle w:val="29"/>
      </w:pPr>
      <w:r>
        <w:t>Mes 3: Offline UI, borradores múltiples, shortcuts, ribbon auto-hide, GIS base, workflow UI.</w:t>
      </w:r>
    </w:p>
    <w:p w14:paraId="64234AD0">
      <w:pPr>
        <w:pStyle w:val="29"/>
      </w:pPr>
      <w:r>
        <w:t>Mes 4: Paste imagen, print preview, comparador versiones, integración e2e, dashboards KPI.</w:t>
      </w:r>
    </w:p>
    <w:p w14:paraId="66E55977">
      <w:pPr>
        <w:pStyle w:val="29"/>
      </w:pPr>
      <w:r>
        <w:t>Mes 5: Streaming cámaras, gráficos live, ajustes UAT, optimización menú (-40% clics).</w:t>
      </w:r>
    </w:p>
    <w:p w14:paraId="20E7FFD0">
      <w:pPr>
        <w:pStyle w:val="29"/>
      </w:pPr>
      <w:r>
        <w:t>Mes 6: Estabilización UX marcha blanca, hotfixes campo, documentación componentes y atajos.</w:t>
      </w:r>
    </w:p>
    <w:p w14:paraId="2E5738BD">
      <w:pPr>
        <w:pStyle w:val="4"/>
      </w:pPr>
      <w:r>
        <w:t>Principales entregables/tareas (muestra por mes)</w:t>
      </w:r>
    </w:p>
    <w:p w14:paraId="54E893C9">
      <w:r>
        <w:t>Mes 1:</w:t>
      </w:r>
    </w:p>
    <w:p w14:paraId="084EAC0E">
      <w:pPr>
        <w:pStyle w:val="29"/>
      </w:pPr>
      <w:r>
        <w:t>FE1 mes 1: setup React/Vite, contratos API con BE1/DBA y shell ReportStudio (14.0h)</w:t>
      </w:r>
    </w:p>
    <w:p w14:paraId="2A3DDF19">
      <w:pPr>
        <w:pStyle w:val="29"/>
      </w:pPr>
      <w:r>
        <w:t>Desarrollo del framework de automatización de pruebas (13.3h)</w:t>
      </w:r>
    </w:p>
    <w:p w14:paraId="0BF9B7DB">
      <w:pPr>
        <w:pStyle w:val="29"/>
      </w:pPr>
      <w:r>
        <w:t>Crear guía de estilos de negocio (Design System minero) (13.0h)</w:t>
      </w:r>
    </w:p>
    <w:p w14:paraId="2787DF74">
      <w:pPr>
        <w:pStyle w:val="29"/>
      </w:pPr>
      <w:r>
        <w:t>Wireframes: editor de reportes técnicos avanzados (ReportStudio) (13.0h)</w:t>
      </w:r>
    </w:p>
    <w:p w14:paraId="37B5A3C5">
      <w:r>
        <w:t>Mes 2:</w:t>
      </w:r>
    </w:p>
    <w:p w14:paraId="50CE22EE">
      <w:pPr>
        <w:pStyle w:val="29"/>
      </w:pPr>
      <w:r>
        <w:t>Investigación UX continua: sesiones de usabilidad quincenal (15.3h)</w:t>
      </w:r>
    </w:p>
    <w:p w14:paraId="0E0726BB">
      <w:pPr>
        <w:pStyle w:val="29"/>
      </w:pPr>
      <w:r>
        <w:t>Prototipar UI: dashboard central y mapas GIS Lidar (14.5h)</w:t>
      </w:r>
    </w:p>
    <w:p w14:paraId="43AABE39">
      <w:pPr>
        <w:pStyle w:val="29"/>
      </w:pPr>
      <w:r>
        <w:t>Mantenimiento continuo del Design System y componentes (14.0h)</w:t>
      </w:r>
    </w:p>
    <w:p w14:paraId="559B9FD0">
      <w:pPr>
        <w:pStyle w:val="29"/>
      </w:pPr>
      <w:r>
        <w:t>Soporte multi-idioma de la plataforma (espanol, ingles, portugues) (14.0h)</w:t>
      </w:r>
    </w:p>
    <w:p w14:paraId="186757E2">
      <w:r>
        <w:t>Mes 3:</w:t>
      </w:r>
    </w:p>
    <w:p w14:paraId="18C3275D">
      <w:pPr>
        <w:pStyle w:val="29"/>
      </w:pPr>
      <w:r>
        <w:t>Modelo de detección de anomalías en informes (contenido) (17.5h)</w:t>
      </w:r>
    </w:p>
    <w:p w14:paraId="3B9B02ED">
      <w:pPr>
        <w:pStyle w:val="29"/>
      </w:pPr>
      <w:r>
        <w:t>UI offline: edicion local, indicadores de sync y reconciliacion en ReportStudio (16.0h)</w:t>
      </w:r>
    </w:p>
    <w:p w14:paraId="2E786B52">
      <w:pPr>
        <w:pStyle w:val="29"/>
      </w:pPr>
      <w:r>
        <w:t>Servicio OCR para documentos escaneados en mina (15.5h)</w:t>
      </w:r>
    </w:p>
    <w:p w14:paraId="093D5551">
      <w:pPr>
        <w:pStyle w:val="29"/>
      </w:pPr>
      <w:r>
        <w:t>Revisión de código y estándares de calidad (continuo) (14.0h)</w:t>
      </w:r>
    </w:p>
    <w:p w14:paraId="6BA4A7E5">
      <w:r>
        <w:t>Mes 4:</w:t>
      </w:r>
    </w:p>
    <w:p w14:paraId="23E12741">
      <w:pPr>
        <w:pStyle w:val="29"/>
      </w:pPr>
      <w:r>
        <w:t>Prediccion de escritura en linea: sugerir texto mientras el usuario escribe (16.0h)</w:t>
      </w:r>
    </w:p>
    <w:p w14:paraId="7EA8A3DF">
      <w:pPr>
        <w:pStyle w:val="29"/>
      </w:pPr>
      <w:r>
        <w:t>Pruebas de accesibilidad WCAG 2.1 nivel AA (14.0h)</w:t>
      </w:r>
    </w:p>
    <w:p w14:paraId="4DCA4C3A">
      <w:pPr>
        <w:pStyle w:val="29"/>
      </w:pPr>
      <w:r>
        <w:t>Documentación de componentes React (Storybook) (14.0h)</w:t>
      </w:r>
    </w:p>
    <w:p w14:paraId="4EE1F6BA">
      <w:pPr>
        <w:pStyle w:val="29"/>
      </w:pPr>
      <w:r>
        <w:t>Módulo de administración: usuarios, roles, configuración (14.0h)</w:t>
      </w:r>
    </w:p>
    <w:p w14:paraId="1565C12F">
      <w:r>
        <w:t>Mes 5:</w:t>
      </w:r>
    </w:p>
    <w:p w14:paraId="23A5EB61">
      <w:pPr>
        <w:pStyle w:val="29"/>
      </w:pPr>
      <w:r>
        <w:t>Verificación diaria de builds y smoke testing (15.3h)</w:t>
      </w:r>
    </w:p>
    <w:p w14:paraId="2666C0B8">
      <w:pPr>
        <w:pStyle w:val="29"/>
      </w:pPr>
      <w:r>
        <w:t>Paneles laterales colapsados a iconos cuando no estan en uso activo (14.0h)</w:t>
      </w:r>
    </w:p>
    <w:p w14:paraId="61E47BEE">
      <w:pPr>
        <w:pStyle w:val="29"/>
      </w:pPr>
      <w:r>
        <w:t>Monitoreo de errores frontend (Sentry integration) (13.0h)</w:t>
      </w:r>
    </w:p>
    <w:p w14:paraId="191B36A7">
      <w:pPr>
        <w:pStyle w:val="29"/>
      </w:pPr>
      <w:r>
        <w:t>Optimización de state management (Redux/Zustand) (13.0h)</w:t>
      </w:r>
    </w:p>
    <w:p w14:paraId="38407D3F">
      <w:r>
        <w:t>Mes 6:</w:t>
      </w:r>
    </w:p>
    <w:p w14:paraId="704229AE">
      <w:pPr>
        <w:pStyle w:val="29"/>
      </w:pPr>
      <w:r>
        <w:t>IA: Corrector integral de documentos — verificacion de datos, referencias y formulas (17.0h)</w:t>
      </w:r>
    </w:p>
    <w:p w14:paraId="5C201C24">
      <w:pPr>
        <w:pStyle w:val="29"/>
      </w:pPr>
      <w:r>
        <w:t>IA: Mejora automatica del contexto y redaccion de textos del informe (16.5h)</w:t>
      </w:r>
    </w:p>
    <w:p w14:paraId="3FAF4C6E">
      <w:pPr>
        <w:pStyle w:val="29"/>
      </w:pPr>
      <w:r>
        <w:t>Soporte a usuarios durante marcha blanca y GoLive (16.0h)</w:t>
      </w:r>
    </w:p>
    <w:p w14:paraId="2644C0AC">
      <w:pPr>
        <w:pStyle w:val="29"/>
      </w:pPr>
      <w:r>
        <w:t>IA: Dashboard de analytics predictivo de operaciones mineras (14.0h)</w:t>
      </w:r>
    </w:p>
    <w:p w14:paraId="6F0CAEF7">
      <w:pPr>
        <w:pStyle w:val="4"/>
      </w:pPr>
      <w:r>
        <w:t>Riesgo para el proyecto si se reduce o reasigna este recurso</w:t>
      </w:r>
    </w:p>
    <w:p w14:paraId="1DCA2277">
      <w:r>
        <w:t>Mes 1 sin frontend = retraso total del cronograma (4+ semanas). Rechazo de usuarios por UX; incumplimiento alcances A–G (offline, borradores, shortcuts, paneles icon-only).</w:t>
      </w:r>
    </w:p>
    <w:p w14:paraId="334606CE"/>
    <w:p w14:paraId="42AF7F4F">
      <w:pPr>
        <w:pStyle w:val="3"/>
      </w:pPr>
      <w:r>
        <w:t>4.5 FE2 — FRONTEND 2 — UX y Soporte (desde mes 2)</w:t>
      </w:r>
    </w:p>
    <w:p w14:paraId="2F7A6E03">
      <w:r>
        <w:t>Especialista en UX y Soporte — Activo desde mes 2 (julio): pruebas con usuarios, tablets de campo y salida a produccion</w:t>
      </w:r>
    </w:p>
    <w:p w14:paraId="063C1E73">
      <w:r>
        <w:t>Grupo: Frontend · Tareas en cronograma: 53 · Horas totales meses activos: 803.7h · Promedio carga meses activos: 90.9%</w:t>
      </w:r>
    </w:p>
    <w:p w14:paraId="727926D5">
      <w:pPr>
        <w:pStyle w:val="4"/>
      </w:pPr>
      <w:r>
        <w:t>Justificación de obligatoriedad</w:t>
      </w:r>
    </w:p>
    <w:p w14:paraId="4B5114B0">
      <w:r>
        <w:t>Complemento obligatorio de FE1: pruebas con operadores en tablet, accesibilidad industrial, sidebars icon-only, soporte UAT y NPS post go-live. FE1 al 97% no puede absorber pruebas de campo sin retrasar desarrollo core del editor.</w:t>
      </w:r>
    </w:p>
    <w:p w14:paraId="5DD450D5">
      <w:r>
        <w:t>Alternativa descartada: FE1 solo: imposible desarrollar y probar en campo simultáneamente al 97% de carga.</w:t>
      </w:r>
    </w:p>
    <w:p w14:paraId="4B95934F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16B9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587FC81D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34230A7E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665448CA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0BA81173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646A8CA9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70640887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556D7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D9B27E8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2A0C3C15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632" w:type="dxa"/>
            <w:vAlign w:val="center"/>
          </w:tcPr>
          <w:p w14:paraId="4A3071A7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74B7F0F4">
            <w:pPr>
              <w:spacing w:after="0" w:line="240" w:lineRule="auto"/>
            </w:pPr>
            <w:r>
              <w:rPr>
                <w:sz w:val="18"/>
              </w:rPr>
              <w:t>N/A</w:t>
            </w:r>
          </w:p>
        </w:tc>
        <w:tc>
          <w:tcPr>
            <w:tcW w:w="1632" w:type="dxa"/>
            <w:vAlign w:val="center"/>
          </w:tcPr>
          <w:p w14:paraId="1E088D0A">
            <w:pPr>
              <w:spacing w:after="0" w:line="240" w:lineRule="auto"/>
            </w:pPr>
            <w:r>
              <w:rPr>
                <w:sz w:val="18"/>
              </w:rPr>
              <w:t>Sin contratación</w:t>
            </w:r>
          </w:p>
        </w:tc>
        <w:tc>
          <w:tcPr>
            <w:tcW w:w="1632" w:type="dxa"/>
            <w:vAlign w:val="center"/>
          </w:tcPr>
          <w:p w14:paraId="27CCAAB6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</w:tr>
      <w:tr w14:paraId="0DB5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AC3B13C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0193A13F">
            <w:pPr>
              <w:spacing w:after="0" w:line="240" w:lineRule="auto"/>
            </w:pPr>
            <w:r>
              <w:rPr>
                <w:sz w:val="18"/>
              </w:rPr>
              <w:t>153.0</w:t>
            </w:r>
          </w:p>
        </w:tc>
        <w:tc>
          <w:tcPr>
            <w:tcW w:w="1632" w:type="dxa"/>
            <w:vAlign w:val="center"/>
          </w:tcPr>
          <w:p w14:paraId="2643A6FF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B9BFFFD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5AE8F01B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A758926">
            <w:pPr>
              <w:spacing w:after="0" w:line="240" w:lineRule="auto"/>
            </w:pPr>
            <w:r>
              <w:rPr>
                <w:sz w:val="18"/>
              </w:rPr>
              <w:t>17.0</w:t>
            </w:r>
          </w:p>
        </w:tc>
      </w:tr>
      <w:tr w14:paraId="0C4FB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74FA581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269520E2">
            <w:pPr>
              <w:spacing w:after="0" w:line="240" w:lineRule="auto"/>
            </w:pPr>
            <w:r>
              <w:rPr>
                <w:sz w:val="18"/>
              </w:rPr>
              <w:t>154.0</w:t>
            </w:r>
          </w:p>
        </w:tc>
        <w:tc>
          <w:tcPr>
            <w:tcW w:w="1632" w:type="dxa"/>
            <w:vAlign w:val="center"/>
          </w:tcPr>
          <w:p w14:paraId="538616FF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4FCFBACF">
            <w:pPr>
              <w:spacing w:after="0" w:line="240" w:lineRule="auto"/>
            </w:pPr>
            <w:r>
              <w:rPr>
                <w:sz w:val="18"/>
              </w:rPr>
              <w:t>90.6%</w:t>
            </w:r>
          </w:p>
        </w:tc>
        <w:tc>
          <w:tcPr>
            <w:tcW w:w="1632" w:type="dxa"/>
            <w:vAlign w:val="center"/>
          </w:tcPr>
          <w:p w14:paraId="4042273B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7A949E95">
            <w:pPr>
              <w:spacing w:after="0" w:line="240" w:lineRule="auto"/>
            </w:pPr>
            <w:r>
              <w:rPr>
                <w:sz w:val="18"/>
              </w:rPr>
              <w:t>16.0</w:t>
            </w:r>
          </w:p>
        </w:tc>
      </w:tr>
      <w:tr w14:paraId="31D0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6302DF6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777D4364">
            <w:pPr>
              <w:spacing w:after="0" w:line="240" w:lineRule="auto"/>
            </w:pPr>
            <w:r>
              <w:rPr>
                <w:sz w:val="18"/>
              </w:rPr>
              <w:t>168.3</w:t>
            </w:r>
          </w:p>
        </w:tc>
        <w:tc>
          <w:tcPr>
            <w:tcW w:w="1632" w:type="dxa"/>
            <w:vAlign w:val="center"/>
          </w:tcPr>
          <w:p w14:paraId="6B9458A2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4CF04495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42DA7F6C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D81AB92">
            <w:pPr>
              <w:spacing w:after="0" w:line="240" w:lineRule="auto"/>
            </w:pPr>
            <w:r>
              <w:rPr>
                <w:sz w:val="18"/>
              </w:rPr>
              <w:t>18.7</w:t>
            </w:r>
          </w:p>
        </w:tc>
      </w:tr>
      <w:tr w14:paraId="7ED5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BA5846E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464A81AF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3A818AF3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2A6063FA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1C74E206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1E8094D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  <w:tr w14:paraId="1B06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1DFA98F9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790DACD3">
            <w:pPr>
              <w:spacing w:after="0" w:line="240" w:lineRule="auto"/>
            </w:pPr>
            <w:r>
              <w:rPr>
                <w:sz w:val="18"/>
              </w:rPr>
              <w:t>167.7</w:t>
            </w:r>
          </w:p>
        </w:tc>
        <w:tc>
          <w:tcPr>
            <w:tcW w:w="1632" w:type="dxa"/>
            <w:vAlign w:val="center"/>
          </w:tcPr>
          <w:p w14:paraId="671F13BE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4835CC87">
            <w:pPr>
              <w:spacing w:after="0" w:line="240" w:lineRule="auto"/>
            </w:pPr>
            <w:r>
              <w:rPr>
                <w:sz w:val="18"/>
              </w:rPr>
              <w:t>93.9%</w:t>
            </w:r>
          </w:p>
        </w:tc>
        <w:tc>
          <w:tcPr>
            <w:tcW w:w="1632" w:type="dxa"/>
            <w:vAlign w:val="center"/>
          </w:tcPr>
          <w:p w14:paraId="03DC4331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7D0501C4">
            <w:pPr>
              <w:spacing w:after="0" w:line="240" w:lineRule="auto"/>
            </w:pPr>
            <w:r>
              <w:rPr>
                <w:sz w:val="18"/>
              </w:rPr>
              <w:t>10.8</w:t>
            </w:r>
          </w:p>
        </w:tc>
      </w:tr>
    </w:tbl>
    <w:p w14:paraId="1D4ACAD6"/>
    <w:p w14:paraId="66D0A1C3">
      <w:pPr>
        <w:pStyle w:val="4"/>
      </w:pPr>
      <w:r>
        <w:t>Funciones principales por mes</w:t>
      </w:r>
    </w:p>
    <w:p w14:paraId="311E68C4">
      <w:pPr>
        <w:pStyle w:val="29"/>
      </w:pPr>
      <w:r>
        <w:t>Mes 2: Validación UX login/responsive tablet, paneles retráctiles, accesibilidad modo oscuro.</w:t>
      </w:r>
    </w:p>
    <w:p w14:paraId="014657FD">
      <w:pPr>
        <w:pStyle w:val="29"/>
      </w:pPr>
      <w:r>
        <w:t>Mes 3: Iteración alarmas UI, sidebars colapsables, co-desarrollo offline UX con FE1.</w:t>
      </w:r>
    </w:p>
    <w:p w14:paraId="5E02D00F">
      <w:pPr>
        <w:pStyle w:val="29"/>
      </w:pPr>
      <w:r>
        <w:t>Mes 4: QA funcional alcances A–G desde perspectiva usuario, comentarios UI, diff visual.</w:t>
      </w:r>
    </w:p>
    <w:p w14:paraId="27A90686">
      <w:pPr>
        <w:pStyle w:val="29"/>
      </w:pPr>
      <w:r>
        <w:t>Mes 5: Soporte UAT presencial/híbrido, encuestas operadores, ajustes fricción UX.</w:t>
      </w:r>
    </w:p>
    <w:p w14:paraId="0A63609A">
      <w:pPr>
        <w:pStyle w:val="29"/>
      </w:pPr>
      <w:r>
        <w:t>Mes 6: Marcha blanca acompañamiento, NPS post-lanzamiento, capacitación asistida en campo.</w:t>
      </w:r>
    </w:p>
    <w:p w14:paraId="5418C3F8">
      <w:pPr>
        <w:pStyle w:val="4"/>
      </w:pPr>
      <w:r>
        <w:t>Principales entregables/tareas (muestra por mes)</w:t>
      </w:r>
    </w:p>
    <w:p w14:paraId="64FAC98E">
      <w:r>
        <w:t>Mes 2:</w:t>
      </w:r>
    </w:p>
    <w:p w14:paraId="12168B36">
      <w:pPr>
        <w:pStyle w:val="29"/>
      </w:pPr>
      <w:r>
        <w:t>Diseño de pantallas específicas para tablets de campo (34.0h)</w:t>
      </w:r>
    </w:p>
    <w:p w14:paraId="67711C48">
      <w:pPr>
        <w:pStyle w:val="29"/>
      </w:pPr>
      <w:r>
        <w:t>Investigación UX continua: sesiones de usabilidad quincenal (15.3h)</w:t>
      </w:r>
    </w:p>
    <w:p w14:paraId="0051111C">
      <w:pPr>
        <w:pStyle w:val="29"/>
      </w:pPr>
      <w:r>
        <w:t>Prototipar UI: dashboard central y mapas GIS Lidar (14.5h)</w:t>
      </w:r>
    </w:p>
    <w:p w14:paraId="1E11F096">
      <w:pPr>
        <w:pStyle w:val="29"/>
      </w:pPr>
      <w:r>
        <w:t>Definir micro-interacciones y animaciones de notificaciones de estado (14.0h)</w:t>
      </w:r>
    </w:p>
    <w:p w14:paraId="1AF71C5F">
      <w:r>
        <w:t>Mes 3:</w:t>
      </w:r>
    </w:p>
    <w:p w14:paraId="25BA7BA8">
      <w:pPr>
        <w:pStyle w:val="29"/>
      </w:pPr>
      <w:r>
        <w:t>Sistema de ayuda contextual (tooltips, guías, FAQ) (27.0h)</w:t>
      </w:r>
    </w:p>
    <w:p w14:paraId="30D712C8">
      <w:pPr>
        <w:pStyle w:val="29"/>
      </w:pPr>
      <w:r>
        <w:t>Prototipar UI en Figma: pantallas de identidad y biometría (20.0h)</w:t>
      </w:r>
    </w:p>
    <w:p w14:paraId="5F5FB0ED">
      <w:pPr>
        <w:pStyle w:val="29"/>
      </w:pPr>
      <w:r>
        <w:t>UI offline: edicion local, indicadores de sync y reconciliacion en ReportStudio (16.0h)</w:t>
      </w:r>
    </w:p>
    <w:p w14:paraId="27B2931F">
      <w:pPr>
        <w:pStyle w:val="29"/>
      </w:pPr>
      <w:r>
        <w:t>Testing cross-browser y multi-dispositivo (14.5h)</w:t>
      </w:r>
    </w:p>
    <w:p w14:paraId="220C0FAA">
      <w:r>
        <w:t>Mes 4:</w:t>
      </w:r>
    </w:p>
    <w:p w14:paraId="55D964C4">
      <w:pPr>
        <w:pStyle w:val="29"/>
      </w:pPr>
      <w:r>
        <w:t>Diseño de plantillas visuales corporativas de informes (32.0h)</w:t>
      </w:r>
    </w:p>
    <w:p w14:paraId="1FE9CC1C">
      <w:pPr>
        <w:pStyle w:val="29"/>
      </w:pPr>
      <w:r>
        <w:t>Diseño de templates de email para notificaciones del sistema (20.0h)</w:t>
      </w:r>
    </w:p>
    <w:p w14:paraId="34DE4DE6">
      <w:pPr>
        <w:pStyle w:val="29"/>
      </w:pPr>
      <w:r>
        <w:t>FE2: Editor de portada, headers y footers del informe (17.0h)</w:t>
      </w:r>
    </w:p>
    <w:p w14:paraId="327ADE5E">
      <w:pPr>
        <w:pStyle w:val="29"/>
      </w:pPr>
      <w:r>
        <w:t>Optimizacion de menu: reduccion de pasos en flujos frecuentes de operacion (14.0h)</w:t>
      </w:r>
    </w:p>
    <w:p w14:paraId="7E16AD2F">
      <w:r>
        <w:t>Mes 5:</w:t>
      </w:r>
    </w:p>
    <w:p w14:paraId="2D6A25A1">
      <w:pPr>
        <w:pStyle w:val="29"/>
      </w:pPr>
      <w:r>
        <w:t>Diseño del dashboard ejecutivo para Gerencia (27.0h)</w:t>
      </w:r>
    </w:p>
    <w:p w14:paraId="56A438C8">
      <w:pPr>
        <w:pStyle w:val="29"/>
      </w:pPr>
      <w:r>
        <w:t>FE2: Modo offline con indicador de sincronización y queue local (21.7h)</w:t>
      </w:r>
    </w:p>
    <w:p w14:paraId="35B0314A">
      <w:pPr>
        <w:pStyle w:val="29"/>
      </w:pPr>
      <w:r>
        <w:t>Guia interactiva de bienvenida para nuevos usuarios de la plataforma (20.0h)</w:t>
      </w:r>
    </w:p>
    <w:p w14:paraId="5FFA0A34">
      <w:pPr>
        <w:pStyle w:val="29"/>
      </w:pPr>
      <w:r>
        <w:t>FE2: soporte UAT y ajustes UX post-feedback operadores mina (16.0h)</w:t>
      </w:r>
    </w:p>
    <w:p w14:paraId="2BD8485E">
      <w:r>
        <w:t>Mes 6:</w:t>
      </w:r>
    </w:p>
    <w:p w14:paraId="044BB463">
      <w:pPr>
        <w:pStyle w:val="29"/>
      </w:pPr>
      <w:r>
        <w:t>Encuestas NPS y optimización UX post-lanzamiento (27.0h)</w:t>
      </w:r>
    </w:p>
    <w:p w14:paraId="6057377D">
      <w:pPr>
        <w:pStyle w:val="29"/>
      </w:pPr>
      <w:r>
        <w:t>Soporte UX, usabilidad y validacion con usuarios — Noviembre (25.0h)</w:t>
      </w:r>
    </w:p>
    <w:p w14:paraId="36478D89">
      <w:pPr>
        <w:pStyle w:val="29"/>
      </w:pPr>
      <w:r>
        <w:t>Soporte a usuarios durante marcha blanca y GoLive (16.0h)</w:t>
      </w:r>
    </w:p>
    <w:p w14:paraId="11AA449E">
      <w:pPr>
        <w:pStyle w:val="29"/>
      </w:pPr>
      <w:r>
        <w:t>Soporte UX, usabilidad y validacion con usuarios — Noviembre (16.0h)</w:t>
      </w:r>
    </w:p>
    <w:p w14:paraId="4D59F123">
      <w:pPr>
        <w:pStyle w:val="4"/>
      </w:pPr>
      <w:r>
        <w:t>Riesgo para el proyecto si se reduce o reasigna este recurso</w:t>
      </w:r>
    </w:p>
    <w:p w14:paraId="113EFEC0">
      <w:r>
        <w:t>UX no validada en condiciones reales de mina (guantes, poca luz); baja adopción operativa; retrabajo masivo post go-live; incumplimiento pruebas de usabilidad gerenciales.</w:t>
      </w:r>
    </w:p>
    <w:p w14:paraId="2EE2C6FD"/>
    <w:p w14:paraId="79CDFE4C">
      <w:pPr>
        <w:pStyle w:val="3"/>
      </w:pPr>
      <w:r>
        <w:t>4.6 ARQ — ARQ-Arquitecto TI / PMO</w:t>
      </w:r>
    </w:p>
    <w:p w14:paraId="6F35D2DF">
      <w:r>
        <w:t>Arquitecto Senior LATAM — Plan de Recuperación ante Desastres, supervisión técnica, pruebas de usuario y aprobación final</w:t>
      </w:r>
    </w:p>
    <w:p w14:paraId="65677DFF">
      <w:r>
        <w:t>Grupo: Arquitectura · Tareas en cronograma: 72 · Horas totales meses activos: 995.0h · Promedio carga meses activos: 93.6%</w:t>
      </w:r>
    </w:p>
    <w:p w14:paraId="010BFDF7">
      <w:pPr>
        <w:pStyle w:val="4"/>
      </w:pPr>
      <w:r>
        <w:t>Justificación de obligatoriedad</w:t>
      </w:r>
    </w:p>
    <w:p w14:paraId="3C429446">
      <w:r>
        <w:t>Gobierno técnico, aprobación de arquitectura, SOW, hitos gerenciales, DRP, UAT ejecutivo y go-live. Sin ARQ no hay sign-off de fases ni escalamiento de riesgos a directorio. No es rol reemplazable por PAF (documentación) ni por BE1 (implementación).</w:t>
      </w:r>
    </w:p>
    <w:p w14:paraId="1BE55C8F">
      <w:r>
        <w:t>Alternativa descartada: PMO/PAF documenta pero no decide arquitectura. Ningún dev senior puede asumir gobierno + codificar al 100%.</w:t>
      </w:r>
    </w:p>
    <w:p w14:paraId="549C3737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4C1E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21B36767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602990B3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2E79350E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0A8DC211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196CBA70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33245838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3A21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B7367C8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7C454FBD">
            <w:pPr>
              <w:spacing w:after="0" w:line="240" w:lineRule="auto"/>
            </w:pPr>
            <w:r>
              <w:rPr>
                <w:sz w:val="18"/>
              </w:rPr>
              <w:t>174.8</w:t>
            </w:r>
          </w:p>
        </w:tc>
        <w:tc>
          <w:tcPr>
            <w:tcW w:w="1632" w:type="dxa"/>
            <w:vAlign w:val="center"/>
          </w:tcPr>
          <w:p w14:paraId="78CE923F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095B32D9">
            <w:pPr>
              <w:spacing w:after="0" w:line="240" w:lineRule="auto"/>
            </w:pPr>
            <w:r>
              <w:rPr>
                <w:sz w:val="18"/>
              </w:rPr>
              <w:t>97.9%</w:t>
            </w:r>
          </w:p>
        </w:tc>
        <w:tc>
          <w:tcPr>
            <w:tcW w:w="1632" w:type="dxa"/>
            <w:vAlign w:val="center"/>
          </w:tcPr>
          <w:p w14:paraId="04626C95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0072BC3">
            <w:pPr>
              <w:spacing w:after="0" w:line="240" w:lineRule="auto"/>
            </w:pPr>
            <w:r>
              <w:rPr>
                <w:sz w:val="18"/>
              </w:rPr>
              <w:t>3.7</w:t>
            </w:r>
          </w:p>
        </w:tc>
      </w:tr>
      <w:tr w14:paraId="42503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CA95326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4EA9319F">
            <w:pPr>
              <w:spacing w:after="0" w:line="240" w:lineRule="auto"/>
            </w:pPr>
            <w:r>
              <w:rPr>
                <w:sz w:val="18"/>
              </w:rPr>
              <w:t>160.3</w:t>
            </w:r>
          </w:p>
        </w:tc>
        <w:tc>
          <w:tcPr>
            <w:tcW w:w="1632" w:type="dxa"/>
            <w:vAlign w:val="center"/>
          </w:tcPr>
          <w:p w14:paraId="518E4CD7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4C80406D">
            <w:pPr>
              <w:spacing w:after="0" w:line="240" w:lineRule="auto"/>
            </w:pPr>
            <w:r>
              <w:rPr>
                <w:sz w:val="18"/>
              </w:rPr>
              <w:t>94.3%</w:t>
            </w:r>
          </w:p>
        </w:tc>
        <w:tc>
          <w:tcPr>
            <w:tcW w:w="1632" w:type="dxa"/>
            <w:vAlign w:val="center"/>
          </w:tcPr>
          <w:p w14:paraId="3A75A1DC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B462B35">
            <w:pPr>
              <w:spacing w:after="0" w:line="240" w:lineRule="auto"/>
            </w:pPr>
            <w:r>
              <w:rPr>
                <w:sz w:val="18"/>
              </w:rPr>
              <w:t>9.7</w:t>
            </w:r>
          </w:p>
        </w:tc>
      </w:tr>
      <w:tr w14:paraId="5890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F6E9297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2530C824">
            <w:pPr>
              <w:spacing w:after="0" w:line="240" w:lineRule="auto"/>
            </w:pPr>
            <w:r>
              <w:rPr>
                <w:sz w:val="18"/>
              </w:rPr>
              <w:t>155.7</w:t>
            </w:r>
          </w:p>
        </w:tc>
        <w:tc>
          <w:tcPr>
            <w:tcW w:w="1632" w:type="dxa"/>
            <w:vAlign w:val="center"/>
          </w:tcPr>
          <w:p w14:paraId="3D02FBD1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09375F58">
            <w:pPr>
              <w:spacing w:after="0" w:line="240" w:lineRule="auto"/>
            </w:pPr>
            <w:r>
              <w:rPr>
                <w:sz w:val="18"/>
              </w:rPr>
              <w:t>91.6%</w:t>
            </w:r>
          </w:p>
        </w:tc>
        <w:tc>
          <w:tcPr>
            <w:tcW w:w="1632" w:type="dxa"/>
            <w:vAlign w:val="center"/>
          </w:tcPr>
          <w:p w14:paraId="749AED88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5A2C7D4">
            <w:pPr>
              <w:spacing w:after="0" w:line="240" w:lineRule="auto"/>
            </w:pPr>
            <w:r>
              <w:rPr>
                <w:sz w:val="18"/>
              </w:rPr>
              <w:t>14.3</w:t>
            </w:r>
          </w:p>
        </w:tc>
      </w:tr>
      <w:tr w14:paraId="60AC6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031B8CB6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624B8654">
            <w:pPr>
              <w:spacing w:after="0" w:line="240" w:lineRule="auto"/>
            </w:pPr>
            <w:r>
              <w:rPr>
                <w:sz w:val="18"/>
              </w:rPr>
              <w:t>179.8</w:t>
            </w:r>
          </w:p>
        </w:tc>
        <w:tc>
          <w:tcPr>
            <w:tcW w:w="1632" w:type="dxa"/>
            <w:vAlign w:val="center"/>
          </w:tcPr>
          <w:p w14:paraId="701E532D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0D05ECA3">
            <w:pPr>
              <w:spacing w:after="0" w:line="240" w:lineRule="auto"/>
            </w:pPr>
            <w:r>
              <w:rPr>
                <w:sz w:val="18"/>
              </w:rPr>
              <w:t>96.1%</w:t>
            </w:r>
          </w:p>
        </w:tc>
        <w:tc>
          <w:tcPr>
            <w:tcW w:w="1632" w:type="dxa"/>
            <w:vAlign w:val="center"/>
          </w:tcPr>
          <w:p w14:paraId="23813188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C2DACFA">
            <w:pPr>
              <w:spacing w:after="0" w:line="240" w:lineRule="auto"/>
            </w:pPr>
            <w:r>
              <w:rPr>
                <w:sz w:val="18"/>
              </w:rPr>
              <w:t>7.2</w:t>
            </w:r>
          </w:p>
        </w:tc>
      </w:tr>
      <w:tr w14:paraId="6350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80AD1C3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42302A35">
            <w:pPr>
              <w:spacing w:after="0" w:line="240" w:lineRule="auto"/>
            </w:pPr>
            <w:r>
              <w:rPr>
                <w:sz w:val="18"/>
              </w:rPr>
              <w:t>163.5</w:t>
            </w:r>
          </w:p>
        </w:tc>
        <w:tc>
          <w:tcPr>
            <w:tcW w:w="1632" w:type="dxa"/>
            <w:vAlign w:val="center"/>
          </w:tcPr>
          <w:p w14:paraId="313D3B0A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5E9306CA">
            <w:pPr>
              <w:spacing w:after="0" w:line="240" w:lineRule="auto"/>
            </w:pPr>
            <w:r>
              <w:rPr>
                <w:sz w:val="18"/>
              </w:rPr>
              <w:t>91.6%</w:t>
            </w:r>
          </w:p>
        </w:tc>
        <w:tc>
          <w:tcPr>
            <w:tcW w:w="1632" w:type="dxa"/>
            <w:vAlign w:val="center"/>
          </w:tcPr>
          <w:p w14:paraId="2D874708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99EE003">
            <w:pPr>
              <w:spacing w:after="0" w:line="240" w:lineRule="auto"/>
            </w:pPr>
            <w:r>
              <w:rPr>
                <w:sz w:val="18"/>
              </w:rPr>
              <w:t>15.0</w:t>
            </w:r>
          </w:p>
        </w:tc>
      </w:tr>
      <w:tr w14:paraId="3149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B2344EA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426B1BFD">
            <w:pPr>
              <w:spacing w:after="0" w:line="240" w:lineRule="auto"/>
            </w:pPr>
            <w:r>
              <w:rPr>
                <w:sz w:val="18"/>
              </w:rPr>
              <w:t>160.9</w:t>
            </w:r>
          </w:p>
        </w:tc>
        <w:tc>
          <w:tcPr>
            <w:tcW w:w="1632" w:type="dxa"/>
            <w:vAlign w:val="center"/>
          </w:tcPr>
          <w:p w14:paraId="28B4BD74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25491C9F">
            <w:pPr>
              <w:spacing w:after="0" w:line="240" w:lineRule="auto"/>
            </w:pPr>
            <w:r>
              <w:rPr>
                <w:sz w:val="18"/>
              </w:rPr>
              <w:t>90.1%</w:t>
            </w:r>
          </w:p>
        </w:tc>
        <w:tc>
          <w:tcPr>
            <w:tcW w:w="1632" w:type="dxa"/>
            <w:vAlign w:val="center"/>
          </w:tcPr>
          <w:p w14:paraId="16BE64EB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03B7B12">
            <w:pPr>
              <w:spacing w:after="0" w:line="240" w:lineRule="auto"/>
            </w:pPr>
            <w:r>
              <w:rPr>
                <w:sz w:val="18"/>
              </w:rPr>
              <w:t>17.6</w:t>
            </w:r>
          </w:p>
        </w:tc>
      </w:tr>
    </w:tbl>
    <w:p w14:paraId="35B16016"/>
    <w:p w14:paraId="17E1DD9F">
      <w:pPr>
        <w:pStyle w:val="4"/>
      </w:pPr>
      <w:r>
        <w:t>Funciones principales por mes</w:t>
      </w:r>
    </w:p>
    <w:p w14:paraId="14898A9B">
      <w:pPr>
        <w:pStyle w:val="29"/>
      </w:pPr>
      <w:r>
        <w:t>Mes 1: Kick-off C-Level, SOW, NFR, mapa arquitectura, comité aprobación diseño, BRD.</w:t>
      </w:r>
    </w:p>
    <w:p w14:paraId="6B494986">
      <w:pPr>
        <w:pStyle w:val="29"/>
      </w:pPr>
      <w:r>
        <w:t>Mes 2: Supervisión ruta crítica backend/frontend, revisión de integraciones, gestión de riesgos.</w:t>
      </w:r>
    </w:p>
    <w:p w14:paraId="00777D68">
      <w:pPr>
        <w:pStyle w:val="29"/>
      </w:pPr>
      <w:r>
        <w:t>Mes 3: Defensa hito intermedio, validación GIS/sensores, change control formal.</w:t>
      </w:r>
    </w:p>
    <w:p w14:paraId="55887694">
      <w:pPr>
        <w:pStyle w:val="29"/>
      </w:pPr>
      <w:r>
        <w:t>Mes 4: Demo gerencial core completo, aprobación paso a etapa 2, revisión QA integral.</w:t>
      </w:r>
    </w:p>
    <w:p w14:paraId="1A2F72A8">
      <w:pPr>
        <w:pStyle w:val="29"/>
      </w:pPr>
      <w:r>
        <w:t>Mes 5: DRP, hardening sign-off, preparación UAT ejecutivo, comité de gobernanza.</w:t>
      </w:r>
    </w:p>
    <w:p w14:paraId="4372B9EC">
      <w:pPr>
        <w:pStyle w:val="29"/>
      </w:pPr>
      <w:r>
        <w:t>Mes 6: UAT directorio, acta go-live, transferencia llaves, cierre contractual SOW.</w:t>
      </w:r>
    </w:p>
    <w:p w14:paraId="4FF62686">
      <w:pPr>
        <w:pStyle w:val="4"/>
      </w:pPr>
      <w:r>
        <w:t>Principales entregables/tareas (muestra por mes)</w:t>
      </w:r>
    </w:p>
    <w:p w14:paraId="7645488A">
      <w:r>
        <w:t>Mes 1:</w:t>
      </w:r>
    </w:p>
    <w:p w14:paraId="3FBA5ECA">
      <w:pPr>
        <w:pStyle w:val="29"/>
      </w:pPr>
      <w:r>
        <w:t>Revisión semanal de arquitectura con equipo técnico (26.0h)</w:t>
      </w:r>
    </w:p>
    <w:p w14:paraId="64C289AD">
      <w:pPr>
        <w:pStyle w:val="29"/>
      </w:pPr>
      <w:r>
        <w:t>Plan de mitigación y contingencia para cada riesgo (24.0h)</w:t>
      </w:r>
    </w:p>
    <w:p w14:paraId="1269E767">
      <w:pPr>
        <w:pStyle w:val="29"/>
      </w:pPr>
      <w:r>
        <w:t>Recopilar y preparar datos reales de la mina para entrenar los modelos de IA (19.0h)</w:t>
      </w:r>
    </w:p>
    <w:p w14:paraId="34FE7800">
      <w:pPr>
        <w:pStyle w:val="29"/>
      </w:pPr>
      <w:r>
        <w:t>Aprobar documento de definición de alcance (SOW) (16.0h)</w:t>
      </w:r>
    </w:p>
    <w:p w14:paraId="36DD348E">
      <w:r>
        <w:t>Mes 2:</w:t>
      </w:r>
    </w:p>
    <w:p w14:paraId="72A778C1">
      <w:pPr>
        <w:pStyle w:val="29"/>
      </w:pPr>
      <w:r>
        <w:t>Gobierno arquitectonico y alineamiento tecnico transversal — Julio (36.0h)</w:t>
      </w:r>
    </w:p>
    <w:p w14:paraId="26FDE147">
      <w:pPr>
        <w:pStyle w:val="29"/>
      </w:pPr>
      <w:r>
        <w:t>Gobierno arquitectonico y alineamiento tecnico transversal — Julio (26.0h)</w:t>
      </w:r>
    </w:p>
    <w:p w14:paraId="399038F8">
      <w:pPr>
        <w:pStyle w:val="29"/>
      </w:pPr>
      <w:r>
        <w:t>Gestión de bugs: triage, priorización y seguimiento (24.7h)</w:t>
      </w:r>
    </w:p>
    <w:p w14:paraId="285B02D8">
      <w:pPr>
        <w:pStyle w:val="29"/>
      </w:pPr>
      <w:r>
        <w:t>Dashboard ejecutivo de avance (extraccion ClickUp + slide gerencia) (20.0h)</w:t>
      </w:r>
    </w:p>
    <w:p w14:paraId="62B6E363">
      <w:r>
        <w:t>Mes 3:</w:t>
      </w:r>
    </w:p>
    <w:p w14:paraId="27CB5505">
      <w:pPr>
        <w:pStyle w:val="29"/>
      </w:pPr>
      <w:r>
        <w:t>Gobierno arquitectonico y alineamiento tecnico transversal — Agosto (34.0h)</w:t>
      </w:r>
    </w:p>
    <w:p w14:paraId="21410914">
      <w:pPr>
        <w:pStyle w:val="29"/>
      </w:pPr>
      <w:r>
        <w:t>Gobierno arquitectonico y alineamiento tecnico transversal — Agosto (32.0h)</w:t>
      </w:r>
    </w:p>
    <w:p w14:paraId="69D19483">
      <w:pPr>
        <w:pStyle w:val="29"/>
      </w:pPr>
      <w:r>
        <w:t>Revisión quincenal de riesgos con comité técnico (24.0h)</w:t>
      </w:r>
    </w:p>
    <w:p w14:paraId="64288DC7">
      <w:pPr>
        <w:pStyle w:val="29"/>
      </w:pPr>
      <w:r>
        <w:t>Gobierno arquitectonico y alineamiento tecnico transversal — Agosto (21.0h)</w:t>
      </w:r>
    </w:p>
    <w:p w14:paraId="1FF6AE29">
      <w:r>
        <w:t>Mes 4:</w:t>
      </w:r>
    </w:p>
    <w:p w14:paraId="45122F69">
      <w:pPr>
        <w:pStyle w:val="29"/>
      </w:pPr>
      <w:r>
        <w:t>Documentación de compliance minero y protección de datos personales (16.0h)</w:t>
      </w:r>
    </w:p>
    <w:p w14:paraId="10DF189C">
      <w:pPr>
        <w:pStyle w:val="29"/>
      </w:pPr>
      <w:r>
        <w:t>Modelar base de datos para informes mineros (JSONB) (15.5h)</w:t>
      </w:r>
    </w:p>
    <w:p w14:paraId="0A47A447">
      <w:pPr>
        <w:pStyle w:val="29"/>
      </w:pPr>
      <w:r>
        <w:t>Documentación final: manuales de usuario y operación (15.5h)</w:t>
      </w:r>
    </w:p>
    <w:p w14:paraId="0C016DA0">
      <w:pPr>
        <w:pStyle w:val="29"/>
      </w:pPr>
      <w:r>
        <w:t>Architecture Decision Records (ADR) por sprint (13.0h)</w:t>
      </w:r>
    </w:p>
    <w:p w14:paraId="07B09E10">
      <w:r>
        <w:t>Mes 5:</w:t>
      </w:r>
    </w:p>
    <w:p w14:paraId="154D507B">
      <w:pPr>
        <w:pStyle w:val="29"/>
      </w:pPr>
      <w:r>
        <w:t>Revisiones de Production Readiness por release (24.0h)</w:t>
      </w:r>
    </w:p>
    <w:p w14:paraId="11662BEF">
      <w:pPr>
        <w:pStyle w:val="29"/>
      </w:pPr>
      <w:r>
        <w:t>Auditoría de seguridad final pre-GoLive (16.0h)</w:t>
      </w:r>
    </w:p>
    <w:p w14:paraId="1DAB570B">
      <w:pPr>
        <w:pStyle w:val="29"/>
      </w:pPr>
      <w:r>
        <w:t>Auditoría final de cumplimiento arquitectura vs SOW y requisitos mineros (15.5h)</w:t>
      </w:r>
    </w:p>
    <w:p w14:paraId="7148944C">
      <w:pPr>
        <w:pStyle w:val="29"/>
      </w:pPr>
      <w:r>
        <w:t>Sprint Planning quincenal (planificación del sprint) (13.0h)</w:t>
      </w:r>
    </w:p>
    <w:p w14:paraId="66DF0DAE">
      <w:r>
        <w:t>Mes 6:</w:t>
      </w:r>
    </w:p>
    <w:p w14:paraId="29829E9C">
      <w:pPr>
        <w:pStyle w:val="29"/>
      </w:pPr>
      <w:r>
        <w:t>Informe ejecutivo de cierre y lecciones aprendidas del proyecto (28.5h)</w:t>
      </w:r>
    </w:p>
    <w:p w14:paraId="17594D07">
      <w:pPr>
        <w:pStyle w:val="29"/>
      </w:pPr>
      <w:r>
        <w:t>Seguimiento KPIs y estabilización post-GoLive (primera quincena) (24.0h)</w:t>
      </w:r>
    </w:p>
    <w:p w14:paraId="7EB9E541">
      <w:pPr>
        <w:pStyle w:val="29"/>
      </w:pPr>
      <w:r>
        <w:t>Kit de cierre: indice documentacion, actas finales y lecciones aprendidas (16.0h)</w:t>
      </w:r>
    </w:p>
    <w:p w14:paraId="4788798A">
      <w:pPr>
        <w:pStyle w:val="29"/>
      </w:pPr>
      <w:r>
        <w:t>Mentoring técnico y transferencia de conocimiento al equipo (15.3h)</w:t>
      </w:r>
    </w:p>
    <w:p w14:paraId="45A3DD49">
      <w:pPr>
        <w:pStyle w:val="4"/>
      </w:pPr>
      <w:r>
        <w:t>Riesgo para el proyecto si se reduce o reasigna este recurso</w:t>
      </w:r>
    </w:p>
    <w:p w14:paraId="0D341EB1">
      <w:r>
        <w:t>Decisiones técnicas sin dueño; scope creep no controlado; imposibilidad de firmar hitos; rechazo de directorio en UAT por falta de sponsor técnico.</w:t>
      </w:r>
    </w:p>
    <w:p w14:paraId="1160FE17"/>
    <w:p w14:paraId="3ADAE925">
      <w:pPr>
        <w:pStyle w:val="3"/>
      </w:pPr>
      <w:r>
        <w:t>4.7 SYS — SYS-Infraestructura</w:t>
      </w:r>
    </w:p>
    <w:p w14:paraId="4C1C750A">
      <w:r>
        <w:t>Especialista en Infraestructura — Blindaje de servidores, copias de seguridad, redes de alta velocidad y alta disponibilidad</w:t>
      </w:r>
    </w:p>
    <w:p w14:paraId="47F10068">
      <w:r>
        <w:t>Grupo: Infraestructura · Tareas en cronograma: 65 · Horas totales meses activos: 852.8h · Promedio carga meses activos: 96.3%</w:t>
      </w:r>
    </w:p>
    <w:p w14:paraId="3549DAA4">
      <w:pPr>
        <w:pStyle w:val="4"/>
      </w:pPr>
      <w:r>
        <w:t>Justificación de obligatoriedad</w:t>
      </w:r>
    </w:p>
    <w:p w14:paraId="024E6531">
      <w:r>
        <w:t>Dueño de VPS/Docker, CI/CD, Prometheus/Grafana, Nginx, backups infra, DRP técnico y hardening de servidores. BE1 administra BD pero no red/VPC/contenedores producción. Carga 96,3% en meses activos; mes 5–6 al 100% por go-live.</w:t>
      </w:r>
    </w:p>
    <w:p w14:paraId="156D55F4">
      <w:r>
        <w:t>Alternativa descartada: BE1/DBA: enfoque datos, no red ni orquestación. CLD legacy no existe en equipo actual.</w:t>
      </w:r>
    </w:p>
    <w:p w14:paraId="767F12A6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01378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77A97727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0517EA86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675B20CB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40909672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368BEC29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49A47C02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428C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E908217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5B395EF7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632" w:type="dxa"/>
            <w:vAlign w:val="center"/>
          </w:tcPr>
          <w:p w14:paraId="5457C871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2950756C">
            <w:pPr>
              <w:spacing w:after="0" w:line="240" w:lineRule="auto"/>
            </w:pPr>
            <w:r>
              <w:rPr>
                <w:sz w:val="18"/>
              </w:rPr>
              <w:t>N/A</w:t>
            </w:r>
          </w:p>
        </w:tc>
        <w:tc>
          <w:tcPr>
            <w:tcW w:w="1632" w:type="dxa"/>
            <w:vAlign w:val="center"/>
          </w:tcPr>
          <w:p w14:paraId="59A6473D">
            <w:pPr>
              <w:spacing w:after="0" w:line="240" w:lineRule="auto"/>
            </w:pPr>
            <w:r>
              <w:rPr>
                <w:sz w:val="18"/>
              </w:rPr>
              <w:t>Sin contratación</w:t>
            </w:r>
          </w:p>
        </w:tc>
        <w:tc>
          <w:tcPr>
            <w:tcW w:w="1632" w:type="dxa"/>
            <w:vAlign w:val="center"/>
          </w:tcPr>
          <w:p w14:paraId="3A46E15F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</w:tr>
      <w:tr w14:paraId="4AAF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37ECF08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3522CE28">
            <w:pPr>
              <w:spacing w:after="0" w:line="240" w:lineRule="auto"/>
            </w:pPr>
            <w:r>
              <w:rPr>
                <w:sz w:val="18"/>
              </w:rPr>
              <w:t>156.5</w:t>
            </w:r>
          </w:p>
        </w:tc>
        <w:tc>
          <w:tcPr>
            <w:tcW w:w="1632" w:type="dxa"/>
            <w:vAlign w:val="center"/>
          </w:tcPr>
          <w:p w14:paraId="46AF4642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2339385F">
            <w:pPr>
              <w:spacing w:after="0" w:line="240" w:lineRule="auto"/>
            </w:pPr>
            <w:r>
              <w:rPr>
                <w:sz w:val="18"/>
              </w:rPr>
              <w:t>92.1%</w:t>
            </w:r>
          </w:p>
        </w:tc>
        <w:tc>
          <w:tcPr>
            <w:tcW w:w="1632" w:type="dxa"/>
            <w:vAlign w:val="center"/>
          </w:tcPr>
          <w:p w14:paraId="0F4273AD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9FD03C5">
            <w:pPr>
              <w:spacing w:after="0" w:line="240" w:lineRule="auto"/>
            </w:pPr>
            <w:r>
              <w:rPr>
                <w:sz w:val="18"/>
              </w:rPr>
              <w:t>13.5</w:t>
            </w:r>
          </w:p>
        </w:tc>
      </w:tr>
      <w:tr w14:paraId="7B7E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1D6D3257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214BCD9D">
            <w:pPr>
              <w:spacing w:after="0" w:line="240" w:lineRule="auto"/>
            </w:pPr>
            <w:r>
              <w:rPr>
                <w:sz w:val="18"/>
              </w:rPr>
              <w:t>153.0</w:t>
            </w:r>
          </w:p>
        </w:tc>
        <w:tc>
          <w:tcPr>
            <w:tcW w:w="1632" w:type="dxa"/>
            <w:vAlign w:val="center"/>
          </w:tcPr>
          <w:p w14:paraId="793946CC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5694EA30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628D5499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63B5D38">
            <w:pPr>
              <w:spacing w:after="0" w:line="240" w:lineRule="auto"/>
            </w:pPr>
            <w:r>
              <w:rPr>
                <w:sz w:val="18"/>
              </w:rPr>
              <w:t>17.0</w:t>
            </w:r>
          </w:p>
        </w:tc>
      </w:tr>
      <w:tr w14:paraId="00DA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0FAB7BCC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78D2CB71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2424FDD2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4B6D2B90">
            <w:pPr>
              <w:spacing w:after="0" w:line="240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1632" w:type="dxa"/>
            <w:vAlign w:val="center"/>
          </w:tcPr>
          <w:p w14:paraId="28E122F3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4112CC9">
            <w:pPr>
              <w:spacing w:after="0" w:line="240" w:lineRule="auto"/>
            </w:pPr>
            <w:r>
              <w:rPr>
                <w:sz w:val="18"/>
              </w:rPr>
              <w:t>0.0</w:t>
            </w:r>
          </w:p>
        </w:tc>
      </w:tr>
      <w:tr w14:paraId="0AB1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CDD8DCE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003C5701">
            <w:pPr>
              <w:spacing w:after="0" w:line="240" w:lineRule="auto"/>
            </w:pPr>
            <w:r>
              <w:rPr>
                <w:sz w:val="18"/>
              </w:rPr>
              <w:t>177.8</w:t>
            </w:r>
          </w:p>
        </w:tc>
        <w:tc>
          <w:tcPr>
            <w:tcW w:w="1632" w:type="dxa"/>
            <w:vAlign w:val="center"/>
          </w:tcPr>
          <w:p w14:paraId="26E25724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7F27E56D">
            <w:pPr>
              <w:spacing w:after="0" w:line="240" w:lineRule="auto"/>
            </w:pPr>
            <w:r>
              <w:rPr>
                <w:sz w:val="18"/>
              </w:rPr>
              <w:t>99.6%</w:t>
            </w:r>
          </w:p>
        </w:tc>
        <w:tc>
          <w:tcPr>
            <w:tcW w:w="1632" w:type="dxa"/>
            <w:vAlign w:val="center"/>
          </w:tcPr>
          <w:p w14:paraId="398E228A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BE5A652">
            <w:pPr>
              <w:spacing w:after="0" w:line="240" w:lineRule="auto"/>
            </w:pPr>
            <w:r>
              <w:rPr>
                <w:sz w:val="18"/>
              </w:rPr>
              <w:t>0.7</w:t>
            </w:r>
          </w:p>
        </w:tc>
      </w:tr>
      <w:tr w14:paraId="0117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FD0C0B5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585F83A5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76A7D563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41A4EB1D">
            <w:pPr>
              <w:spacing w:after="0" w:line="240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1632" w:type="dxa"/>
            <w:vAlign w:val="center"/>
          </w:tcPr>
          <w:p w14:paraId="78541DEE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5863BD45">
            <w:pPr>
              <w:spacing w:after="0" w:line="240" w:lineRule="auto"/>
            </w:pPr>
            <w:r>
              <w:rPr>
                <w:sz w:val="18"/>
              </w:rPr>
              <w:t>0.0</w:t>
            </w:r>
          </w:p>
        </w:tc>
      </w:tr>
    </w:tbl>
    <w:p w14:paraId="47A3D17D"/>
    <w:p w14:paraId="7DB20C92">
      <w:pPr>
        <w:pStyle w:val="4"/>
      </w:pPr>
      <w:r>
        <w:t>Funciones principales por mes</w:t>
      </w:r>
    </w:p>
    <w:p w14:paraId="487BA739">
      <w:pPr>
        <w:pStyle w:val="29"/>
      </w:pPr>
      <w:r>
        <w:t>Mes 2: Docker Compose staging, pipeline CI/CD base, secrets management, healthchecks.</w:t>
      </w:r>
    </w:p>
    <w:p w14:paraId="2C7735FC">
      <w:pPr>
        <w:pStyle w:val="29"/>
      </w:pPr>
      <w:r>
        <w:t>Mes 3: Prometheus/Grafana, alertas operativas, tuning Nginx cache/compresión.</w:t>
      </w:r>
    </w:p>
    <w:p w14:paraId="1A2F40CF">
      <w:pPr>
        <w:pStyle w:val="29"/>
      </w:pPr>
      <w:r>
        <w:t>Mes 4: Ambiente UAT infra, simulacros failover, optimización VPS Lima.</w:t>
      </w:r>
    </w:p>
    <w:p w14:paraId="35D13096">
      <w:pPr>
        <w:pStyle w:val="29"/>
      </w:pPr>
      <w:r>
        <w:t>Mes 5: Red datacenter, segmentación, hardening Zero-Trust infra, cache offline-sync edge.</w:t>
      </w:r>
    </w:p>
    <w:p w14:paraId="650A1EDB">
      <w:pPr>
        <w:pStyle w:val="29"/>
      </w:pPr>
      <w:r>
        <w:t>Mes 6: Blue/green deployment, DNS producción, monitoreo 24/7 post go-live, runbooks infra.</w:t>
      </w:r>
    </w:p>
    <w:p w14:paraId="296AE141">
      <w:pPr>
        <w:pStyle w:val="4"/>
      </w:pPr>
      <w:r>
        <w:t>Principales entregables/tareas (muestra por mes)</w:t>
      </w:r>
    </w:p>
    <w:p w14:paraId="41D59E4B">
      <w:r>
        <w:t>Mes 2:</w:t>
      </w:r>
    </w:p>
    <w:p w14:paraId="06196B4E">
      <w:pPr>
        <w:pStyle w:val="29"/>
      </w:pPr>
      <w:r>
        <w:t>SYS: hardening Docker Compose staging y pipeline despliegue base (23.0h)</w:t>
      </w:r>
    </w:p>
    <w:p w14:paraId="764AE358">
      <w:pPr>
        <w:pStyle w:val="29"/>
      </w:pPr>
      <w:r>
        <w:t>Auditoría de seguridad por sprint (revisión quincenal) (16.3h)</w:t>
      </w:r>
    </w:p>
    <w:p w14:paraId="4A69067E">
      <w:pPr>
        <w:pStyle w:val="29"/>
      </w:pPr>
      <w:r>
        <w:t>Preparar servidor de Inteligencia Artificial (GPU + MLflow) (14.7h)</w:t>
      </w:r>
    </w:p>
    <w:p w14:paraId="1252C8C9">
      <w:pPr>
        <w:pStyle w:val="29"/>
      </w:pPr>
      <w:r>
        <w:t>Automatizar instalacion de servidores (Ansible) (14.5h)</w:t>
      </w:r>
    </w:p>
    <w:p w14:paraId="4C3D3593">
      <w:r>
        <w:t>Mes 3:</w:t>
      </w:r>
    </w:p>
    <w:p w14:paraId="5AD18AEA">
      <w:pPr>
        <w:pStyle w:val="29"/>
      </w:pPr>
      <w:r>
        <w:t>Gestionar parches de seguridad del sistema operativo (23.0h)</w:t>
      </w:r>
    </w:p>
    <w:p w14:paraId="4D3807E0">
      <w:pPr>
        <w:pStyle w:val="29"/>
      </w:pPr>
      <w:r>
        <w:t>SYS: monitoreo base Prometheus/Grafana y alertas operativas (21.0h)</w:t>
      </w:r>
    </w:p>
    <w:p w14:paraId="7E82B9CB">
      <w:pPr>
        <w:pStyle w:val="29"/>
      </w:pPr>
      <w:r>
        <w:t>Agregación centralizada de logs (ELK/Loki) (19.5h)</w:t>
      </w:r>
    </w:p>
    <w:p w14:paraId="3DAB2F4F">
      <w:pPr>
        <w:pStyle w:val="29"/>
      </w:pPr>
      <w:r>
        <w:t>Instalar VPS de PRUEBAS / CERTIFICACION (staging) (14.5h)</w:t>
      </w:r>
    </w:p>
    <w:p w14:paraId="4FADB1AE">
      <w:r>
        <w:t>Mes 4:</w:t>
      </w:r>
    </w:p>
    <w:p w14:paraId="4641DE53">
      <w:pPr>
        <w:pStyle w:val="29"/>
      </w:pPr>
      <w:r>
        <w:t>Instalar servidores VPS Linux en datacenter Tier III Lima (23.0h)</w:t>
      </w:r>
    </w:p>
    <w:p w14:paraId="6B284105">
      <w:pPr>
        <w:pStyle w:val="29"/>
      </w:pPr>
      <w:r>
        <w:t>SYS: optimizacion Nginx cache/compresion y tuning VPS Lima (17.0h)</w:t>
      </w:r>
    </w:p>
    <w:p w14:paraId="1285CD7F">
      <w:pPr>
        <w:pStyle w:val="29"/>
      </w:pPr>
      <w:r>
        <w:t>Mantenimiento semanal de bases de datos (15.0h)</w:t>
      </w:r>
    </w:p>
    <w:p w14:paraId="3D9E0CC9">
      <w:pPr>
        <w:pStyle w:val="29"/>
      </w:pPr>
      <w:r>
        <w:t>Instalar MinIO — almacenamiento de archivos (reportes, imagenes) (14.6h)</w:t>
      </w:r>
    </w:p>
    <w:p w14:paraId="5F80F27A">
      <w:r>
        <w:t>Mes 5:</w:t>
      </w:r>
    </w:p>
    <w:p w14:paraId="5C9E0B61">
      <w:pPr>
        <w:pStyle w:val="29"/>
      </w:pPr>
      <w:r>
        <w:t>Configurar firewall y segmentacion de red (23.0h)</w:t>
      </w:r>
    </w:p>
    <w:p w14:paraId="76C215BB">
      <w:pPr>
        <w:pStyle w:val="29"/>
      </w:pPr>
      <w:r>
        <w:t>Soporte infraestructura 24/7 en marcha blanca y Go-Live (17.3h)</w:t>
      </w:r>
    </w:p>
    <w:p w14:paraId="3B67D4A9">
      <w:pPr>
        <w:pStyle w:val="29"/>
      </w:pPr>
      <w:r>
        <w:t>Desarrollo de scripts de pruebas de estrés (16.5h)</w:t>
      </w:r>
    </w:p>
    <w:p w14:paraId="2C618012">
      <w:pPr>
        <w:pStyle w:val="29"/>
      </w:pPr>
      <w:r>
        <w:t>Configurar red privada y segmentos en datacenter Lima (14.5h)</w:t>
      </w:r>
    </w:p>
    <w:p w14:paraId="1B357F94">
      <w:r>
        <w:t>Mes 6:</w:t>
      </w:r>
    </w:p>
    <w:p w14:paraId="7C6C8CC0">
      <w:pPr>
        <w:pStyle w:val="29"/>
      </w:pPr>
      <w:r>
        <w:t>Infra offline-sync: cache edge, monitoreo de colas y alertas de backlog (30.0h)</w:t>
      </w:r>
    </w:p>
    <w:p w14:paraId="5E22F7F5">
      <w:pPr>
        <w:pStyle w:val="29"/>
      </w:pPr>
      <w:r>
        <w:t>Instalar y configurar orquestador de contenedores (Docker Swarm / K3s) (17.0h)</w:t>
      </w:r>
    </w:p>
    <w:p w14:paraId="261A4DB9">
      <w:pPr>
        <w:pStyle w:val="29"/>
      </w:pPr>
      <w:r>
        <w:t>Optimizar red mina ↔ datacenter Lima (17.0h)</w:t>
      </w:r>
    </w:p>
    <w:p w14:paraId="5163D067">
      <w:pPr>
        <w:pStyle w:val="29"/>
      </w:pPr>
      <w:r>
        <w:t>Monitoreo de seguridad en producción durante marcha blanca (15.3h)</w:t>
      </w:r>
    </w:p>
    <w:p w14:paraId="0EED28AE">
      <w:pPr>
        <w:pStyle w:val="4"/>
      </w:pPr>
      <w:r>
        <w:t>Riesgo para el proyecto si se reduce o reasigna este recurso</w:t>
      </w:r>
    </w:p>
    <w:p w14:paraId="21632E96">
      <w:r>
        <w:t>Caída de plataforma sin recuperación; despliegues manuales propensos a error; sin monitoreo en marcha blanca; incumplimiento SLA de disponibilidad.</w:t>
      </w:r>
    </w:p>
    <w:p w14:paraId="767F8A85"/>
    <w:p w14:paraId="4817AC23">
      <w:pPr>
        <w:pStyle w:val="3"/>
      </w:pPr>
      <w:r>
        <w:t>4.8 QA — QA-Calidad (desde mes 2)</w:t>
      </w:r>
    </w:p>
    <w:p w14:paraId="34D542D3">
      <w:r>
        <w:t>Auditor de Calidad Senior — Pruebas de estrés (10,000 sensores), seguridad, simulacros de fallo y automatización de calidad (desde mes 2)</w:t>
      </w:r>
    </w:p>
    <w:p w14:paraId="40743633">
      <w:r>
        <w:t>Grupo: Calidad · Tareas en cronograma: 59 · Horas totales meses activos: 844.5h · Promedio carga meses activos: 95.5%</w:t>
      </w:r>
    </w:p>
    <w:p w14:paraId="4311F1F1">
      <w:pPr>
        <w:pStyle w:val="4"/>
      </w:pPr>
      <w:r>
        <w:t>Justificación de obligatoriedad</w:t>
      </w:r>
    </w:p>
    <w:p w14:paraId="4E0253CF">
      <w:r>
        <w:t>Independencia de QA exigida por auditoría: quien desarrolla no puede certificar calidad. 13 suites funcionales, pentest funcional, load test 10k sensores, UAT estructurado. Carga 95,5% meses activos; octubre–noviembre al 100%.</w:t>
      </w:r>
    </w:p>
    <w:p w14:paraId="4F230F62">
      <w:r>
        <w:t>Alternativa descartada: Devs auto-probar: conflicto de interés ISO. PAF no tiene competencia técnica de testing.</w:t>
      </w:r>
    </w:p>
    <w:p w14:paraId="5E394E35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62F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7E041C3C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1440A15A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3E60670C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03D454D2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2F2DEF9A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2E59CB36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673E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2895BDD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35D1E03E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632" w:type="dxa"/>
            <w:vAlign w:val="center"/>
          </w:tcPr>
          <w:p w14:paraId="15789110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44C96055">
            <w:pPr>
              <w:spacing w:after="0" w:line="240" w:lineRule="auto"/>
            </w:pPr>
            <w:r>
              <w:rPr>
                <w:sz w:val="18"/>
              </w:rPr>
              <w:t>N/A</w:t>
            </w:r>
          </w:p>
        </w:tc>
        <w:tc>
          <w:tcPr>
            <w:tcW w:w="1632" w:type="dxa"/>
            <w:vAlign w:val="center"/>
          </w:tcPr>
          <w:p w14:paraId="515BF078">
            <w:pPr>
              <w:spacing w:after="0" w:line="240" w:lineRule="auto"/>
            </w:pPr>
            <w:r>
              <w:rPr>
                <w:sz w:val="18"/>
              </w:rPr>
              <w:t>Sin contratación</w:t>
            </w:r>
          </w:p>
        </w:tc>
        <w:tc>
          <w:tcPr>
            <w:tcW w:w="1632" w:type="dxa"/>
            <w:vAlign w:val="center"/>
          </w:tcPr>
          <w:p w14:paraId="7CA72A4B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</w:tr>
      <w:tr w14:paraId="39F4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796765C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7B7DE60B">
            <w:pPr>
              <w:spacing w:after="0" w:line="240" w:lineRule="auto"/>
            </w:pPr>
            <w:r>
              <w:rPr>
                <w:sz w:val="18"/>
              </w:rPr>
              <w:t>160.3</w:t>
            </w:r>
          </w:p>
        </w:tc>
        <w:tc>
          <w:tcPr>
            <w:tcW w:w="1632" w:type="dxa"/>
            <w:vAlign w:val="center"/>
          </w:tcPr>
          <w:p w14:paraId="4477EA70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4A0C7A88">
            <w:pPr>
              <w:spacing w:after="0" w:line="240" w:lineRule="auto"/>
            </w:pPr>
            <w:r>
              <w:rPr>
                <w:sz w:val="18"/>
              </w:rPr>
              <w:t>94.3%</w:t>
            </w:r>
          </w:p>
        </w:tc>
        <w:tc>
          <w:tcPr>
            <w:tcW w:w="1632" w:type="dxa"/>
            <w:vAlign w:val="center"/>
          </w:tcPr>
          <w:p w14:paraId="0A8B9E61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0EB45CE">
            <w:pPr>
              <w:spacing w:after="0" w:line="240" w:lineRule="auto"/>
            </w:pPr>
            <w:r>
              <w:rPr>
                <w:sz w:val="18"/>
              </w:rPr>
              <w:t>9.7</w:t>
            </w:r>
          </w:p>
        </w:tc>
      </w:tr>
      <w:tr w14:paraId="1A8A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B94A096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5E252097">
            <w:pPr>
              <w:spacing w:after="0" w:line="240" w:lineRule="auto"/>
            </w:pPr>
            <w:r>
              <w:rPr>
                <w:sz w:val="18"/>
              </w:rPr>
              <w:t>156.5</w:t>
            </w:r>
          </w:p>
        </w:tc>
        <w:tc>
          <w:tcPr>
            <w:tcW w:w="1632" w:type="dxa"/>
            <w:vAlign w:val="center"/>
          </w:tcPr>
          <w:p w14:paraId="419C5FBD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78AA0B40">
            <w:pPr>
              <w:spacing w:after="0" w:line="240" w:lineRule="auto"/>
            </w:pPr>
            <w:r>
              <w:rPr>
                <w:sz w:val="18"/>
              </w:rPr>
              <w:t>92.1%</w:t>
            </w:r>
          </w:p>
        </w:tc>
        <w:tc>
          <w:tcPr>
            <w:tcW w:w="1632" w:type="dxa"/>
            <w:vAlign w:val="center"/>
          </w:tcPr>
          <w:p w14:paraId="1E2DD38A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592CDC90">
            <w:pPr>
              <w:spacing w:after="0" w:line="240" w:lineRule="auto"/>
            </w:pPr>
            <w:r>
              <w:rPr>
                <w:sz w:val="18"/>
              </w:rPr>
              <w:t>13.5</w:t>
            </w:r>
          </w:p>
        </w:tc>
      </w:tr>
      <w:tr w14:paraId="5B58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A6A49CB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08945B1D">
            <w:pPr>
              <w:spacing w:after="0" w:line="240" w:lineRule="auto"/>
            </w:pPr>
            <w:r>
              <w:rPr>
                <w:sz w:val="18"/>
              </w:rPr>
              <w:t>170.9</w:t>
            </w:r>
          </w:p>
        </w:tc>
        <w:tc>
          <w:tcPr>
            <w:tcW w:w="1632" w:type="dxa"/>
            <w:vAlign w:val="center"/>
          </w:tcPr>
          <w:p w14:paraId="03A4F249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00D424FC">
            <w:pPr>
              <w:spacing w:after="0" w:line="240" w:lineRule="auto"/>
            </w:pPr>
            <w:r>
              <w:rPr>
                <w:sz w:val="18"/>
              </w:rPr>
              <w:t>91.4%</w:t>
            </w:r>
          </w:p>
        </w:tc>
        <w:tc>
          <w:tcPr>
            <w:tcW w:w="1632" w:type="dxa"/>
            <w:vAlign w:val="center"/>
          </w:tcPr>
          <w:p w14:paraId="4A0FB7F7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3CAC5FA3">
            <w:pPr>
              <w:spacing w:after="0" w:line="240" w:lineRule="auto"/>
            </w:pPr>
            <w:r>
              <w:rPr>
                <w:sz w:val="18"/>
              </w:rPr>
              <w:t>16.1</w:t>
            </w:r>
          </w:p>
        </w:tc>
      </w:tr>
      <w:tr w14:paraId="4CD7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06FDC54B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4961A5B4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19A70045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7A73EF61">
            <w:pPr>
              <w:spacing w:after="0" w:line="240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1632" w:type="dxa"/>
            <w:vAlign w:val="center"/>
          </w:tcPr>
          <w:p w14:paraId="735BFDEC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716957A5">
            <w:pPr>
              <w:spacing w:after="0" w:line="240" w:lineRule="auto"/>
            </w:pPr>
            <w:r>
              <w:rPr>
                <w:sz w:val="18"/>
              </w:rPr>
              <w:t>0.0</w:t>
            </w:r>
          </w:p>
        </w:tc>
      </w:tr>
      <w:tr w14:paraId="2D2E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EAAF568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3C3F5271">
            <w:pPr>
              <w:spacing w:after="0" w:line="240" w:lineRule="auto"/>
            </w:pPr>
            <w:r>
              <w:rPr>
                <w:sz w:val="18"/>
              </w:rPr>
              <w:t>178.3</w:t>
            </w:r>
          </w:p>
        </w:tc>
        <w:tc>
          <w:tcPr>
            <w:tcW w:w="1632" w:type="dxa"/>
            <w:vAlign w:val="center"/>
          </w:tcPr>
          <w:p w14:paraId="15A935D8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62765208">
            <w:pPr>
              <w:spacing w:after="0" w:line="240" w:lineRule="auto"/>
            </w:pPr>
            <w:r>
              <w:rPr>
                <w:sz w:val="18"/>
              </w:rPr>
              <w:t>99.9%</w:t>
            </w:r>
          </w:p>
        </w:tc>
        <w:tc>
          <w:tcPr>
            <w:tcW w:w="1632" w:type="dxa"/>
            <w:vAlign w:val="center"/>
          </w:tcPr>
          <w:p w14:paraId="3CB72D5C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DFE302A">
            <w:pPr>
              <w:spacing w:after="0" w:line="240" w:lineRule="auto"/>
            </w:pPr>
            <w:r>
              <w:rPr>
                <w:sz w:val="18"/>
              </w:rPr>
              <w:t>0.2</w:t>
            </w:r>
          </w:p>
        </w:tc>
      </w:tr>
    </w:tbl>
    <w:p w14:paraId="30A01568"/>
    <w:p w14:paraId="2CA41F80">
      <w:pPr>
        <w:pStyle w:val="4"/>
      </w:pPr>
      <w:r>
        <w:t>Funciones principales por mes</w:t>
      </w:r>
    </w:p>
    <w:p w14:paraId="764C84A6">
      <w:pPr>
        <w:pStyle w:val="29"/>
      </w:pPr>
      <w:r>
        <w:t>Mes 2: Plan maestro TQA01, casos smoke/regression auth y CRUD informes.</w:t>
      </w:r>
    </w:p>
    <w:p w14:paraId="465E487D">
      <w:pPr>
        <w:pStyle w:val="29"/>
      </w:pPr>
      <w:r>
        <w:t>Mes 3: Regresión editor TipTap, exportación temprana, pruebas telemetría base.</w:t>
      </w:r>
    </w:p>
    <w:p w14:paraId="43E17F13">
      <w:pPr>
        <w:pStyle w:val="29"/>
      </w:pPr>
      <w:r>
        <w:t>Mes 4: Suite alcances A–G, integración e2e, export PDF/DOCX calidad, Valgrind coordinado.</w:t>
      </w:r>
    </w:p>
    <w:p w14:paraId="4D0AA36E">
      <w:pPr>
        <w:pStyle w:val="29"/>
      </w:pPr>
      <w:r>
        <w:t>Mes 5: Pentest OWASP, load test incremental, pruebas seguridad, preparación UAT.</w:t>
      </w:r>
    </w:p>
    <w:p w14:paraId="7F280DBD">
      <w:pPr>
        <w:pStyle w:val="29"/>
      </w:pPr>
      <w:r>
        <w:t>Mes 6: UAT formal, regresión final, certificado de calidad para directorio, cierre hallazgos P0.</w:t>
      </w:r>
    </w:p>
    <w:p w14:paraId="4005189E">
      <w:pPr>
        <w:pStyle w:val="4"/>
      </w:pPr>
      <w:r>
        <w:t>Principales entregables/tareas (muestra por mes)</w:t>
      </w:r>
    </w:p>
    <w:p w14:paraId="52037B85">
      <w:r>
        <w:t>Mes 2:</w:t>
      </w:r>
    </w:p>
    <w:p w14:paraId="6292016D">
      <w:pPr>
        <w:pStyle w:val="29"/>
      </w:pPr>
      <w:r>
        <w:t>Automatización de tests de regresión (43.0h)</w:t>
      </w:r>
    </w:p>
    <w:p w14:paraId="15780F45">
      <w:pPr>
        <w:pStyle w:val="29"/>
      </w:pPr>
      <w:r>
        <w:t>Documentación final: manuales de usuario y operación (15.5h)</w:t>
      </w:r>
    </w:p>
    <w:p w14:paraId="749C88F7">
      <w:pPr>
        <w:pStyle w:val="29"/>
      </w:pPr>
      <w:r>
        <w:t>QA: plan maestro de pruebas y casos base modulos core (15.5h)</w:t>
      </w:r>
    </w:p>
    <w:p w14:paraId="50EC2A85">
      <w:pPr>
        <w:pStyle w:val="29"/>
      </w:pPr>
      <w:r>
        <w:t>Desarrollo del framework de automatización de pruebas (13.3h)</w:t>
      </w:r>
    </w:p>
    <w:p w14:paraId="1EF6C4EE">
      <w:r>
        <w:t>Mes 3:</w:t>
      </w:r>
    </w:p>
    <w:p w14:paraId="56A75382">
      <w:pPr>
        <w:pStyle w:val="29"/>
      </w:pPr>
      <w:r>
        <w:t>QA: pruebas regresion editor TipTap y exportacion temprana (32.0h)</w:t>
      </w:r>
    </w:p>
    <w:p w14:paraId="6FBD121A">
      <w:pPr>
        <w:pStyle w:val="29"/>
      </w:pPr>
      <w:r>
        <w:t>Pruebas de integración de sensores y dashboard (15.5h)</w:t>
      </w:r>
    </w:p>
    <w:p w14:paraId="772E6FB9">
      <w:pPr>
        <w:pStyle w:val="29"/>
      </w:pPr>
      <w:r>
        <w:t>Investigación UX continua: sesiones de usabilidad quincenal (15.3h)</w:t>
      </w:r>
    </w:p>
    <w:p w14:paraId="411C9D0E">
      <w:pPr>
        <w:pStyle w:val="29"/>
      </w:pPr>
      <w:r>
        <w:t>Pruebas de rendimiento baseline por módulo (15.0h)</w:t>
      </w:r>
    </w:p>
    <w:p w14:paraId="2A3CF517">
      <w:r>
        <w:t>Mes 4:</w:t>
      </w:r>
    </w:p>
    <w:p w14:paraId="04FDADEF">
      <w:pPr>
        <w:pStyle w:val="29"/>
      </w:pPr>
      <w:r>
        <w:t>Pruebas funcionales del módulo de reportabilidad (28.0h)</w:t>
      </w:r>
    </w:p>
    <w:p w14:paraId="550B5389">
      <w:pPr>
        <w:pStyle w:val="29"/>
      </w:pPr>
      <w:r>
        <w:t>Gestión de bugs: triage, priorización y seguimiento (24.7h)</w:t>
      </w:r>
    </w:p>
    <w:p w14:paraId="70B24BC7">
      <w:pPr>
        <w:pStyle w:val="29"/>
      </w:pPr>
      <w:r>
        <w:t>Testing de integraciones end-to-end con datos reales (15.5h)</w:t>
      </w:r>
    </w:p>
    <w:p w14:paraId="7375D660">
      <w:pPr>
        <w:pStyle w:val="29"/>
      </w:pPr>
      <w:r>
        <w:t>Testing del modo offline y sincronización (14.5h)</w:t>
      </w:r>
    </w:p>
    <w:p w14:paraId="5A9C0323">
      <w:r>
        <w:t>Mes 5:</w:t>
      </w:r>
    </w:p>
    <w:p w14:paraId="453072BF">
      <w:pPr>
        <w:pStyle w:val="29"/>
      </w:pPr>
      <w:r>
        <w:t>Testing de regresión continuo por sprint (quincenal) (47.0h)</w:t>
      </w:r>
    </w:p>
    <w:p w14:paraId="0D985F9D">
      <w:pPr>
        <w:pStyle w:val="29"/>
      </w:pPr>
      <w:r>
        <w:t>Pruebas de exportación (DOCX, PPTX, PDF) (22.0h)</w:t>
      </w:r>
    </w:p>
    <w:p w14:paraId="507136D0">
      <w:pPr>
        <w:pStyle w:val="29"/>
      </w:pPr>
      <w:r>
        <w:t>Desarrollo de scripts de pruebas de estrés (16.5h)</w:t>
      </w:r>
    </w:p>
    <w:p w14:paraId="2652623C">
      <w:pPr>
        <w:pStyle w:val="29"/>
      </w:pPr>
      <w:r>
        <w:t>Monitoreo de seguridad en producción durante marcha blanca (15.3h)</w:t>
      </w:r>
    </w:p>
    <w:p w14:paraId="1D8713F4">
      <w:r>
        <w:t>Mes 6:</w:t>
      </w:r>
    </w:p>
    <w:p w14:paraId="103632CD">
      <w:pPr>
        <w:pStyle w:val="29"/>
      </w:pPr>
      <w:r>
        <w:t>Revisión de calidad de documentación técnica y funcional (19.0h)</w:t>
      </w:r>
    </w:p>
    <w:p w14:paraId="3FA23F20">
      <w:pPr>
        <w:pStyle w:val="29"/>
      </w:pPr>
      <w:r>
        <w:t>QA: pentest funcional, OWASP y pruebas de carga incremental (19.0h)</w:t>
      </w:r>
    </w:p>
    <w:p w14:paraId="52B7D93A">
      <w:pPr>
        <w:pStyle w:val="29"/>
      </w:pPr>
      <w:r>
        <w:t>FE2: soporte UAT y ajustes UX post-feedback operadores mina (16.0h)</w:t>
      </w:r>
    </w:p>
    <w:p w14:paraId="45AC26F9">
      <w:pPr>
        <w:pStyle w:val="29"/>
      </w:pPr>
      <w:r>
        <w:t>Pruebas de seguridad y penetración (15.5h)</w:t>
      </w:r>
    </w:p>
    <w:p w14:paraId="26268DF1">
      <w:pPr>
        <w:pStyle w:val="4"/>
      </w:pPr>
      <w:r>
        <w:t>Riesgo para el proyecto si se reduce o reasigna este recurso</w:t>
      </w:r>
    </w:p>
    <w:p w14:paraId="2D13F560">
      <w:r>
        <w:t>Go-live con defectos críticos; incumplimiento 13 suites; rechazo de certificación; incidentes en producción no detectados.</w:t>
      </w:r>
    </w:p>
    <w:p w14:paraId="334B4E72"/>
    <w:p w14:paraId="6FA08ECB"/>
    <w:p w14:paraId="20758461">
      <w:pPr>
        <w:pStyle w:val="3"/>
      </w:pPr>
      <w:r>
        <w:t>4.9 IA — IA-ML — Modelos e Inteligencia Artificial (desde mes 2)</w:t>
      </w:r>
    </w:p>
    <w:p w14:paraId="19EA5D72">
      <w:r>
        <w:t>Ingeniero de Inteligencia Artificial (ML/IA) — Modelos ONNX, NLP, OCR, STT, corrector predictivo e informe predictivo (desde mes 2)</w:t>
      </w:r>
    </w:p>
    <w:p w14:paraId="6E7A98D5">
      <w:r>
        <w:t>Grupo: IA · Tareas en cronograma: 45 · Horas totales meses activos: 813.4h · Promedio carga meses activos: 92.0%</w:t>
      </w:r>
    </w:p>
    <w:p w14:paraId="6BDF84EA">
      <w:pPr>
        <w:pStyle w:val="4"/>
      </w:pPr>
      <w:r>
        <w:t>Justificación de obligatoriedad</w:t>
      </w:r>
    </w:p>
    <w:p w14:paraId="2B6FC4F4">
      <w:r>
        <w:t>Competencia especializada no presente en BE2 (seguridad) ni BE3 (integraciones). Dueño de STT, NLP, OCR, biometría ONNX, clasificación de imágenes y modelos locales. Requisito contractual de asistente de redacción y visión EPP.</w:t>
      </w:r>
    </w:p>
    <w:p w14:paraId="7F543B67">
      <w:r>
        <w:t>Alternativa descartada: BE2: seguridad, no ML. Externalizar IA: 6–8 sem de onboarding + riesgo de propiedad intelectual.</w:t>
      </w:r>
    </w:p>
    <w:p w14:paraId="56439A94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7ACE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5DC946E3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6F4982C7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63FB92A0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41108E9C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556B3AA5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7A632B31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386E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8AF0205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7E00E479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632" w:type="dxa"/>
            <w:vAlign w:val="center"/>
          </w:tcPr>
          <w:p w14:paraId="77D7DC37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656159CE">
            <w:pPr>
              <w:spacing w:after="0" w:line="240" w:lineRule="auto"/>
            </w:pPr>
            <w:r>
              <w:rPr>
                <w:sz w:val="18"/>
              </w:rPr>
              <w:t>N/A</w:t>
            </w:r>
          </w:p>
        </w:tc>
        <w:tc>
          <w:tcPr>
            <w:tcW w:w="1632" w:type="dxa"/>
            <w:vAlign w:val="center"/>
          </w:tcPr>
          <w:p w14:paraId="58D8072E">
            <w:pPr>
              <w:spacing w:after="0" w:line="240" w:lineRule="auto"/>
            </w:pPr>
            <w:r>
              <w:rPr>
                <w:sz w:val="18"/>
              </w:rPr>
              <w:t>Sin contratación</w:t>
            </w:r>
          </w:p>
        </w:tc>
        <w:tc>
          <w:tcPr>
            <w:tcW w:w="1632" w:type="dxa"/>
            <w:vAlign w:val="center"/>
          </w:tcPr>
          <w:p w14:paraId="1C68F44B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</w:tr>
      <w:tr w14:paraId="3175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7E7AEEFC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6CB8BBBA">
            <w:pPr>
              <w:spacing w:after="0" w:line="240" w:lineRule="auto"/>
            </w:pPr>
            <w:r>
              <w:rPr>
                <w:sz w:val="18"/>
              </w:rPr>
              <w:t>154.5</w:t>
            </w:r>
          </w:p>
        </w:tc>
        <w:tc>
          <w:tcPr>
            <w:tcW w:w="1632" w:type="dxa"/>
            <w:vAlign w:val="center"/>
          </w:tcPr>
          <w:p w14:paraId="0670C7FA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2DEAE115">
            <w:pPr>
              <w:spacing w:after="0" w:line="240" w:lineRule="auto"/>
            </w:pPr>
            <w:r>
              <w:rPr>
                <w:sz w:val="18"/>
              </w:rPr>
              <w:t>90.9%</w:t>
            </w:r>
          </w:p>
        </w:tc>
        <w:tc>
          <w:tcPr>
            <w:tcW w:w="1632" w:type="dxa"/>
            <w:vAlign w:val="center"/>
          </w:tcPr>
          <w:p w14:paraId="47C58A54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987B1C4">
            <w:pPr>
              <w:spacing w:after="0" w:line="240" w:lineRule="auto"/>
            </w:pPr>
            <w:r>
              <w:rPr>
                <w:sz w:val="18"/>
              </w:rPr>
              <w:t>15.5</w:t>
            </w:r>
          </w:p>
        </w:tc>
      </w:tr>
      <w:tr w14:paraId="6F041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623B3A9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3B2CFE6B">
            <w:pPr>
              <w:spacing w:after="0" w:line="240" w:lineRule="auto"/>
            </w:pPr>
            <w:r>
              <w:rPr>
                <w:sz w:val="18"/>
              </w:rPr>
              <w:t>153.0</w:t>
            </w:r>
          </w:p>
        </w:tc>
        <w:tc>
          <w:tcPr>
            <w:tcW w:w="1632" w:type="dxa"/>
            <w:vAlign w:val="center"/>
          </w:tcPr>
          <w:p w14:paraId="6DC7870F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4CA12D69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2FC9AB55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0195A95">
            <w:pPr>
              <w:spacing w:after="0" w:line="240" w:lineRule="auto"/>
            </w:pPr>
            <w:r>
              <w:rPr>
                <w:sz w:val="18"/>
              </w:rPr>
              <w:t>17.0</w:t>
            </w:r>
          </w:p>
        </w:tc>
      </w:tr>
      <w:tr w14:paraId="007E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366A599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3BBED7E5">
            <w:pPr>
              <w:spacing w:after="0" w:line="240" w:lineRule="auto"/>
            </w:pPr>
            <w:r>
              <w:rPr>
                <w:sz w:val="18"/>
              </w:rPr>
              <w:t>168.3</w:t>
            </w:r>
          </w:p>
        </w:tc>
        <w:tc>
          <w:tcPr>
            <w:tcW w:w="1632" w:type="dxa"/>
            <w:vAlign w:val="center"/>
          </w:tcPr>
          <w:p w14:paraId="3A63EDD9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13F4D4A9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257493E5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460DB839">
            <w:pPr>
              <w:spacing w:after="0" w:line="240" w:lineRule="auto"/>
            </w:pPr>
            <w:r>
              <w:rPr>
                <w:sz w:val="18"/>
              </w:rPr>
              <w:t>18.7</w:t>
            </w:r>
          </w:p>
        </w:tc>
      </w:tr>
      <w:tr w14:paraId="0E069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06673A61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29776DB2">
            <w:pPr>
              <w:spacing w:after="0" w:line="240" w:lineRule="auto"/>
            </w:pPr>
            <w:r>
              <w:rPr>
                <w:sz w:val="18"/>
              </w:rPr>
              <w:t>176.9</w:t>
            </w:r>
          </w:p>
        </w:tc>
        <w:tc>
          <w:tcPr>
            <w:tcW w:w="1632" w:type="dxa"/>
            <w:vAlign w:val="center"/>
          </w:tcPr>
          <w:p w14:paraId="2EA0FF65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1ECD8358">
            <w:pPr>
              <w:spacing w:after="0" w:line="240" w:lineRule="auto"/>
            </w:pPr>
            <w:r>
              <w:rPr>
                <w:sz w:val="18"/>
              </w:rPr>
              <w:t>99.1%</w:t>
            </w:r>
          </w:p>
        </w:tc>
        <w:tc>
          <w:tcPr>
            <w:tcW w:w="1632" w:type="dxa"/>
            <w:vAlign w:val="center"/>
          </w:tcPr>
          <w:p w14:paraId="51AB3174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3F02E5E">
            <w:pPr>
              <w:spacing w:after="0" w:line="240" w:lineRule="auto"/>
            </w:pPr>
            <w:r>
              <w:rPr>
                <w:sz w:val="18"/>
              </w:rPr>
              <w:t>1.6</w:t>
            </w:r>
          </w:p>
        </w:tc>
      </w:tr>
      <w:tr w14:paraId="680D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600977D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3D14BDE1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15F30ED6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1CD48CDE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1153EB94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500BBC7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</w:tbl>
    <w:p w14:paraId="229360FB"/>
    <w:p w14:paraId="7569921B">
      <w:pPr>
        <w:pStyle w:val="4"/>
      </w:pPr>
      <w:r>
        <w:t>Funciones principales por mes</w:t>
      </w:r>
    </w:p>
    <w:p w14:paraId="40B8B784">
      <w:pPr>
        <w:pStyle w:val="29"/>
      </w:pPr>
      <w:r>
        <w:t>Mes 2: PoC LanguageTool + vocabulario sectorial, pipeline STT inicial.</w:t>
      </w:r>
    </w:p>
    <w:p w14:paraId="398D768B">
      <w:pPr>
        <w:pStyle w:val="29"/>
      </w:pPr>
      <w:r>
        <w:t>Mes 3: Whisper fine-tuning acento regional, corrector NLP local, integración gRPC con backend.</w:t>
      </w:r>
    </w:p>
    <w:p w14:paraId="752F3093">
      <w:pPr>
        <w:pStyle w:val="29"/>
      </w:pPr>
      <w:r>
        <w:t>Mes 4: Clasificación informes, NER entidades, OCR documentos, biometría liveness PoC.</w:t>
      </w:r>
    </w:p>
    <w:p w14:paraId="0BA65F7F">
      <w:pPr>
        <w:pStyle w:val="29"/>
      </w:pPr>
      <w:r>
        <w:t>Mes 5: ONNX biometría producción, visión EPP CCTV, auto-tag imágenes pegadas en informes.</w:t>
      </w:r>
    </w:p>
    <w:p w14:paraId="251EC3B0">
      <w:pPr>
        <w:pStyle w:val="29"/>
      </w:pPr>
      <w:r>
        <w:t>Mes 6: Estabilización modelos en marcha blanca, tuning latencia, documentación MLOps.</w:t>
      </w:r>
    </w:p>
    <w:p w14:paraId="1A83A49C">
      <w:pPr>
        <w:pStyle w:val="4"/>
      </w:pPr>
      <w:r>
        <w:t>Principales entregables/tareas (muestra por mes)</w:t>
      </w:r>
    </w:p>
    <w:p w14:paraId="2B64A938">
      <w:r>
        <w:t>Mes 2:</w:t>
      </w:r>
    </w:p>
    <w:p w14:paraId="49AC904B">
      <w:pPr>
        <w:pStyle w:val="29"/>
      </w:pPr>
      <w:r>
        <w:t>Pipeline de preprocesamiento de datos para modelos de IA (35.0h)</w:t>
      </w:r>
    </w:p>
    <w:p w14:paraId="64B92B83">
      <w:pPr>
        <w:pStyle w:val="29"/>
      </w:pPr>
      <w:r>
        <w:t>Detectar automaticamente la urgencia de informes de incidentes (28.0h)</w:t>
      </w:r>
    </w:p>
    <w:p w14:paraId="4CDEB3C2">
      <w:pPr>
        <w:pStyle w:val="29"/>
      </w:pPr>
      <w:r>
        <w:t>Mentoring técnico y transferencia de conocimiento al equipo (15.3h)</w:t>
      </w:r>
    </w:p>
    <w:p w14:paraId="1CEF0D0B">
      <w:pPr>
        <w:pStyle w:val="29"/>
      </w:pPr>
      <w:r>
        <w:t>IA: pipeline STT Whisper con acento regional y ruido de socavon (15.0h)</w:t>
      </w:r>
    </w:p>
    <w:p w14:paraId="22475090">
      <w:r>
        <w:t>Mes 3:</w:t>
      </w:r>
    </w:p>
    <w:p w14:paraId="39A568EF">
      <w:pPr>
        <w:pStyle w:val="29"/>
      </w:pPr>
      <w:r>
        <w:t>Pipeline de evaluación automática de calidad de datos (35.0h)</w:t>
      </w:r>
    </w:p>
    <w:p w14:paraId="22F1DC15">
      <w:pPr>
        <w:pStyle w:val="29"/>
      </w:pPr>
      <w:r>
        <w:t>Motor de recomendaciones de informes similares (28.0h)</w:t>
      </w:r>
    </w:p>
    <w:p w14:paraId="528355FA">
      <w:pPr>
        <w:pStyle w:val="29"/>
      </w:pPr>
      <w:r>
        <w:t>Validacion modelos, datasets y calidad de inferencias — Agosto (20.0h)</w:t>
      </w:r>
    </w:p>
    <w:p w14:paraId="798305AC">
      <w:pPr>
        <w:pStyle w:val="29"/>
      </w:pPr>
      <w:r>
        <w:t>Validacion modelos, datasets y calidad de inferencias — Agosto (20.0h)</w:t>
      </w:r>
    </w:p>
    <w:p w14:paraId="7AFFC867">
      <w:r>
        <w:t>Mes 4:</w:t>
      </w:r>
    </w:p>
    <w:p w14:paraId="07BFDF22">
      <w:pPr>
        <w:pStyle w:val="29"/>
      </w:pPr>
      <w:r>
        <w:t>IA: Extracción automática de entidades mineras de informes (NER) (28.0h)</w:t>
      </w:r>
    </w:p>
    <w:p w14:paraId="26CE52D2">
      <w:pPr>
        <w:pStyle w:val="29"/>
      </w:pPr>
      <w:r>
        <w:t>Documentación completa de modelos, métricas y limitaciones (28.0h)</w:t>
      </w:r>
    </w:p>
    <w:p w14:paraId="3BCC7096">
      <w:pPr>
        <w:pStyle w:val="29"/>
      </w:pPr>
      <w:r>
        <w:t>Dashboard de métricas de todos los modelos de IA en producción (19.0h)</w:t>
      </w:r>
    </w:p>
    <w:p w14:paraId="1364156C">
      <w:pPr>
        <w:pStyle w:val="29"/>
      </w:pPr>
      <w:r>
        <w:t>Modelo de detección de anomalías en informes (contenido) (17.5h)</w:t>
      </w:r>
    </w:p>
    <w:p w14:paraId="572F3B6C">
      <w:r>
        <w:t>Mes 5:</w:t>
      </w:r>
    </w:p>
    <w:p w14:paraId="3B2EA26B">
      <w:pPr>
        <w:pStyle w:val="29"/>
      </w:pPr>
      <w:r>
        <w:t>Entrenamiento con datos reales de producción (fine-tuning final) (41.0h)</w:t>
      </w:r>
    </w:p>
    <w:p w14:paraId="03A7E17B">
      <w:pPr>
        <w:pStyle w:val="29"/>
      </w:pPr>
      <w:r>
        <w:t>IA: Motor de clasificación automática de informes por tipo y urgencia (28.0h)</w:t>
      </w:r>
    </w:p>
    <w:p w14:paraId="6B555407">
      <w:pPr>
        <w:pStyle w:val="29"/>
      </w:pPr>
      <w:r>
        <w:t>Entrenamiento del Reconocimiento Facial y Traducción de Voz (19.2h)</w:t>
      </w:r>
    </w:p>
    <w:p w14:paraId="5ED8BDA2">
      <w:pPr>
        <w:pStyle w:val="29"/>
      </w:pPr>
      <w:r>
        <w:t>IA: Mejora automatica del contexto y redaccion de textos del informe (16.5h)</w:t>
      </w:r>
    </w:p>
    <w:p w14:paraId="12A577AC"/>
    <w:p w14:paraId="20EAC566">
      <w:r>
        <w:t>Mes 6:</w:t>
      </w:r>
    </w:p>
    <w:p w14:paraId="44843FEB">
      <w:pPr>
        <w:pStyle w:val="29"/>
      </w:pPr>
      <w:r>
        <w:t>Optimización y compresión de modelos para inferencia rápida (35.0h)</w:t>
      </w:r>
    </w:p>
    <w:p w14:paraId="51E0E29D">
      <w:pPr>
        <w:pStyle w:val="29"/>
      </w:pPr>
      <w:r>
        <w:t>Vigilar que los modelos de IA sigan funcionando correctamente en produccion (35.0h)</w:t>
      </w:r>
    </w:p>
    <w:p w14:paraId="118688AD">
      <w:pPr>
        <w:pStyle w:val="29"/>
      </w:pPr>
      <w:r>
        <w:t>IA: Corrector integral de documentos — verificacion de datos, referencias y formulas (17.0h)</w:t>
      </w:r>
    </w:p>
    <w:p w14:paraId="40CC7166">
      <w:pPr>
        <w:pStyle w:val="29"/>
      </w:pPr>
      <w:r>
        <w:t>IA: modelos ONNX biometria y deteccion EPP en stream CCTV (17.0h)</w:t>
      </w:r>
    </w:p>
    <w:p w14:paraId="289A6DAD">
      <w:pPr>
        <w:pStyle w:val="4"/>
      </w:pPr>
      <w:r>
        <w:t>Riesgo para el proyecto si se reduce o reasigna este recurso</w:t>
      </w:r>
    </w:p>
    <w:p w14:paraId="247B2324">
      <w:r>
        <w:t>Funcionalidades IA del SOW no entregadas; dictado por voz inutilizable en ruido de planta; biometría y EPP vision incumplidos.</w:t>
      </w:r>
    </w:p>
    <w:p w14:paraId="32F90D97"/>
    <w:p w14:paraId="30083ADB">
      <w:pPr>
        <w:pStyle w:val="3"/>
      </w:pPr>
      <w:r>
        <w:t>4.10 PAF — Soporte PMO — Analista Funcional y Documentador</w:t>
      </w:r>
    </w:p>
    <w:p w14:paraId="3E28C4DD">
      <w:r>
        <w:t>Soporte PMO — Analista Funcional y Documentador — ClickUp, reuniones, actas, correos, seguimiento de tareas y comunicacion equipo-gerencia</w:t>
      </w:r>
    </w:p>
    <w:p w14:paraId="47F3470F">
      <w:r>
        <w:t>Grupo: PMO Soporte · Tareas en cronograma: 66 · Horas totales meses activos: 984.9h · Promedio carga meses activos: 92.8%</w:t>
      </w:r>
    </w:p>
    <w:p w14:paraId="1DCC2E15">
      <w:pPr>
        <w:pStyle w:val="4"/>
      </w:pPr>
      <w:r>
        <w:t>Justificación de obligatoriedad</w:t>
      </w:r>
    </w:p>
    <w:p w14:paraId="5514D67B">
      <w:r>
        <w:t>Libera 15–20% de carga ARQ y devs en actas, ClickUp, manuales y capacitación. Sin PAF, ARQ pierde 40h/mes en PMO y el cronograma deja de reflejar realidad. Único rol de capacitación a usuarios finales y trazabilidad requisito–entregable.</w:t>
      </w:r>
    </w:p>
    <w:p w14:paraId="55EDFF3C">
      <w:r>
        <w:t>Alternativa descartada: ARQ hace PMO: -18% capacidad arquitectura. Devs documentan: sesgo y baja calidad de manuales.</w:t>
      </w:r>
    </w:p>
    <w:p w14:paraId="144A767E">
      <w:pPr>
        <w:pStyle w:val="4"/>
      </w:pPr>
      <w:r>
        <w:t>Carga mensual detallada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1632"/>
        <w:gridCol w:w="1632"/>
        <w:gridCol w:w="1632"/>
        <w:gridCol w:w="1632"/>
        <w:gridCol w:w="1632"/>
      </w:tblGrid>
      <w:tr w14:paraId="2AB6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shd w:val="clear" w:color="auto" w:fill="DCE6F1"/>
          </w:tcPr>
          <w:p w14:paraId="492419FF">
            <w:pPr>
              <w:spacing w:after="0" w:line="240" w:lineRule="auto"/>
            </w:pPr>
            <w:r>
              <w:rPr>
                <w:b/>
                <w:sz w:val="18"/>
              </w:rPr>
              <w:t>Mes</w:t>
            </w:r>
          </w:p>
        </w:tc>
        <w:tc>
          <w:tcPr>
            <w:tcW w:w="1632" w:type="dxa"/>
            <w:shd w:val="clear" w:color="auto" w:fill="DCE6F1"/>
          </w:tcPr>
          <w:p w14:paraId="1DAC8A98">
            <w:pPr>
              <w:spacing w:after="0" w:line="240" w:lineRule="auto"/>
            </w:pPr>
            <w:r>
              <w:rPr>
                <w:b/>
                <w:sz w:val="18"/>
              </w:rPr>
              <w:t>Horas asignadas</w:t>
            </w:r>
          </w:p>
        </w:tc>
        <w:tc>
          <w:tcPr>
            <w:tcW w:w="1632" w:type="dxa"/>
            <w:shd w:val="clear" w:color="auto" w:fill="DCE6F1"/>
          </w:tcPr>
          <w:p w14:paraId="7462D6AC">
            <w:pPr>
              <w:spacing w:after="0" w:line="240" w:lineRule="auto"/>
            </w:pPr>
            <w:r>
              <w:rPr>
                <w:b/>
                <w:sz w:val="18"/>
              </w:rPr>
              <w:t>Capacidad (h)</w:t>
            </w:r>
          </w:p>
        </w:tc>
        <w:tc>
          <w:tcPr>
            <w:tcW w:w="1632" w:type="dxa"/>
            <w:shd w:val="clear" w:color="auto" w:fill="DCE6F1"/>
          </w:tcPr>
          <w:p w14:paraId="5DE39521">
            <w:pPr>
              <w:spacing w:after="0" w:line="240" w:lineRule="auto"/>
            </w:pPr>
            <w:r>
              <w:rPr>
                <w:b/>
                <w:sz w:val="18"/>
              </w:rPr>
              <w:t>% Carga</w:t>
            </w:r>
          </w:p>
        </w:tc>
        <w:tc>
          <w:tcPr>
            <w:tcW w:w="1632" w:type="dxa"/>
            <w:shd w:val="clear" w:color="auto" w:fill="DCE6F1"/>
          </w:tcPr>
          <w:p w14:paraId="235DB1D0">
            <w:pPr>
              <w:spacing w:after="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632" w:type="dxa"/>
            <w:shd w:val="clear" w:color="auto" w:fill="DCE6F1"/>
          </w:tcPr>
          <w:p w14:paraId="77FAC2FA">
            <w:pPr>
              <w:spacing w:after="0" w:line="240" w:lineRule="auto"/>
            </w:pPr>
            <w:r>
              <w:rPr>
                <w:b/>
                <w:sz w:val="18"/>
              </w:rPr>
              <w:t>Horas disponibles</w:t>
            </w:r>
          </w:p>
        </w:tc>
      </w:tr>
      <w:tr w14:paraId="373A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2E348BD">
            <w:pPr>
              <w:spacing w:after="0" w:line="240" w:lineRule="auto"/>
            </w:pPr>
            <w:r>
              <w:rPr>
                <w:sz w:val="18"/>
              </w:rPr>
              <w:t>Mes 1 — Junio</w:t>
            </w:r>
          </w:p>
        </w:tc>
        <w:tc>
          <w:tcPr>
            <w:tcW w:w="1632" w:type="dxa"/>
            <w:vAlign w:val="center"/>
          </w:tcPr>
          <w:p w14:paraId="006372A2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5A102465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785200C6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3FC0C2AC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7867B9D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  <w:tr w14:paraId="4E82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3FFAE004">
            <w:pPr>
              <w:spacing w:after="0" w:line="240" w:lineRule="auto"/>
            </w:pPr>
            <w:r>
              <w:rPr>
                <w:sz w:val="18"/>
              </w:rPr>
              <w:t>Mes 2 — Julio</w:t>
            </w:r>
          </w:p>
        </w:tc>
        <w:tc>
          <w:tcPr>
            <w:tcW w:w="1632" w:type="dxa"/>
            <w:vAlign w:val="center"/>
          </w:tcPr>
          <w:p w14:paraId="02849F0A">
            <w:pPr>
              <w:spacing w:after="0" w:line="240" w:lineRule="auto"/>
            </w:pPr>
            <w:r>
              <w:rPr>
                <w:sz w:val="18"/>
              </w:rPr>
              <w:t>159.2</w:t>
            </w:r>
          </w:p>
        </w:tc>
        <w:tc>
          <w:tcPr>
            <w:tcW w:w="1632" w:type="dxa"/>
            <w:vAlign w:val="center"/>
          </w:tcPr>
          <w:p w14:paraId="2FAD4AAF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47B07B2D">
            <w:pPr>
              <w:spacing w:after="0" w:line="240" w:lineRule="auto"/>
            </w:pPr>
            <w:r>
              <w:rPr>
                <w:sz w:val="18"/>
              </w:rPr>
              <w:t>93.6%</w:t>
            </w:r>
          </w:p>
        </w:tc>
        <w:tc>
          <w:tcPr>
            <w:tcW w:w="1632" w:type="dxa"/>
            <w:vAlign w:val="center"/>
          </w:tcPr>
          <w:p w14:paraId="306D639D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6828B2EB">
            <w:pPr>
              <w:spacing w:after="0" w:line="240" w:lineRule="auto"/>
            </w:pPr>
            <w:r>
              <w:rPr>
                <w:sz w:val="18"/>
              </w:rPr>
              <w:t>10.8</w:t>
            </w:r>
          </w:p>
        </w:tc>
      </w:tr>
      <w:tr w14:paraId="7CAF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2D15D18A">
            <w:pPr>
              <w:spacing w:after="0" w:line="240" w:lineRule="auto"/>
            </w:pPr>
            <w:r>
              <w:rPr>
                <w:sz w:val="18"/>
              </w:rPr>
              <w:t>Mes 3 — Agosto</w:t>
            </w:r>
          </w:p>
        </w:tc>
        <w:tc>
          <w:tcPr>
            <w:tcW w:w="1632" w:type="dxa"/>
            <w:vAlign w:val="center"/>
          </w:tcPr>
          <w:p w14:paraId="02B7F20B">
            <w:pPr>
              <w:spacing w:after="0" w:line="240" w:lineRule="auto"/>
            </w:pPr>
            <w:r>
              <w:rPr>
                <w:sz w:val="18"/>
              </w:rPr>
              <w:t>164.7</w:t>
            </w:r>
          </w:p>
        </w:tc>
        <w:tc>
          <w:tcPr>
            <w:tcW w:w="1632" w:type="dxa"/>
            <w:vAlign w:val="center"/>
          </w:tcPr>
          <w:p w14:paraId="31332DA9">
            <w:pPr>
              <w:spacing w:after="0" w:line="240" w:lineRule="auto"/>
            </w:pPr>
            <w:r>
              <w:rPr>
                <w:sz w:val="18"/>
              </w:rPr>
              <w:t>170.0</w:t>
            </w:r>
          </w:p>
        </w:tc>
        <w:tc>
          <w:tcPr>
            <w:tcW w:w="1632" w:type="dxa"/>
            <w:vAlign w:val="center"/>
          </w:tcPr>
          <w:p w14:paraId="64504E48">
            <w:pPr>
              <w:spacing w:after="0" w:line="240" w:lineRule="auto"/>
            </w:pPr>
            <w:r>
              <w:rPr>
                <w:sz w:val="18"/>
              </w:rPr>
              <w:t>96.9%</w:t>
            </w:r>
          </w:p>
        </w:tc>
        <w:tc>
          <w:tcPr>
            <w:tcW w:w="1632" w:type="dxa"/>
            <w:vAlign w:val="center"/>
          </w:tcPr>
          <w:p w14:paraId="56B83C27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1AC81089">
            <w:pPr>
              <w:spacing w:after="0" w:line="240" w:lineRule="auto"/>
            </w:pPr>
            <w:r>
              <w:rPr>
                <w:sz w:val="18"/>
              </w:rPr>
              <w:t>5.3</w:t>
            </w:r>
          </w:p>
        </w:tc>
      </w:tr>
      <w:tr w14:paraId="12F5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6ED7482A">
            <w:pPr>
              <w:spacing w:after="0" w:line="240" w:lineRule="auto"/>
            </w:pPr>
            <w:r>
              <w:rPr>
                <w:sz w:val="18"/>
              </w:rPr>
              <w:t>Mes 4 — Septiembre</w:t>
            </w:r>
          </w:p>
        </w:tc>
        <w:tc>
          <w:tcPr>
            <w:tcW w:w="1632" w:type="dxa"/>
            <w:vAlign w:val="center"/>
          </w:tcPr>
          <w:p w14:paraId="5FBC27BC">
            <w:pPr>
              <w:spacing w:after="0" w:line="240" w:lineRule="auto"/>
            </w:pPr>
            <w:r>
              <w:rPr>
                <w:sz w:val="18"/>
              </w:rPr>
              <w:t>168.3</w:t>
            </w:r>
          </w:p>
        </w:tc>
        <w:tc>
          <w:tcPr>
            <w:tcW w:w="1632" w:type="dxa"/>
            <w:vAlign w:val="center"/>
          </w:tcPr>
          <w:p w14:paraId="56ED9F68">
            <w:pPr>
              <w:spacing w:after="0" w:line="240" w:lineRule="auto"/>
            </w:pPr>
            <w:r>
              <w:rPr>
                <w:sz w:val="18"/>
              </w:rPr>
              <w:t>187.0</w:t>
            </w:r>
          </w:p>
        </w:tc>
        <w:tc>
          <w:tcPr>
            <w:tcW w:w="1632" w:type="dxa"/>
            <w:vAlign w:val="center"/>
          </w:tcPr>
          <w:p w14:paraId="681613E0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2E36F270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F462986">
            <w:pPr>
              <w:spacing w:after="0" w:line="240" w:lineRule="auto"/>
            </w:pPr>
            <w:r>
              <w:rPr>
                <w:sz w:val="18"/>
              </w:rPr>
              <w:t>18.7</w:t>
            </w:r>
          </w:p>
        </w:tc>
      </w:tr>
      <w:tr w14:paraId="3FC0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5EA0DD11">
            <w:pPr>
              <w:spacing w:after="0" w:line="240" w:lineRule="auto"/>
            </w:pPr>
            <w:r>
              <w:rPr>
                <w:sz w:val="18"/>
              </w:rPr>
              <w:t>Mes 5 — Octubre</w:t>
            </w:r>
          </w:p>
        </w:tc>
        <w:tc>
          <w:tcPr>
            <w:tcW w:w="1632" w:type="dxa"/>
            <w:vAlign w:val="center"/>
          </w:tcPr>
          <w:p w14:paraId="347330CD">
            <w:pPr>
              <w:spacing w:after="0" w:line="240" w:lineRule="auto"/>
            </w:pPr>
            <w:r>
              <w:rPr>
                <w:sz w:val="18"/>
              </w:rPr>
              <w:t>171.3</w:t>
            </w:r>
          </w:p>
        </w:tc>
        <w:tc>
          <w:tcPr>
            <w:tcW w:w="1632" w:type="dxa"/>
            <w:vAlign w:val="center"/>
          </w:tcPr>
          <w:p w14:paraId="16B7595B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06F783AF">
            <w:pPr>
              <w:spacing w:after="0" w:line="240" w:lineRule="auto"/>
            </w:pPr>
            <w:r>
              <w:rPr>
                <w:sz w:val="18"/>
              </w:rPr>
              <w:t>96.0%</w:t>
            </w:r>
          </w:p>
        </w:tc>
        <w:tc>
          <w:tcPr>
            <w:tcW w:w="1632" w:type="dxa"/>
            <w:vAlign w:val="center"/>
          </w:tcPr>
          <w:p w14:paraId="189F8D8D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264E5F79">
            <w:pPr>
              <w:spacing w:after="0" w:line="240" w:lineRule="auto"/>
            </w:pPr>
            <w:r>
              <w:rPr>
                <w:sz w:val="18"/>
              </w:rPr>
              <w:t>7.2</w:t>
            </w:r>
          </w:p>
        </w:tc>
      </w:tr>
      <w:tr w14:paraId="2D82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2" w:type="dxa"/>
            <w:vAlign w:val="center"/>
          </w:tcPr>
          <w:p w14:paraId="41A5FA00">
            <w:pPr>
              <w:spacing w:after="0" w:line="240" w:lineRule="auto"/>
            </w:pPr>
            <w:r>
              <w:rPr>
                <w:sz w:val="18"/>
              </w:rPr>
              <w:t>Mes 6 — Noviembre</w:t>
            </w:r>
          </w:p>
        </w:tc>
        <w:tc>
          <w:tcPr>
            <w:tcW w:w="1632" w:type="dxa"/>
            <w:vAlign w:val="center"/>
          </w:tcPr>
          <w:p w14:paraId="317B396E">
            <w:pPr>
              <w:spacing w:after="0" w:line="240" w:lineRule="auto"/>
            </w:pPr>
            <w:r>
              <w:rPr>
                <w:sz w:val="18"/>
              </w:rPr>
              <w:t>160.7</w:t>
            </w:r>
          </w:p>
        </w:tc>
        <w:tc>
          <w:tcPr>
            <w:tcW w:w="1632" w:type="dxa"/>
            <w:vAlign w:val="center"/>
          </w:tcPr>
          <w:p w14:paraId="26FBD03F">
            <w:pPr>
              <w:spacing w:after="0" w:line="240" w:lineRule="auto"/>
            </w:pPr>
            <w:r>
              <w:rPr>
                <w:sz w:val="18"/>
              </w:rPr>
              <w:t>178.5</w:t>
            </w:r>
          </w:p>
        </w:tc>
        <w:tc>
          <w:tcPr>
            <w:tcW w:w="1632" w:type="dxa"/>
            <w:vAlign w:val="center"/>
          </w:tcPr>
          <w:p w14:paraId="18A27923">
            <w:pPr>
              <w:spacing w:after="0" w:line="240" w:lineRule="auto"/>
            </w:pPr>
            <w:r>
              <w:rPr>
                <w:sz w:val="18"/>
              </w:rPr>
              <w:t>90.0%</w:t>
            </w:r>
          </w:p>
        </w:tc>
        <w:tc>
          <w:tcPr>
            <w:tcW w:w="1632" w:type="dxa"/>
            <w:vAlign w:val="center"/>
          </w:tcPr>
          <w:p w14:paraId="57B60066">
            <w:pPr>
              <w:spacing w:after="0" w:line="240" w:lineRule="auto"/>
            </w:pPr>
            <w:r>
              <w:rPr>
                <w:sz w:val="18"/>
              </w:rPr>
              <w:t>ÓPTIMO</w:t>
            </w:r>
          </w:p>
        </w:tc>
        <w:tc>
          <w:tcPr>
            <w:tcW w:w="1632" w:type="dxa"/>
            <w:vAlign w:val="center"/>
          </w:tcPr>
          <w:p w14:paraId="0129BC77">
            <w:pPr>
              <w:spacing w:after="0" w:line="240" w:lineRule="auto"/>
            </w:pPr>
            <w:r>
              <w:rPr>
                <w:sz w:val="18"/>
              </w:rPr>
              <w:t>17.8</w:t>
            </w:r>
          </w:p>
        </w:tc>
      </w:tr>
    </w:tbl>
    <w:p w14:paraId="656F5DC8"/>
    <w:p w14:paraId="20DF6CCB">
      <w:pPr>
        <w:pStyle w:val="4"/>
      </w:pPr>
      <w:r>
        <w:t>Funciones principales por mes</w:t>
      </w:r>
    </w:p>
    <w:p w14:paraId="6641955C">
      <w:pPr>
        <w:pStyle w:val="29"/>
      </w:pPr>
      <w:r>
        <w:t>Mes 1: ClickUp semanal, actas kick-off/SOW, BRD soporte, RACI, boletines avance.</w:t>
      </w:r>
    </w:p>
    <w:p w14:paraId="73E41BB3">
      <w:pPr>
        <w:pStyle w:val="29"/>
      </w:pPr>
      <w:r>
        <w:t>Mes 2: Ceremonias agile, action items, matriz trazabilidad FE↔BE, documentación funcional base.</w:t>
      </w:r>
    </w:p>
    <w:p w14:paraId="4D1C57AA">
      <w:pPr>
        <w:pStyle w:val="29"/>
      </w:pPr>
      <w:r>
        <w:t>Mes 3: Manuales borradores/offline, catálogo requerimientos, soporte change requests.</w:t>
      </w:r>
    </w:p>
    <w:p w14:paraId="4FCDB035">
      <w:pPr>
        <w:pStyle w:val="29"/>
      </w:pPr>
      <w:r>
        <w:t>Mes 4: Manuales usuario piloto, soporte UAT documental, dashboard gerencia quincenal.</w:t>
      </w:r>
    </w:p>
    <w:p w14:paraId="32EA37D1">
      <w:pPr>
        <w:pStyle w:val="29"/>
      </w:pPr>
      <w:r>
        <w:t>Mes 5: Plan capacitación A–G, talleres supervisores, soporte comité ejecutivo.</w:t>
      </w:r>
    </w:p>
    <w:p w14:paraId="26B9A7C9">
      <w:pPr>
        <w:pStyle w:val="29"/>
      </w:pPr>
      <w:r>
        <w:t>Mes 6: Kit cierre, lecciones aprendidas, acta transferencia, inducción operaciones.</w:t>
      </w:r>
    </w:p>
    <w:p w14:paraId="12B03D37">
      <w:pPr>
        <w:pStyle w:val="4"/>
      </w:pPr>
      <w:r>
        <w:t>Principales entregables/tareas (muestra por mes)</w:t>
      </w:r>
    </w:p>
    <w:p w14:paraId="520B5AF5">
      <w:r>
        <w:t>Mes 1:</w:t>
      </w:r>
    </w:p>
    <w:p w14:paraId="55FFEA6B">
      <w:pPr>
        <w:pStyle w:val="29"/>
      </w:pPr>
      <w:r>
        <w:t>Correos de seguimiento a equipo y gerencia (avance, riesgos, bloqueos) (40.0h)</w:t>
      </w:r>
    </w:p>
    <w:p w14:paraId="672E94D7">
      <w:pPr>
        <w:pStyle w:val="29"/>
      </w:pPr>
      <w:r>
        <w:t>Revisión semanal de arquitectura con equipo técnico (26.0h)</w:t>
      </w:r>
    </w:p>
    <w:p w14:paraId="5A4A8EF8">
      <w:pPr>
        <w:pStyle w:val="29"/>
      </w:pPr>
      <w:r>
        <w:t>Dashboard de métricas del proyecto en ClickUp (16.0h)</w:t>
      </w:r>
    </w:p>
    <w:p w14:paraId="5BE305D1">
      <w:pPr>
        <w:pStyle w:val="29"/>
      </w:pPr>
      <w:r>
        <w:t>Sprint Planning quincenal (planificación del sprint) (13.0h)</w:t>
      </w:r>
    </w:p>
    <w:p w14:paraId="6B496964">
      <w:r>
        <w:t>Mes 2:</w:t>
      </w:r>
    </w:p>
    <w:p w14:paraId="1694EF0F">
      <w:pPr>
        <w:pStyle w:val="29"/>
      </w:pPr>
      <w:r>
        <w:t>Actualizacion semanal ClickUp: estados, responsables, fechas y dependencias (52.0h)</w:t>
      </w:r>
    </w:p>
    <w:p w14:paraId="6EBD905D">
      <w:pPr>
        <w:pStyle w:val="29"/>
      </w:pPr>
      <w:r>
        <w:t>Matriz RACI, organigrama del proyecto y onboarding de nuevos recursos (32.0h)</w:t>
      </w:r>
    </w:p>
    <w:p w14:paraId="1B65C567">
      <w:pPr>
        <w:pStyle w:val="29"/>
      </w:pPr>
      <w:r>
        <w:t>Revisión quincenal de riesgos con comité técnico (24.0h)</w:t>
      </w:r>
    </w:p>
    <w:p w14:paraId="0EB2A304">
      <w:pPr>
        <w:pStyle w:val="29"/>
      </w:pPr>
      <w:r>
        <w:t>QA: plan maestro de pruebas y casos base modulos core (15.5h)</w:t>
      </w:r>
    </w:p>
    <w:p w14:paraId="677B9BB4">
      <w:r>
        <w:t>Mes 3:</w:t>
      </w:r>
    </w:p>
    <w:p w14:paraId="352ADAEB">
      <w:pPr>
        <w:pStyle w:val="29"/>
      </w:pPr>
      <w:r>
        <w:t>Coordinacion de reuniones: convocatorias, agendas, salas y recordatorios (52.0h)</w:t>
      </w:r>
    </w:p>
    <w:p w14:paraId="421973AD">
      <w:pPr>
        <w:pStyle w:val="29"/>
      </w:pPr>
      <w:r>
        <w:t>Actualización quincenal del cronograma maestro en ClickUp (26.0h)</w:t>
      </w:r>
    </w:p>
    <w:p w14:paraId="106557BF">
      <w:pPr>
        <w:pStyle w:val="29"/>
      </w:pPr>
      <w:r>
        <w:t>Coordinacion de reuniones ejecutivas y seguimiento de action items gerencia (18.7h)</w:t>
      </w:r>
    </w:p>
    <w:p w14:paraId="64D42547">
      <w:pPr>
        <w:pStyle w:val="29"/>
      </w:pPr>
      <w:r>
        <w:t>Documentación de componentes React (Storybook) (14.0h)</w:t>
      </w:r>
    </w:p>
    <w:p w14:paraId="0A728C08">
      <w:r>
        <w:t>Mes 4:</w:t>
      </w:r>
    </w:p>
    <w:p w14:paraId="39D8BC6C">
      <w:pPr>
        <w:pStyle w:val="29"/>
      </w:pPr>
      <w:r>
        <w:t>Gestión de stakeholders y comunicación ejecutiva (20.0h)</w:t>
      </w:r>
    </w:p>
    <w:p w14:paraId="63547E77">
      <w:pPr>
        <w:pStyle w:val="29"/>
      </w:pPr>
      <w:r>
        <w:t>Revisión de calidad de documentación técnica y funcional (19.0h)</w:t>
      </w:r>
    </w:p>
    <w:p w14:paraId="7151E606">
      <w:pPr>
        <w:pStyle w:val="29"/>
      </w:pPr>
      <w:r>
        <w:t>Dashboard de métricas de todos los modelos de IA en producción (19.0h)</w:t>
      </w:r>
    </w:p>
    <w:p w14:paraId="255E4A2E">
      <w:pPr>
        <w:pStyle w:val="29"/>
      </w:pPr>
      <w:r>
        <w:t>Documentacion funcional, actas y seguimiento PMO — Septiembre (16.0h)</w:t>
      </w:r>
    </w:p>
    <w:p w14:paraId="630C2B02">
      <w:r>
        <w:t>Mes 5:</w:t>
      </w:r>
    </w:p>
    <w:p w14:paraId="1B4A50F8">
      <w:pPr>
        <w:pStyle w:val="29"/>
      </w:pPr>
      <w:r>
        <w:t>Daily standups (reunión diaria de sincronización, 15 min) (33.0h)</w:t>
      </w:r>
    </w:p>
    <w:p w14:paraId="055744CC">
      <w:pPr>
        <w:pStyle w:val="29"/>
      </w:pPr>
      <w:r>
        <w:t>Control presupuestal y tracking de costos del proyecto (26.0h)</w:t>
      </w:r>
    </w:p>
    <w:p w14:paraId="2EA4361A">
      <w:pPr>
        <w:pStyle w:val="29"/>
      </w:pPr>
      <w:r>
        <w:t>Dashboard ejecutivo de avance (extraccion ClickUp + slide gerencia) (20.0h)</w:t>
      </w:r>
    </w:p>
    <w:p w14:paraId="4F042E07">
      <w:pPr>
        <w:pStyle w:val="29"/>
      </w:pPr>
      <w:r>
        <w:t>Módulo de administración: usuarios, roles, configuración (14.0h)</w:t>
      </w:r>
    </w:p>
    <w:p w14:paraId="4AC8046D">
      <w:r>
        <w:t>Mes 6:</w:t>
      </w:r>
    </w:p>
    <w:p w14:paraId="7C973C76">
      <w:pPr>
        <w:pStyle w:val="29"/>
      </w:pPr>
      <w:r>
        <w:t>Actas, action items y seguimiento de acuerdos entre sprints (48.0h)</w:t>
      </w:r>
    </w:p>
    <w:p w14:paraId="3BADC143">
      <w:pPr>
        <w:pStyle w:val="29"/>
      </w:pPr>
      <w:r>
        <w:t>Gestión de bugs: triage, priorización y seguimiento (24.7h)</w:t>
      </w:r>
    </w:p>
    <w:p w14:paraId="6AD17972">
      <w:pPr>
        <w:pStyle w:val="29"/>
      </w:pPr>
      <w:r>
        <w:t>Kit de cierre: indice documentacion, actas finales y lecciones aprendidas (16.0h)</w:t>
      </w:r>
    </w:p>
    <w:p w14:paraId="7B18EA86">
      <w:pPr>
        <w:pStyle w:val="29"/>
      </w:pPr>
      <w:r>
        <w:t>Mentoring técnico y transferencia de conocimiento al equipo (15.3h)</w:t>
      </w:r>
    </w:p>
    <w:p w14:paraId="00F19050">
      <w:pPr>
        <w:pStyle w:val="4"/>
      </w:pPr>
      <w:r>
        <w:t>Riesgo para el proyecto si se reduce o reasigna este recurso</w:t>
      </w:r>
    </w:p>
    <w:p w14:paraId="46E8EF24">
      <w:r>
        <w:t>Descontrol de cronograma; gerencia sin reportes confiables; usuarios sin manuales en go-live; UAT caótico; ARQ sobrecargado y retraso en decisiones técnicas.</w:t>
      </w:r>
    </w:p>
    <w:p w14:paraId="6A26A142">
      <w:pPr>
        <w:pStyle w:val="2"/>
      </w:pPr>
      <w:r>
        <w:t>5. Mapa de dependencias críticas entre recursos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F66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shd w:val="clear" w:color="auto" w:fill="DCE6F1"/>
          </w:tcPr>
          <w:p w14:paraId="7BDFEC27">
            <w:pPr>
              <w:spacing w:after="0" w:line="240" w:lineRule="auto"/>
            </w:pPr>
            <w:r>
              <w:rPr>
                <w:b/>
                <w:sz w:val="18"/>
              </w:rPr>
              <w:t>Dependencia</w:t>
            </w:r>
          </w:p>
        </w:tc>
        <w:tc>
          <w:tcPr>
            <w:tcW w:w="4896" w:type="dxa"/>
            <w:shd w:val="clear" w:color="auto" w:fill="DCE6F1"/>
          </w:tcPr>
          <w:p w14:paraId="5A8B7C06">
            <w:pPr>
              <w:spacing w:after="0" w:line="240" w:lineRule="auto"/>
            </w:pPr>
            <w:r>
              <w:rPr>
                <w:b/>
                <w:sz w:val="18"/>
              </w:rPr>
              <w:t>Descripción</w:t>
            </w:r>
          </w:p>
        </w:tc>
      </w:tr>
      <w:tr w14:paraId="20BC0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FC7606B">
            <w:pPr>
              <w:spacing w:after="0" w:line="240" w:lineRule="auto"/>
            </w:pPr>
            <w:r>
              <w:rPr>
                <w:sz w:val="18"/>
              </w:rPr>
              <w:t>FE1 → BE1</w:t>
            </w:r>
          </w:p>
        </w:tc>
        <w:tc>
          <w:tcPr>
            <w:tcW w:w="4896" w:type="dxa"/>
            <w:vAlign w:val="center"/>
          </w:tcPr>
          <w:p w14:paraId="0E684341">
            <w:pPr>
              <w:spacing w:after="0" w:line="240" w:lineRule="auto"/>
            </w:pPr>
            <w:r>
              <w:rPr>
                <w:sz w:val="18"/>
              </w:rPr>
              <w:t>Frontend mes 1 depende de APIs y contratos de datos desde día 1.</w:t>
            </w:r>
          </w:p>
        </w:tc>
      </w:tr>
      <w:tr w14:paraId="7EC8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3EF12A6C">
            <w:pPr>
              <w:spacing w:after="0" w:line="240" w:lineRule="auto"/>
            </w:pPr>
            <w:r>
              <w:rPr>
                <w:sz w:val="18"/>
              </w:rPr>
              <w:t>BE1 → DBA/Schema</w:t>
            </w:r>
          </w:p>
        </w:tc>
        <w:tc>
          <w:tcPr>
            <w:tcW w:w="4896" w:type="dxa"/>
            <w:vAlign w:val="center"/>
          </w:tcPr>
          <w:p w14:paraId="34580DE6">
            <w:pPr>
              <w:spacing w:after="0" w:line="240" w:lineRule="auto"/>
            </w:pPr>
            <w:r>
              <w:rPr>
                <w:sz w:val="18"/>
              </w:rPr>
              <w:t>Todo el backend depende del modelo de datos que solo BE1 lidera.</w:t>
            </w:r>
          </w:p>
        </w:tc>
      </w:tr>
      <w:tr w14:paraId="1530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7E39CCB">
            <w:pPr>
              <w:spacing w:after="0" w:line="240" w:lineRule="auto"/>
            </w:pPr>
            <w:r>
              <w:rPr>
                <w:sz w:val="18"/>
              </w:rPr>
              <w:t>BE2 → BE1/BE3</w:t>
            </w:r>
          </w:p>
        </w:tc>
        <w:tc>
          <w:tcPr>
            <w:tcW w:w="4896" w:type="dxa"/>
            <w:vAlign w:val="center"/>
          </w:tcPr>
          <w:p w14:paraId="488B09E9">
            <w:pPr>
              <w:spacing w:after="0" w:line="240" w:lineRule="auto"/>
            </w:pPr>
            <w:r>
              <w:rPr>
                <w:sz w:val="18"/>
              </w:rPr>
              <w:t>Seguridad debe integrarse en endpoints que BE1/BE3 construyen.</w:t>
            </w:r>
          </w:p>
        </w:tc>
      </w:tr>
      <w:tr w14:paraId="040C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732951CF">
            <w:pPr>
              <w:spacing w:after="0" w:line="240" w:lineRule="auto"/>
            </w:pPr>
            <w:r>
              <w:rPr>
                <w:sz w:val="18"/>
              </w:rPr>
              <w:t>FE2 → FE1</w:t>
            </w:r>
          </w:p>
        </w:tc>
        <w:tc>
          <w:tcPr>
            <w:tcW w:w="4896" w:type="dxa"/>
            <w:vAlign w:val="center"/>
          </w:tcPr>
          <w:p w14:paraId="51A35DA0">
            <w:pPr>
              <w:spacing w:after="0" w:line="240" w:lineRule="auto"/>
            </w:pPr>
            <w:r>
              <w:rPr>
                <w:sz w:val="18"/>
              </w:rPr>
              <w:t>UX campo valida lo que FE1 desarrolla; no sustituye desarrollo core.</w:t>
            </w:r>
          </w:p>
        </w:tc>
      </w:tr>
      <w:tr w14:paraId="720F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54034F1">
            <w:pPr>
              <w:spacing w:after="0" w:line="240" w:lineRule="auto"/>
            </w:pPr>
            <w:r>
              <w:rPr>
                <w:sz w:val="18"/>
              </w:rPr>
              <w:t>QA → Todos</w:t>
            </w:r>
          </w:p>
        </w:tc>
        <w:tc>
          <w:tcPr>
            <w:tcW w:w="4896" w:type="dxa"/>
            <w:vAlign w:val="center"/>
          </w:tcPr>
          <w:p w14:paraId="20C7ECEB">
            <w:pPr>
              <w:spacing w:after="0" w:line="240" w:lineRule="auto"/>
            </w:pPr>
            <w:r>
              <w:rPr>
                <w:sz w:val="18"/>
              </w:rPr>
              <w:t>Certificación independiente de entregables de los 8 recursos técnicos.</w:t>
            </w:r>
          </w:p>
        </w:tc>
      </w:tr>
      <w:tr w14:paraId="4DED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15924786">
            <w:pPr>
              <w:spacing w:after="0" w:line="240" w:lineRule="auto"/>
            </w:pPr>
            <w:r>
              <w:rPr>
                <w:sz w:val="18"/>
              </w:rPr>
              <w:t>SYS → BE1/BE3</w:t>
            </w:r>
          </w:p>
        </w:tc>
        <w:tc>
          <w:tcPr>
            <w:tcW w:w="4896" w:type="dxa"/>
            <w:vAlign w:val="center"/>
          </w:tcPr>
          <w:p w14:paraId="0CE59148">
            <w:pPr>
              <w:spacing w:after="0" w:line="240" w:lineRule="auto"/>
            </w:pPr>
            <w:r>
              <w:rPr>
                <w:sz w:val="18"/>
              </w:rPr>
              <w:t>Infraestructura habilita despliegue de servicios backend.</w:t>
            </w:r>
          </w:p>
        </w:tc>
      </w:tr>
      <w:tr w14:paraId="5189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F2CA6CD">
            <w:pPr>
              <w:spacing w:after="0" w:line="240" w:lineRule="auto"/>
            </w:pPr>
            <w:r>
              <w:rPr>
                <w:sz w:val="18"/>
              </w:rPr>
              <w:t>IA → BE3</w:t>
            </w:r>
          </w:p>
        </w:tc>
        <w:tc>
          <w:tcPr>
            <w:tcW w:w="4896" w:type="dxa"/>
            <w:vAlign w:val="center"/>
          </w:tcPr>
          <w:p w14:paraId="68AA0689">
            <w:pPr>
              <w:spacing w:after="0" w:line="240" w:lineRule="auto"/>
            </w:pPr>
            <w:r>
              <w:rPr>
                <w:sz w:val="18"/>
              </w:rPr>
              <w:t>Modelos IA se integran vía pipelines que BE3 expone.</w:t>
            </w:r>
          </w:p>
        </w:tc>
      </w:tr>
      <w:tr w14:paraId="4A6DF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49AE9194">
            <w:pPr>
              <w:spacing w:after="0" w:line="240" w:lineRule="auto"/>
            </w:pPr>
            <w:r>
              <w:rPr>
                <w:sz w:val="18"/>
              </w:rPr>
              <w:t>PAF → ARQ/Todos</w:t>
            </w:r>
          </w:p>
        </w:tc>
        <w:tc>
          <w:tcPr>
            <w:tcW w:w="4896" w:type="dxa"/>
            <w:vAlign w:val="center"/>
          </w:tcPr>
          <w:p w14:paraId="5921915D">
            <w:pPr>
              <w:spacing w:after="0" w:line="240" w:lineRule="auto"/>
            </w:pPr>
            <w:r>
              <w:rPr>
                <w:sz w:val="18"/>
              </w:rPr>
              <w:t>PMO libera capacidad; sin PAF, ARQ pierde 40h/mes en administración.</w:t>
            </w:r>
          </w:p>
        </w:tc>
      </w:tr>
      <w:tr w14:paraId="4018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23A34E61">
            <w:pPr>
              <w:spacing w:after="0" w:line="240" w:lineRule="auto"/>
            </w:pPr>
            <w:r>
              <w:rPr>
                <w:sz w:val="18"/>
              </w:rPr>
              <w:t>ARQ → Directorio</w:t>
            </w:r>
          </w:p>
        </w:tc>
        <w:tc>
          <w:tcPr>
            <w:tcW w:w="4896" w:type="dxa"/>
            <w:vAlign w:val="center"/>
          </w:tcPr>
          <w:p w14:paraId="53CF6663">
            <w:pPr>
              <w:spacing w:after="0" w:line="240" w:lineRule="auto"/>
            </w:pPr>
            <w:r>
              <w:rPr>
                <w:sz w:val="18"/>
              </w:rPr>
              <w:t>Único rol con autoridad para sign-off de hitos H1–H9.</w:t>
            </w:r>
          </w:p>
        </w:tc>
      </w:tr>
    </w:tbl>
    <w:p w14:paraId="5D0FFC8A"/>
    <w:p w14:paraId="7EA69570">
      <w:pPr>
        <w:pStyle w:val="2"/>
      </w:pPr>
      <w:r>
        <w:t>6. Recomendación formal a Gerencia</w:t>
      </w:r>
    </w:p>
    <w:p w14:paraId="4D1A7822">
      <w:pPr>
        <w:pStyle w:val="25"/>
      </w:pPr>
      <w:r>
        <w:t>Mantener los 10 recursos con dedicación planificada (90–100% en meses activos) durante los 6 meses del proyecto.</w:t>
      </w:r>
    </w:p>
    <w:p w14:paraId="61DF5244">
      <w:pPr>
        <w:pStyle w:val="25"/>
      </w:pPr>
      <w:r>
        <w:t>No fusionar roles (ej. BE1+BE2, FE1+FE2, PAF+ARQ) sin aceptar retraso mínimo de 4 semanas y riesgo en hitos H4–H9.</w:t>
      </w:r>
    </w:p>
    <w:p w14:paraId="3F1D3A89">
      <w:pPr>
        <w:pStyle w:val="25"/>
      </w:pPr>
      <w:r>
        <w:t>No retrasar incorporación de FE2, QA, IA y SYS más allá del mes 2: el cronograma asume su ausencia solo en junio.</w:t>
      </w:r>
    </w:p>
    <w:p w14:paraId="1C30E585">
      <w:pPr>
        <w:pStyle w:val="25"/>
      </w:pPr>
      <w:r>
        <w:t>Aprobar convocatorias de los 3 recursos críticos en contratación: BE1 (Backend/DBA), FE1 (Frontend mes 1), PAF (PMO).</w:t>
      </w:r>
    </w:p>
    <w:p w14:paraId="08A7ED8C">
      <w:pPr>
        <w:pStyle w:val="25"/>
      </w:pPr>
      <w:r>
        <w:t>Utilizar el Excel adjunto (Reporte_Mensual_Recursos_v35_Detallado.xlsx) para seguimiento mensual de desviaciones.</w:t>
      </w:r>
    </w:p>
    <w:p w14:paraId="343C9BC1"/>
    <w:p w14:paraId="6940B772">
      <w:pPr>
        <w:jc w:val="center"/>
      </w:pPr>
      <w:r>
        <w:rPr>
          <w:i/>
          <w:color w:val="0C6866"/>
          <w:sz w:val="18"/>
        </w:rPr>
        <w:t>Documento preparado para sustentación ante Gerencia · Mayo 2026 · Versión v35</w:t>
      </w:r>
    </w:p>
    <w:sectPr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5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2541</Words>
  <Characters>14403</Characters>
  <Lines>0</Lines>
  <Paragraphs>0</Paragraphs>
  <TotalTime>8</TotalTime>
  <ScaleCrop>false</ScaleCrop>
  <LinksUpToDate>false</LinksUpToDate>
  <CharactersWithSpaces>16446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BEEMETRY</cp:lastModifiedBy>
  <dcterms:modified xsi:type="dcterms:W3CDTF">2026-05-26T20:13:59Z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eyJoZGlkIjoiNGY2NTM5YTliYzY3MTUyY2ZiYzI2MTllODhkYWRjMmQifQ==</vt:lpwstr>
  </property>
  <property fmtid="{D5CDD505-2E9C-101B-9397-08002B2CF9AE}" pid="3" name="KSOProductBuildVer">
    <vt:lpwstr>2058-12.1.0.26372</vt:lpwstr>
  </property>
  <property fmtid="{D5CDD505-2E9C-101B-9397-08002B2CF9AE}" pid="4" name="ICV">
    <vt:lpwstr>97FA7BC6F19F4F0F952F6A7F6854A2CA_12</vt:lpwstr>
  </property>
</Properties>
</file>