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SPEECH AURIXA POR AUDIENCIA</w:t>
      </w:r>
    </w:p>
    <w:p>
      <w:pPr>
        <w:jc w:val="center"/>
      </w:pPr>
      <w:r>
        <w:rPr>
          <w:b/>
          <w:color w:val="0C6866"/>
          <w:sz w:val="26"/>
        </w:rPr>
        <w:t>Version para Gerencia General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SPEECH AURIXA POR AUDIENCIA</w:t>
      </w:r>
    </w:p>
    <w:p>
      <w:pPr>
        <w:pStyle w:val="Heading1"/>
      </w:pPr>
      <w:r>
        <w:t>Version para Gerencia General</w:t>
      </w:r>
    </w:p>
    <w:p>
      <w:pPr>
        <w:spacing w:after="120"/>
      </w:pPr>
      <w:r>
        <w:rPr>
          <w:rFonts w:ascii="Calibri" w:hAnsi="Calibri"/>
          <w:sz w:val="21"/>
        </w:rPr>
        <w:t>Buenos dias.</w:t>
      </w:r>
    </w:p>
    <w:p>
      <w:pPr>
        <w:spacing w:after="120"/>
      </w:pPr>
      <w:r>
        <w:rPr>
          <w:rFonts w:ascii="Calibri" w:hAnsi="Calibri"/>
          <w:sz w:val="21"/>
        </w:rPr>
        <w:t>La recomendacion que traemos hoy es aprobar una base de proyecto que fortalece tres cosas clave para la compania: control operacional, continuidad del negocio y trazabilidad ejecutiva.</w:t>
      </w:r>
    </w:p>
    <w:p>
      <w:pPr>
        <w:spacing w:after="120"/>
      </w:pPr>
      <w:r>
        <w:rPr>
          <w:rFonts w:ascii="Calibri" w:hAnsi="Calibri"/>
          <w:sz w:val="21"/>
        </w:rPr>
        <w:t>Hoy la informacion critica de operacion y seguimiento esta mas dispersa de lo conveniente. AURIXA ordena ese frente en una sola plataforma, con hitos de control, entregables verificables y una arquitectura pensada para operar con mayor autonomia y menor dependencia externa.</w:t>
      </w:r>
    </w:p>
    <w:p>
      <w:pPr>
        <w:spacing w:after="120"/>
      </w:pPr>
      <w:r>
        <w:rPr>
          <w:rFonts w:ascii="Calibri" w:hAnsi="Calibri"/>
          <w:sz w:val="21"/>
        </w:rPr>
        <w:t>Lo importante para gerencia no es solo la tecnologia. Es que este SOW convierte una necesidad operativa en un plan gobernable, con mayor claridad sobre alcance, riesgos, responsables e inversion.</w:t>
      </w:r>
    </w:p>
    <w:p>
      <w:pPr>
        <w:spacing w:after="120"/>
      </w:pPr>
      <w:r>
        <w:rPr>
          <w:rFonts w:ascii="Calibri" w:hAnsi="Calibri"/>
          <w:sz w:val="21"/>
        </w:rPr>
        <w:t>Mi recomendacion es aprobar la base para firma, porque permite tomar una decision con mejor visibilidad y dejar instalada una capacidad real de gestion para la compania.</w:t>
      </w:r>
    </w:p>
    <w:p>
      <w:pPr>
        <w:pStyle w:val="Heading1"/>
      </w:pPr>
      <w:r>
        <w:t>Version para Gerencia TI</w:t>
      </w:r>
    </w:p>
    <w:p>
      <w:pPr>
        <w:spacing w:after="120"/>
      </w:pPr>
      <w:r>
        <w:rPr>
          <w:rFonts w:ascii="Calibri" w:hAnsi="Calibri"/>
          <w:sz w:val="21"/>
        </w:rPr>
        <w:t>Buenos dias.</w:t>
      </w:r>
    </w:p>
    <w:p>
      <w:pPr>
        <w:spacing w:after="120"/>
      </w:pPr>
      <w:r>
        <w:rPr>
          <w:rFonts w:ascii="Calibri" w:hAnsi="Calibri"/>
          <w:sz w:val="21"/>
        </w:rPr>
        <w:t>Desde la perspectiva de TI, este SOW ordena el proyecto en los frentes que mas importan para una salida responsable: arquitectura, integracion, seguridad, aceptacion, gobierno de cambios y paso controlado a produccion.</w:t>
      </w:r>
    </w:p>
    <w:p>
      <w:pPr>
        <w:spacing w:after="120"/>
      </w:pPr>
      <w:r>
        <w:rPr>
          <w:rFonts w:ascii="Calibri" w:hAnsi="Calibri"/>
          <w:sz w:val="21"/>
        </w:rPr>
        <w:t>AURIXA no se plantea como un desarrollo aislado. Se plantea como una plataforma operativa con trazabilidad, trabajo offline, integracion con fuentes autorizadas, hardening, UAT y criterios claros de aceptacion por hito.</w:t>
      </w:r>
    </w:p>
    <w:p>
      <w:pPr>
        <w:spacing w:after="120"/>
      </w:pPr>
      <w:r>
        <w:rPr>
          <w:rFonts w:ascii="Calibri" w:hAnsi="Calibri"/>
          <w:sz w:val="21"/>
        </w:rPr>
        <w:t>La arquitectura soberana en Lima responde a necesidades concretas de latencia, control de informacion y continuidad operativa. Ademas, la ejecucion en dos etapas reduce riesgo, porque primero valida el core funcional y luego endurece la plataforma antes del go-live.</w:t>
      </w:r>
    </w:p>
    <w:p>
      <w:pPr>
        <w:spacing w:after="120"/>
      </w:pPr>
      <w:r>
        <w:rPr>
          <w:rFonts w:ascii="Calibri" w:hAnsi="Calibri"/>
          <w:sz w:val="21"/>
        </w:rPr>
        <w:t>Mi recomendacion es aprobar esta base de cierre para firma, porque entrega un marco tecnico y de gestion suficientemente claro para avanzar con control y sin ambiguedades.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