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MATRIZ COMPARATIVA - DATA CENTER LIMA PARA AURIXA</w:t>
      </w:r>
    </w:p>
    <w:p>
      <w:pPr>
        <w:jc w:val="center"/>
      </w:pPr>
      <w:r>
        <w:rPr>
          <w:b/>
          <w:color w:val="0C6866"/>
          <w:sz w:val="26"/>
        </w:rPr>
        <w:t>Lectura ejecutiva por proveedor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MATRIZ COMPARATIVA - DATA CENTER LIMA PARA AURIXA</w:t>
      </w:r>
    </w:p>
    <w:p>
      <w:pPr>
        <w:spacing w:after="120"/>
      </w:pPr>
      <w:r>
        <w:rPr>
          <w:rFonts w:ascii="Calibri" w:hAnsi="Calibri"/>
          <w:sz w:val="21"/>
        </w:rPr>
        <w:t>Objetivo: Comparar los principales proveedores candidatos contra los requerimientos de la plataforma minera AURIXA.</w:t>
      </w:r>
    </w:p>
    <w:p>
      <w:pPr>
        <w:spacing w:after="120"/>
      </w:pPr>
      <w:r>
        <w:rPr>
          <w:rFonts w:ascii="Calibri" w:hAnsi="Calibri"/>
          <w:sz w:val="21"/>
        </w:rPr>
        <w:t>Lectura: `Alto` = fuerte ajuste probable, `Medio` = ajuste posible con validacion comercial, `Bajo` = ajuste incierto o menos favorable para el caso.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Criterio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Cirion LIM1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GTD Lurin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Claro VES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Equinix LM1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WIN Empresas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Presencia real en Lima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Tier III reportado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Carrier neutral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Madurez enterprise regional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Ajuste para private cloud / virtualizacion dedicada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Ajuste para carga critica 24x7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Conectividad nacional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Soporte a continuidad y DR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Potencial para sitio primario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Potencial para sitio secundario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Ajuste comercial para mineria Peru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Riesgo de depender de partner externo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Bajo</w:t>
            </w:r>
          </w:p>
        </w:tc>
      </w:tr>
    </w:tbl>
    <w:p/>
    <w:p>
      <w:pPr>
        <w:pStyle w:val="Heading1"/>
      </w:pPr>
      <w:r>
        <w:t>Lectura ejecutiva por proveedor</w:t>
      </w:r>
    </w:p>
    <w:p>
      <w:pPr>
        <w:pStyle w:val="Heading2"/>
      </w:pPr>
      <w:r>
        <w:t>Cirion LIM1</w:t>
      </w:r>
    </w:p>
    <w:p>
      <w:pPr>
        <w:pStyle w:val="ListNumber"/>
      </w:pPr>
      <w:r>
        <w:rPr>
          <w:rFonts w:ascii="Calibri" w:hAnsi="Calibri"/>
          <w:sz w:val="21"/>
        </w:rPr>
        <w:t>Mejor balance entre data center, conectividad, carrier neutrality y perfil enterprise.</w:t>
      </w:r>
    </w:p>
    <w:p>
      <w:pPr>
        <w:pStyle w:val="ListNumber"/>
      </w:pPr>
      <w:r>
        <w:rPr>
          <w:rFonts w:ascii="Calibri" w:hAnsi="Calibri"/>
          <w:sz w:val="21"/>
        </w:rPr>
        <w:t>Fuerte candidato para sitio primario.</w:t>
      </w:r>
    </w:p>
    <w:p>
      <w:pPr>
        <w:pStyle w:val="ListNumber"/>
      </w:pPr>
      <w:r>
        <w:rPr>
          <w:rFonts w:ascii="Calibri" w:hAnsi="Calibri"/>
          <w:sz w:val="21"/>
        </w:rPr>
        <w:t>Tambien puede funcionar como secundario si se combina con otro operador en Lurin o Lima sur.</w:t>
      </w:r>
    </w:p>
    <w:p>
      <w:pPr>
        <w:pStyle w:val="Heading2"/>
      </w:pPr>
      <w:r>
        <w:t>GTD Lurin</w:t>
      </w:r>
    </w:p>
    <w:p>
      <w:pPr>
        <w:pStyle w:val="ListNumber"/>
      </w:pPr>
      <w:r>
        <w:rPr>
          <w:rFonts w:ascii="Calibri" w:hAnsi="Calibri"/>
          <w:sz w:val="21"/>
        </w:rPr>
        <w:t>Muy fuerte para continuidad, redundancia y DR.</w:t>
      </w:r>
    </w:p>
    <w:p>
      <w:pPr>
        <w:pStyle w:val="ListNumber"/>
      </w:pPr>
      <w:r>
        <w:rPr>
          <w:rFonts w:ascii="Calibri" w:hAnsi="Calibri"/>
          <w:sz w:val="21"/>
        </w:rPr>
        <w:t>Candidato natural para sitio secundario o esquema activo-pasivo serio.</w:t>
      </w:r>
    </w:p>
    <w:p>
      <w:pPr>
        <w:pStyle w:val="ListNumber"/>
      </w:pPr>
      <w:r>
        <w:rPr>
          <w:rFonts w:ascii="Calibri" w:hAnsi="Calibri"/>
          <w:sz w:val="21"/>
        </w:rPr>
        <w:t>Debe validarse si la capa de virtualizacion dedicada en Peru cubre exactamente el modelo requerido.</w:t>
      </w:r>
    </w:p>
    <w:p>
      <w:pPr>
        <w:pStyle w:val="Heading2"/>
      </w:pPr>
      <w:r>
        <w:t>Claro Villa El Salvador</w:t>
      </w:r>
    </w:p>
    <w:p>
      <w:pPr>
        <w:pStyle w:val="ListNumber"/>
      </w:pPr>
      <w:r>
        <w:rPr>
          <w:rFonts w:ascii="Calibri" w:hAnsi="Calibri"/>
          <w:sz w:val="21"/>
        </w:rPr>
        <w:t>Buen candidato cuando la prioridad es conectividad nacional y capilaridad telco.</w:t>
      </w:r>
    </w:p>
    <w:p>
      <w:pPr>
        <w:pStyle w:val="ListNumber"/>
      </w:pPr>
      <w:r>
        <w:rPr>
          <w:rFonts w:ascii="Calibri" w:hAnsi="Calibri"/>
          <w:sz w:val="21"/>
        </w:rPr>
        <w:t>Muy interesante si la plataforma depende mucho de trafico movil y zonas remotas.</w:t>
      </w:r>
    </w:p>
    <w:p>
      <w:pPr>
        <w:pStyle w:val="ListNumber"/>
      </w:pPr>
      <w:r>
        <w:rPr>
          <w:rFonts w:ascii="Calibri" w:hAnsi="Calibri"/>
          <w:sz w:val="21"/>
        </w:rPr>
        <w:t>Debe validarse flexibilidad de arquitectura y neutralidad.</w:t>
      </w:r>
    </w:p>
    <w:p>
      <w:pPr>
        <w:pStyle w:val="Heading2"/>
      </w:pPr>
      <w:r>
        <w:t>Equinix LM1</w:t>
      </w:r>
    </w:p>
    <w:p>
      <w:pPr>
        <w:pStyle w:val="ListNumber"/>
      </w:pPr>
      <w:r>
        <w:rPr>
          <w:rFonts w:ascii="Calibri" w:hAnsi="Calibri"/>
          <w:sz w:val="21"/>
        </w:rPr>
        <w:t>Facility premium con muy buen ecosistema.</w:t>
      </w:r>
    </w:p>
    <w:p>
      <w:pPr>
        <w:pStyle w:val="ListNumber"/>
      </w:pPr>
      <w:r>
        <w:rPr>
          <w:rFonts w:ascii="Calibri" w:hAnsi="Calibri"/>
          <w:sz w:val="21"/>
        </w:rPr>
        <w:t>Excelente opcion si se arma una solucion con MSP o partner que entregue la capa administrada.</w:t>
      </w:r>
    </w:p>
    <w:p>
      <w:pPr>
        <w:pStyle w:val="ListNumber"/>
      </w:pPr>
      <w:r>
        <w:rPr>
          <w:rFonts w:ascii="Calibri" w:hAnsi="Calibri"/>
          <w:sz w:val="21"/>
        </w:rPr>
        <w:t>Menos directo si lo que se busca es un servicio llave en mano puramente local.</w:t>
      </w:r>
    </w:p>
    <w:p>
      <w:pPr>
        <w:pStyle w:val="Heading2"/>
      </w:pPr>
      <w:r>
        <w:t>WIN Empresas</w:t>
      </w:r>
    </w:p>
    <w:p>
      <w:pPr>
        <w:pStyle w:val="ListNumber"/>
      </w:pPr>
      <w:r>
        <w:rPr>
          <w:rFonts w:ascii="Calibri" w:hAnsi="Calibri"/>
          <w:sz w:val="21"/>
        </w:rPr>
        <w:t>Alternativa local razonable para comparar flexibilidad, backup y DR.</w:t>
      </w:r>
    </w:p>
    <w:p>
      <w:pPr>
        <w:pStyle w:val="ListNumber"/>
      </w:pPr>
      <w:r>
        <w:rPr>
          <w:rFonts w:ascii="Calibri" w:hAnsi="Calibri"/>
          <w:sz w:val="21"/>
        </w:rPr>
        <w:t>Puede ser valioso como sitio secundario o propuesta administrada.</w:t>
      </w:r>
    </w:p>
    <w:p>
      <w:pPr>
        <w:pStyle w:val="ListNumber"/>
      </w:pPr>
      <w:r>
        <w:rPr>
          <w:rFonts w:ascii="Calibri" w:hAnsi="Calibri"/>
          <w:sz w:val="21"/>
        </w:rPr>
        <w:t>Debe validarse capacidad contractual en IOPS, RTO, DDoS y tiempos de respuesta criticos.</w:t>
      </w:r>
    </w:p>
    <w:p>
      <w:pPr>
        <w:pStyle w:val="Heading1"/>
      </w:pPr>
      <w:r>
        <w:t>Ranking recomendado para comite</w:t>
      </w:r>
    </w:p>
    <w:p>
      <w:pPr>
        <w:pStyle w:val="Heading2"/>
      </w:pPr>
      <w:r>
        <w:t>Ranking general</w:t>
      </w:r>
    </w:p>
    <w:p>
      <w:pPr>
        <w:pStyle w:val="ListNumber"/>
      </w:pPr>
      <w:r>
        <w:rPr>
          <w:rFonts w:ascii="Calibri" w:hAnsi="Calibri"/>
          <w:sz w:val="21"/>
        </w:rPr>
        <w:t>Cirion LIM1</w:t>
      </w:r>
    </w:p>
    <w:p>
      <w:pPr>
        <w:pStyle w:val="ListNumber"/>
      </w:pPr>
      <w:r>
        <w:rPr>
          <w:rFonts w:ascii="Calibri" w:hAnsi="Calibri"/>
          <w:sz w:val="21"/>
        </w:rPr>
        <w:t>GTD Lurin</w:t>
      </w:r>
    </w:p>
    <w:p>
      <w:pPr>
        <w:pStyle w:val="ListNumber"/>
      </w:pPr>
      <w:r>
        <w:rPr>
          <w:rFonts w:ascii="Calibri" w:hAnsi="Calibri"/>
          <w:sz w:val="21"/>
        </w:rPr>
        <w:t>Claro Villa El Salvador</w:t>
      </w:r>
    </w:p>
    <w:p>
      <w:pPr>
        <w:pStyle w:val="ListNumber"/>
      </w:pPr>
      <w:r>
        <w:rPr>
          <w:rFonts w:ascii="Calibri" w:hAnsi="Calibri"/>
          <w:sz w:val="21"/>
        </w:rPr>
        <w:t>Equinix LM1</w:t>
      </w:r>
    </w:p>
    <w:p>
      <w:pPr>
        <w:pStyle w:val="ListNumber"/>
      </w:pPr>
      <w:r>
        <w:rPr>
          <w:rFonts w:ascii="Calibri" w:hAnsi="Calibri"/>
          <w:sz w:val="21"/>
        </w:rPr>
        <w:t>WIN Empresas</w:t>
      </w:r>
    </w:p>
    <w:p>
      <w:pPr>
        <w:pStyle w:val="Heading2"/>
      </w:pPr>
      <w:r>
        <w:t>Ranking para arquitectura recomendada</w:t>
      </w:r>
    </w:p>
    <w:p>
      <w:pPr>
        <w:pStyle w:val="ListNumber"/>
      </w:pPr>
      <w:r>
        <w:rPr>
          <w:rFonts w:ascii="Calibri" w:hAnsi="Calibri"/>
          <w:sz w:val="21"/>
        </w:rPr>
        <w:t>Primario: Cirion LIM1</w:t>
      </w:r>
    </w:p>
    <w:p>
      <w:pPr>
        <w:pStyle w:val="ListNumber"/>
      </w:pPr>
      <w:r>
        <w:rPr>
          <w:rFonts w:ascii="Calibri" w:hAnsi="Calibri"/>
          <w:sz w:val="21"/>
        </w:rPr>
        <w:t>Secundario: GTD Lurin</w:t>
      </w:r>
    </w:p>
    <w:p>
      <w:pPr>
        <w:pStyle w:val="ListNumber"/>
      </w:pPr>
      <w:r>
        <w:rPr>
          <w:rFonts w:ascii="Calibri" w:hAnsi="Calibri"/>
          <w:sz w:val="21"/>
        </w:rPr>
        <w:t>Alternativa conectividad nacional: Claro Villa El Salvador</w:t>
      </w:r>
    </w:p>
    <w:p>
      <w:pPr>
        <w:pStyle w:val="ListNumber"/>
      </w:pPr>
      <w:r>
        <w:rPr>
          <w:rFonts w:ascii="Calibri" w:hAnsi="Calibri"/>
          <w:sz w:val="21"/>
        </w:rPr>
        <w:t>Alternativa premium con partner: Equinix LM1</w:t>
      </w:r>
    </w:p>
    <w:p>
      <w:pPr>
        <w:pStyle w:val="ListNumber"/>
      </w:pPr>
      <w:r>
        <w:rPr>
          <w:rFonts w:ascii="Calibri" w:hAnsi="Calibri"/>
          <w:sz w:val="21"/>
        </w:rPr>
        <w:t>Alternativa local administrada: WIN Empresas</w:t>
      </w:r>
    </w:p>
    <w:p>
      <w:pPr>
        <w:pStyle w:val="Heading1"/>
      </w:pPr>
      <w:r>
        <w:t>Decision sugerida de comite</w:t>
      </w:r>
    </w:p>
    <w:p>
      <w:pPr>
        <w:pStyle w:val="ListNumber"/>
      </w:pPr>
      <w:r>
        <w:rPr>
          <w:rFonts w:ascii="Calibri" w:hAnsi="Calibri"/>
          <w:sz w:val="21"/>
        </w:rPr>
        <w:t>Autorizar RFQ formal a Cirion, GTD, Claro y WIN.</w:t>
      </w:r>
    </w:p>
    <w:p>
      <w:pPr>
        <w:pStyle w:val="ListNumber"/>
      </w:pPr>
      <w:r>
        <w:rPr>
          <w:rFonts w:ascii="Calibri" w:hAnsi="Calibri"/>
          <w:sz w:val="21"/>
        </w:rPr>
        <w:t>Mantener conversacion adicional con Equinix para opcion premium o via partner.</w:t>
      </w:r>
    </w:p>
    <w:p>
      <w:pPr>
        <w:pStyle w:val="ListNumber"/>
      </w:pPr>
      <w:r>
        <w:rPr>
          <w:rFonts w:ascii="Calibri" w:hAnsi="Calibri"/>
          <w:sz w:val="21"/>
        </w:rPr>
        <w:t>Solicitar a todos propuesta bajo modalidad `private cloud empresarial` o `virtualizacion dedicada`, no solo VPS comercial generico.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