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MODELO DE DATOS — PLATAFORMA AURIXA</w:t>
      </w:r>
    </w:p>
    <w:p>
      <w:pPr>
        <w:jc w:val="center"/>
      </w:pPr>
      <w:r>
        <w:rPr>
          <w:b/>
          <w:color w:val="0C6866"/>
          <w:sz w:val="26"/>
        </w:rPr>
        <w:t>Estructura de Bases de Datos: Temporal (Caliente) · Histórica (Permanente) · Operacional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MODELO DE DATOS — PLATAFORMA AURIXA</w:t>
      </w:r>
    </w:p>
    <w:p>
      <w:pPr>
        <w:pStyle w:val="Heading1"/>
      </w:pPr>
      <w:r>
        <w:t>Estructura de Bases de Datos: Temporal (Caliente) · Histórica (Permanente) · Operacional</w:t>
      </w:r>
    </w:p>
    <w:p>
      <w:pPr>
        <w:spacing w:after="120"/>
      </w:pPr>
      <w:r>
        <w:rPr>
          <w:rFonts w:ascii="Calibri" w:hAnsi="Calibri"/>
          <w:sz w:val="21"/>
        </w:rPr>
        <w:t>Versión: v36 — alineada al SOW v3.0 y al estado real de `db_scripts/`</w:t>
      </w:r>
    </w:p>
    <w:p>
      <w:pPr>
        <w:spacing w:after="120"/>
      </w:pPr>
      <w:r>
        <w:rPr>
          <w:rFonts w:ascii="Calibri" w:hAnsi="Calibri"/>
          <w:sz w:val="21"/>
        </w:rPr>
        <w:t>Fecha: 19 de junio de 2026</w:t>
      </w:r>
    </w:p>
    <w:p>
      <w:pPr>
        <w:spacing w:after="120"/>
      </w:pPr>
      <w:r>
        <w:rPr>
          <w:rFonts w:ascii="Calibri" w:hAnsi="Calibri"/>
          <w:sz w:val="21"/>
        </w:rPr>
        <w:t>Audiencia: Gerencia TI, Arquitectura, DBA (BE3) y equipo técnico</w:t>
      </w:r>
    </w:p>
    <w:p>
      <w:pPr>
        <w:spacing w:after="120"/>
      </w:pPr>
      <w:r>
        <w:rPr>
          <w:rFonts w:ascii="Calibri" w:hAnsi="Calibri"/>
          <w:sz w:val="21"/>
        </w:rPr>
        <w:t>&gt; Hoy el proyecto ya tiene 2 bases de datos (`sensors_db` en TimescaleDB y `formula`). Este documento define la organización objetivo en 3 planos según la naturaleza del dato (temporal / histórico / operacional) y las políticas de tiempo real, retención y resiliencia.</w:t>
      </w:r>
    </w:p>
    <w:p>
      <w:pPr>
        <w:pStyle w:val="Heading1"/>
      </w:pPr>
      <w:r>
        <w:t>1. Estado actual (2 bases de datos)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BD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Motor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Contenido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Hypertables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`sensors_db`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TimescaleDB (PG15)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Telemetría IoT v2, sensores, alertas, dashboards, auth, reports, mapas, KPIs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`telemetry_raw(captured_at)`, `telemetry_multivariate(captured_at)`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`formula`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PostgreSQL 15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Motor FORMULA (bloques/conexiones/reglas), minería legacy (`mineria_*`), `mineria_lecturas`, `formula_sessions`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Hallazgos:</w:t>
      </w:r>
    </w:p>
    <w:p>
      <w:pPr>
        <w:pStyle w:val="ListBullet"/>
      </w:pPr>
      <w:r>
        <w:rPr>
          <w:rFonts w:ascii="Calibri" w:hAnsi="Calibri"/>
          <w:sz w:val="21"/>
        </w:rPr>
        <w:t>✅ Separación lógica ya existe (sin claves foráneas cruzadas; convergen por `iot_sensor_id`, `site_id`, `tenant_id`).</w:t>
      </w:r>
    </w:p>
    <w:p>
      <w:pPr>
        <w:pStyle w:val="ListBullet"/>
      </w:pPr>
      <w:r>
        <w:rPr>
          <w:rFonts w:ascii="Calibri" w:hAnsi="Calibri"/>
          <w:sz w:val="21"/>
        </w:rPr>
        <w:t>❌ Sin políticas de retención ni compresión en las hypertables.</w:t>
      </w:r>
    </w:p>
    <w:p>
      <w:pPr>
        <w:pStyle w:val="ListBullet"/>
      </w:pPr>
      <w:r>
        <w:rPr>
          <w:rFonts w:ascii="Calibri" w:hAnsi="Calibri"/>
          <w:sz w:val="21"/>
        </w:rPr>
        <w:t>❌ Sin continuous aggregates (agregados pre-calculados por hora/día).</w:t>
      </w:r>
    </w:p>
    <w:p>
      <w:pPr>
        <w:pStyle w:val="ListBullet"/>
      </w:pPr>
      <w:r>
        <w:rPr>
          <w:rFonts w:ascii="Calibri" w:hAnsi="Calibri"/>
          <w:sz w:val="21"/>
        </w:rPr>
        <w:t>⚠️ `mineria_lecturas` y `mining_sensor_history` son series temporales pero todavía son tablas regulares.</w:t>
      </w:r>
    </w:p>
    <w:p>
      <w:pPr>
        <w:pStyle w:val="Heading1"/>
      </w:pPr>
      <w:r>
        <w:t>2. Estructura objetivo: 3 planos de datos</w:t>
      </w:r>
    </w:p>
    <w:p>
      <w:pPr>
        <w:spacing w:after="120"/>
      </w:pPr>
      <w:r>
        <w:rPr>
          <w:rFonts w:ascii="Calibri" w:hAnsi="Calibri"/>
          <w:sz w:val="21"/>
        </w:rPr>
        <w:t>```</w:t>
      </w:r>
    </w:p>
    <w:p>
      <w:pPr>
        <w:spacing w:after="120"/>
      </w:pPr>
      <w:r>
        <w:rPr>
          <w:rFonts w:ascii="Calibri" w:hAnsi="Calibri"/>
          <w:sz w:val="2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Calibri" w:hAnsi="Calibri"/>
          <w:sz w:val="21"/>
        </w:rPr>
        <w:t>│  BD HOT  (temporal / caliente)   — TimescaleDB                         │</w:t>
      </w:r>
    </w:p>
    <w:p>
      <w:pPr>
        <w:spacing w:after="120"/>
      </w:pPr>
      <w:r>
        <w:rPr>
          <w:rFonts w:ascii="Calibri" w:hAnsi="Calibri"/>
          <w:sz w:val="21"/>
        </w:rPr>
        <w:t>│  alta escritura · lecturas recientes (24-72h) · 10k sensores           │</w:t>
      </w:r>
    </w:p>
    <w:p>
      <w:pPr>
        <w:spacing w:after="120"/>
      </w:pPr>
      <w:r>
        <w:rPr>
          <w:rFonts w:ascii="Calibri" w:hAnsi="Calibri"/>
          <w:sz w:val="21"/>
        </w:rPr>
        <w:t>│  telemetry_raw · telemetry_multivariate · mining_sensor_history ·      │</w:t>
      </w:r>
    </w:p>
    <w:p>
      <w:pPr>
        <w:spacing w:after="120"/>
      </w:pPr>
      <w:r>
        <w:rPr>
          <w:rFonts w:ascii="Calibri" w:hAnsi="Calibri"/>
          <w:sz w:val="21"/>
        </w:rPr>
        <w:t>│  mineria_lecturas(reciente) · alerts(abiertas) · colas/outbox          │</w:t>
      </w:r>
    </w:p>
    <w:p>
      <w:pPr>
        <w:spacing w:after="120"/>
      </w:pPr>
      <w:r>
        <w:rPr>
          <w:rFonts w:ascii="Calibri" w:hAnsi="Calibri"/>
          <w:sz w:val="21"/>
        </w:rPr>
        <w:t>│  Retención 30-45d · compresión &gt;7d · continuous aggregates h/día       │</w:t>
      </w:r>
    </w:p>
    <w:p>
      <w:pPr>
        <w:spacing w:after="120"/>
      </w:pPr>
      <w:r>
        <w:rPr>
          <w:rFonts w:ascii="Calibri" w:hAnsi="Calibri"/>
          <w:sz w:val="2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Calibri" w:hAnsi="Calibri"/>
          <w:sz w:val="21"/>
        </w:rPr>
        <w:t>│ archivado/rollup (&gt;30-45d)              ▲ consultas en vivo</w:t>
      </w:r>
    </w:p>
    <w:p>
      <w:pPr>
        <w:spacing w:after="120"/>
      </w:pPr>
      <w:r>
        <w:rPr>
          <w:rFonts w:ascii="Calibri" w:hAnsi="Calibri"/>
          <w:sz w:val="21"/>
        </w:rPr>
        <w:t>▼                                          │</w:t>
      </w:r>
    </w:p>
    <w:p>
      <w:pPr>
        <w:spacing w:after="120"/>
      </w:pPr>
      <w:r>
        <w:rPr>
          <w:rFonts w:ascii="Calibri" w:hAnsi="Calibri"/>
          <w:sz w:val="2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Calibri" w:hAnsi="Calibri"/>
          <w:sz w:val="21"/>
        </w:rPr>
        <w:t>│  BD HISTÓRICA  (permanente)      — PG / columnar + MinIO               │</w:t>
      </w:r>
    </w:p>
    <w:p>
      <w:pPr>
        <w:spacing w:after="120"/>
      </w:pPr>
      <w:r>
        <w:rPr>
          <w:rFonts w:ascii="Calibri" w:hAnsi="Calibri"/>
          <w:sz w:val="21"/>
        </w:rPr>
        <w:t>│  crecimiento indefinido · consulta a largo plazo · compliance          │</w:t>
      </w:r>
    </w:p>
    <w:p>
      <w:pPr>
        <w:spacing w:after="120"/>
      </w:pPr>
      <w:r>
        <w:rPr>
          <w:rFonts w:ascii="Calibri" w:hAnsi="Calibri"/>
          <w:sz w:val="21"/>
        </w:rPr>
        <w:t>│  platform_audit_log · auth_audit_logs · report_content_revision ·      │</w:t>
      </w:r>
    </w:p>
    <w:p>
      <w:pPr>
        <w:spacing w:after="120"/>
      </w:pPr>
      <w:r>
        <w:rPr>
          <w:rFonts w:ascii="Calibri" w:hAnsi="Calibri"/>
          <w:sz w:val="21"/>
        </w:rPr>
        <w:t>│  formula_sessions · etl_job_run · etl_sync_run · KPI points ·          │</w:t>
      </w:r>
    </w:p>
    <w:p>
      <w:pPr>
        <w:spacing w:after="120"/>
      </w:pPr>
      <w:r>
        <w:rPr>
          <w:rFonts w:ascii="Calibri" w:hAnsi="Calibri"/>
          <w:sz w:val="21"/>
        </w:rPr>
        <w:t>│  lecturas archivadas (Parquet en MinIO)                                │</w:t>
      </w:r>
    </w:p>
    <w:p>
      <w:pPr>
        <w:spacing w:after="120"/>
      </w:pPr>
      <w:r>
        <w:rPr>
          <w:rFonts w:ascii="Calibri" w:hAnsi="Calibri"/>
          <w:sz w:val="21"/>
        </w:rPr>
        <w:t>│  Retención 2-7 años · archivo a objeto · partición anual               │</w:t>
      </w:r>
    </w:p>
    <w:p>
      <w:pPr>
        <w:spacing w:after="120"/>
      </w:pPr>
      <w:r>
        <w:rPr>
          <w:rFonts w:ascii="Calibri" w:hAnsi="Calibri"/>
          <w:sz w:val="2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Calibri" w:hAnsi="Calibri"/>
          <w:sz w:val="21"/>
        </w:rPr>
        <w:t>▲ referencia de config</w:t>
      </w:r>
    </w:p>
    <w:p>
      <w:pPr>
        <w:spacing w:after="120"/>
      </w:pPr>
      <w:r>
        <w:rPr>
          <w:rFonts w:ascii="Calibri" w:hAnsi="Calibri"/>
          <w:sz w:val="21"/>
        </w:rPr>
        <w:t>│</w:t>
      </w:r>
    </w:p>
    <w:p>
      <w:pPr>
        <w:spacing w:after="120"/>
      </w:pPr>
      <w:r>
        <w:rPr>
          <w:rFonts w:ascii="Calibri" w:hAnsi="Calibri"/>
          <w:sz w:val="2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Calibri" w:hAnsi="Calibri"/>
          <w:sz w:val="21"/>
        </w:rPr>
        <w:t>│  BD OPERACIONAL  (config / maestros)  — PostgreSQL ACID                │</w:t>
      </w:r>
    </w:p>
    <w:p>
      <w:pPr>
        <w:spacing w:after="120"/>
      </w:pPr>
      <w:r>
        <w:rPr>
          <w:rFonts w:ascii="Calibri" w:hAnsi="Calibri"/>
          <w:sz w:val="21"/>
        </w:rPr>
        <w:t>│  baja escritura · alta consistencia · replicación full · DR &lt; 15 min   │</w:t>
      </w:r>
    </w:p>
    <w:p>
      <w:pPr>
        <w:spacing w:after="120"/>
      </w:pPr>
      <w:r>
        <w:rPr>
          <w:rFonts w:ascii="Calibri" w:hAnsi="Calibri"/>
          <w:sz w:val="21"/>
        </w:rPr>
        <w:t>│  tenants/sites/assets/sensors · sensor_profile · RBAC(sec_*) ·         │</w:t>
      </w:r>
    </w:p>
    <w:p>
      <w:pPr>
        <w:spacing w:after="120"/>
      </w:pPr>
      <w:r>
        <w:rPr>
          <w:rFonts w:ascii="Calibri" w:hAnsi="Calibri"/>
          <w:sz w:val="21"/>
        </w:rPr>
        <w:t>│  reports/projects/dashboards · catálogos(ref_country/locale) ·         │</w:t>
      </w:r>
    </w:p>
    <w:p>
      <w:pPr>
        <w:spacing w:after="120"/>
      </w:pPr>
      <w:r>
        <w:rPr>
          <w:rFonts w:ascii="Calibri" w:hAnsi="Calibri"/>
          <w:sz w:val="21"/>
        </w:rPr>
        <w:t>│  mineria_empresas/minas/variables/sensores · map/KPI config            │</w:t>
      </w:r>
    </w:p>
    <w:p>
      <w:pPr>
        <w:spacing w:after="120"/>
      </w:pPr>
      <w:r>
        <w:rPr>
          <w:rFonts w:ascii="Calibri" w:hAnsi="Calibri"/>
          <w:sz w:val="2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Calibri" w:hAnsi="Calibri"/>
          <w:sz w:val="21"/>
        </w:rPr>
        <w:t>```</w:t>
      </w:r>
    </w:p>
    <w:p>
      <w:pPr>
        <w:pStyle w:val="Heading1"/>
      </w:pPr>
      <w:r>
        <w:t>3. Clasificación de tablas por plano</w:t>
      </w:r>
    </w:p>
    <w:p>
      <w:pPr>
        <w:pStyle w:val="Heading2"/>
      </w:pPr>
      <w:r>
        <w:t>3.1 BD HOT — Temporal / Caliente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Tabla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Tiempo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Hypertable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Política objetivo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`telemetry_raw`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`captured_at`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compresión &gt;7d, retención 30-45d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`telemetry_multivariate`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`captured_at`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compresión &gt;7d, retención 30-45d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`mining_sensor_history`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`timestamp`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➡️ migrar a hypertable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compresión &gt;7d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`mineria_lecturas`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`timestamp_lectura`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➡️ migrar a hypertable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compresión &gt;30d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`alerts` (abiertas)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`triggered_at`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purga al resolver/archivar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`sensor_process_alarm_queue`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`created_at`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purga &gt;7d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`org_notification_outbox`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`created_at`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purga sent &gt;30d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`mining_runtime_kpi_points`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`point_ts`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rollup + archivo &gt;6m</w:t>
            </w:r>
          </w:p>
        </w:tc>
      </w:tr>
    </w:tbl>
    <w:p/>
    <w:p>
      <w:pPr>
        <w:pStyle w:val="Heading2"/>
      </w:pPr>
      <w:r>
        <w:t>3.2 BD HISTÓRICA — Permanente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Tabla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Tiempo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Retención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Estrategia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`platform_audit_log`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`created_at`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2-7 años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partición anual + archivo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`auth_audit_logs`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`event_time`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2-7 años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partición anual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`report_content_revision`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`created_at`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indefinida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versiones (datos pequeños)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`report_sensitive_action_log`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`created_at`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compliance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partición anual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`formula_sessions`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`created_at`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2 años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archivo &gt;1 año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`etl_job_run` / `etl_sync_run`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`started_at`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6-12 meses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archivo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Telemetría archivada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`captured_at`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2-7 años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Parquet en MinIO (continuous aggregate → export)</w:t>
            </w:r>
          </w:p>
        </w:tc>
      </w:tr>
    </w:tbl>
    <w:p/>
    <w:p>
      <w:pPr>
        <w:pStyle w:val="Heading2"/>
      </w:pPr>
      <w:r>
        <w:t>3.3 BD OPERACIONAL — Config / Maestros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Grupo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Tablas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Multitenant raíz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`tenants`, `sites`, `assets`, `tenant_country`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Definición de sensores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`sensors`, `sensor_profile`, `sensor_input_parameter_def`, `sensor_output_channel_def`, `sensor_attribute_kv`, `sensor_ingest_credential`, `alert_rules`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RBAC / Seguridad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`sec_permission`, `sec_role`, `sec_role_permission`, `auth_user_role`, `auth_users`, `auth_user_tenant`, `auth_face_templates`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Informes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`reports`, `projects`, `report_acl`, `report_share_group(_member)`, `report_document_settings`, `report_embedded_asset`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Dashboards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`dashboards`, `dashboard_widgets`, `widget_queries`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Minería (FORMULA)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`mineria_empresas`, `mineria_minas`, `mineria_variables`, `mineria_sensores`, `blocks`, `connections`, `rules`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Mapas / KPIs config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`map_markers`, `mining_site_locations`, `mining_runtime_kpis`, `mining_sensor_zones`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Catálogos / i18n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`ref_country`, `ref_locale`, `i18n_entry`, `mining_sensor_categories/types`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Notificaciones / ETL config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`org_notify_*`, `etl_sync_peer`, `etl_job_definition`, `alarm_*`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Autorización supervisada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`authz_workflow(_step)`, `authz_case(_step)`</w:t>
            </w:r>
          </w:p>
        </w:tc>
      </w:tr>
    </w:tbl>
    <w:p/>
    <w:p>
      <w:pPr>
        <w:pStyle w:val="Heading1"/>
      </w:pPr>
      <w:r>
        <w:t>4. Política por plano (tiempo real, retención y resiliencia)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Plano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Motor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Retención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Replicación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Backup / DR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HOT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TimescaleDB (`sensors_db`)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30-45 días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read-replica para dashboards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incremental diario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HISTÓRICA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PG dedicada + MinIO (Parquet)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2-7 años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archivo a objeto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full semanal + incremental diario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OPERACIONAL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PostgreSQL ACID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indefinida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streaming a standby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continuo, DR &lt; 15 min (O5)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&gt; El motor FORMULA (`formula`) puede mantenerse como BD independiente (aislamiento de ciclo de vida) o consolidarse como esquema dentro de la BD operacional. `mineria_lecturas` (serie temporal) pertenece conceptualmente al plano HOT/HISTÓRICA.</w:t>
      </w:r>
    </w:p>
    <w:p>
      <w:pPr>
        <w:pStyle w:val="Heading1"/>
      </w:pPr>
      <w:r>
        <w:t>5. Optimizaciones TimescaleDB recomendadas</w:t>
      </w:r>
    </w:p>
    <w:p>
      <w:pPr>
        <w:pStyle w:val="ListNumber"/>
      </w:pPr>
      <w:r>
        <w:rPr>
          <w:rFonts w:ascii="Calibri" w:hAnsi="Calibri"/>
          <w:sz w:val="21"/>
        </w:rPr>
        <w:t>Compresión de chunks antiguos (&gt;7d) — reduce 90%+ el almacenamiento de telemetría.</w:t>
      </w:r>
    </w:p>
    <w:p>
      <w:pPr>
        <w:pStyle w:val="ListNumber"/>
      </w:pPr>
      <w:r>
        <w:rPr>
          <w:rFonts w:ascii="Calibri" w:hAnsi="Calibri"/>
          <w:sz w:val="21"/>
        </w:rPr>
        <w:t>Retención automática (drop chunks &gt;30-45d en HOT; los datos viven en HISTÓRICA/MinIO).</w:t>
      </w:r>
    </w:p>
    <w:p>
      <w:pPr>
        <w:pStyle w:val="ListNumber"/>
      </w:pPr>
      <w:r>
        <w:rPr>
          <w:rFonts w:ascii="Calibri" w:hAnsi="Calibri"/>
          <w:sz w:val="21"/>
        </w:rPr>
        <w:t>Continuous aggregates (avg/min/max/count por sensor y hora/día) — dashboards y KPIs sub-segundo sin recalcular sobre crudo.</w:t>
      </w:r>
    </w:p>
    <w:p>
      <w:pPr>
        <w:pStyle w:val="ListNumber"/>
      </w:pPr>
      <w:r>
        <w:rPr>
          <w:rFonts w:ascii="Calibri" w:hAnsi="Calibri"/>
          <w:sz w:val="21"/>
        </w:rPr>
        <w:t>Migrar `mineria_lecturas` y `mining_sensor_history` a hypertable.</w:t>
      </w:r>
    </w:p>
    <w:p>
      <w:pPr>
        <w:pStyle w:val="ListNumber"/>
      </w:pPr>
      <w:r>
        <w:rPr>
          <w:rFonts w:ascii="Calibri" w:hAnsi="Calibri"/>
          <w:sz w:val="21"/>
        </w:rPr>
        <w:t>Chunk interval de 7 días en las hypertables de telemetría.</w:t>
      </w:r>
    </w:p>
    <w:p>
      <w:pPr>
        <w:spacing w:after="120"/>
      </w:pPr>
      <w:r>
        <w:rPr>
          <w:rFonts w:ascii="Calibri" w:hAnsi="Calibri"/>
          <w:sz w:val="21"/>
        </w:rPr>
        <w:t>&gt; SQL listo para aplicar: `docs/02_Arquitectura/sql/30_timescale_policies.sql`.</w:t>
      </w:r>
    </w:p>
    <w:p>
      <w:pPr>
        <w:pStyle w:val="Heading1"/>
      </w:pPr>
      <w:r>
        <w:t>6. Flujo del dato entre planos</w:t>
      </w:r>
    </w:p>
    <w:p>
      <w:pPr>
        <w:spacing w:after="120"/>
      </w:pPr>
      <w:r>
        <w:rPr>
          <w:rFonts w:ascii="Calibri" w:hAnsi="Calibri"/>
          <w:sz w:val="21"/>
        </w:rPr>
        <w:t>```</w:t>
      </w:r>
    </w:p>
    <w:p>
      <w:pPr>
        <w:spacing w:after="120"/>
      </w:pPr>
      <w:r>
        <w:rPr>
          <w:rFonts w:ascii="Calibri" w:hAnsi="Calibri"/>
          <w:sz w:val="21"/>
        </w:rPr>
        <w:t>Sensor → aurixa-telemetry (C++) → Redpanda → consumidor → BD HOT (telemetry_raw)</w:t>
      </w:r>
    </w:p>
    <w:p>
      <w:pPr>
        <w:spacing w:after="120"/>
      </w:pPr>
      <w:r>
        <w:rPr>
          <w:rFonts w:ascii="Calibri" w:hAnsi="Calibri"/>
          <w:sz w:val="21"/>
        </w:rPr>
        <w:t>│</w:t>
      </w:r>
    </w:p>
    <w:p>
      <w:pPr>
        <w:spacing w:after="120"/>
      </w:pPr>
      <w:r>
        <w:rPr>
          <w:rFonts w:ascii="Calibri" w:hAnsi="Calibri"/>
          <w:sz w:val="21"/>
        </w:rPr>
        <w:t>continuous aggregate (hora/día) ───┤→ dashboards / KPIs (sub-seg)</w:t>
      </w:r>
    </w:p>
    <w:p>
      <w:pPr>
        <w:spacing w:after="120"/>
      </w:pPr>
      <w:r>
        <w:rPr>
          <w:rFonts w:ascii="Calibri" w:hAnsi="Calibri"/>
          <w:sz w:val="21"/>
        </w:rPr>
        <w:t>│</w:t>
      </w:r>
    </w:p>
    <w:p>
      <w:pPr>
        <w:spacing w:after="120"/>
      </w:pPr>
      <w:r>
        <w:rPr>
          <w:rFonts w:ascii="Calibri" w:hAnsi="Calibri"/>
          <w:sz w:val="21"/>
        </w:rPr>
        <w:t>retención &gt;30-45d ──────────────►  export Parquet → MinIO (HISTÓRICA)</w:t>
      </w:r>
    </w:p>
    <w:p>
      <w:pPr>
        <w:spacing w:after="120"/>
      </w:pPr>
      <w:r>
        <w:rPr>
          <w:rFonts w:ascii="Calibri" w:hAnsi="Calibri"/>
          <w:sz w:val="21"/>
        </w:rPr>
        <w:t>│</w:t>
      </w:r>
    </w:p>
    <w:p>
      <w:pPr>
        <w:spacing w:after="120"/>
      </w:pPr>
      <w:r>
        <w:rPr>
          <w:rFonts w:ascii="Calibri" w:hAnsi="Calibri"/>
          <w:sz w:val="21"/>
        </w:rPr>
        <w:t>ml_engine lee HOT+HISTÓRICA → predicciones → BD OPERACIONAL</w:t>
      </w:r>
    </w:p>
    <w:p>
      <w:pPr>
        <w:spacing w:after="120"/>
      </w:pPr>
      <w:r>
        <w:rPr>
          <w:rFonts w:ascii="Calibri" w:hAnsi="Calibri"/>
          <w:sz w:val="21"/>
        </w:rPr>
        <w:t>```</w:t>
      </w:r>
    </w:p>
    <w:p>
      <w:pPr>
        <w:pStyle w:val="Heading1"/>
      </w:pPr>
      <w:r>
        <w:t>7. Responsables y sprints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Acción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Rol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Sprint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Políticas compresión/retención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BE3 (DBA)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S9–S10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Continuous aggregates + KPIs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BE3 + BE1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S10–S11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Migrar lecturas a hypertable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BE3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S9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Réplica + DR &lt; 15 min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BE3 + SYS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S10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Archivo Parquet a MinIO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BE3 + SYS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S11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