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SPEECH EJECUTIVO - AURIXA</w:t>
      </w:r>
    </w:p>
    <w:p>
      <w:pPr>
        <w:jc w:val="center"/>
      </w:pPr>
      <w:r>
        <w:rPr>
          <w:b/>
          <w:color w:val="0C6866"/>
          <w:sz w:val="26"/>
        </w:rPr>
        <w:t>Presentacion de 2 minutos para Gerencia General y Gerencia TI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SPEECH EJECUTIVO - AURIXA</w:t>
      </w:r>
    </w:p>
    <w:p>
      <w:pPr>
        <w:pStyle w:val="Heading1"/>
      </w:pPr>
      <w:r>
        <w:t>Presentacion de 2 minutos para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Buenos dias.</w:t>
      </w:r>
    </w:p>
    <w:p>
      <w:pPr>
        <w:spacing w:after="120"/>
      </w:pPr>
      <w:r>
        <w:rPr>
          <w:rFonts w:ascii="Calibri" w:hAnsi="Calibri"/>
          <w:sz w:val="21"/>
        </w:rPr>
        <w:t>El documento que presento hoy no busca solo aprobar un desarrollo tecnologico. Busca ordenar una decision de negocio y de operacion sobre un frente critico para la compania.</w:t>
      </w:r>
    </w:p>
    <w:p>
      <w:pPr>
        <w:spacing w:after="120"/>
      </w:pPr>
      <w:r>
        <w:rPr>
          <w:rFonts w:ascii="Calibri" w:hAnsi="Calibri"/>
          <w:sz w:val="21"/>
        </w:rPr>
        <w:t>Hoy tenemos un problema estructural: la informacion operativa, la trazabilidad documental, la evidencia tecnica y la supervision de eventos no conviven en una sola plataforma gobernable. Eso genera dispersion, dependencia de herramientas generales, menor control y mayor dificultad para gestionar continuidad operativa con criterio ejecutivo.</w:t>
      </w:r>
    </w:p>
    <w:p>
      <w:pPr>
        <w:spacing w:after="120"/>
      </w:pPr>
      <w:r>
        <w:rPr>
          <w:rFonts w:ascii="Calibri" w:hAnsi="Calibri"/>
          <w:sz w:val="21"/>
        </w:rPr>
        <w:t>AURIXA responde a ese problema proponiendo una plataforma integral para operacion minera, construida en dos etapas durante 26 semanas. La primera etapa asegura el nucleo funcional: editor operativo, trazabilidad, integracion, mapas, sensores y trabajo offline. La segunda etapa lleva esa base a condiciones reales de operacion: hardening, seguridad, inteligencia artificial priorizada, UAT, marcha blanca y salida controlada a produccion.</w:t>
      </w:r>
    </w:p>
    <w:p>
      <w:pPr>
        <w:spacing w:after="120"/>
      </w:pPr>
      <w:r>
        <w:rPr>
          <w:rFonts w:ascii="Calibri" w:hAnsi="Calibri"/>
          <w:sz w:val="21"/>
        </w:rPr>
        <w:t>La arquitectura propuesta en Lima responde a una necesidad concreta: menor latencia, mayor soberania de la informacion, menor dependencia externa para procesos core y mejor gobernabilidad para TI y para la operacion.</w:t>
      </w:r>
    </w:p>
    <w:p>
      <w:pPr>
        <w:spacing w:after="120"/>
      </w:pPr>
      <w:r>
        <w:rPr>
          <w:rFonts w:ascii="Calibri" w:hAnsi="Calibri"/>
          <w:sz w:val="21"/>
        </w:rPr>
        <w:t>Desde el punto de vista de gestion, este SOW ordena el proyecto por hitos, entregables, criterios de aceptacion, riesgos, dependencias y gobierno. Eso significa que la gerencia no estaria aprobando una idea abierta, sino un plan controlable, medible y trazable.</w:t>
      </w:r>
    </w:p>
    <w:p>
      <w:pPr>
        <w:spacing w:after="120"/>
      </w:pPr>
      <w:r>
        <w:rPr>
          <w:rFonts w:ascii="Calibri" w:hAnsi="Calibri"/>
          <w:sz w:val="21"/>
        </w:rPr>
        <w:t>Desde el punto de vista economico, tambien hemos sincerado la lectura del proyecto. Ya no mostramos solo un costo tecnico base, sino un presupuesto mas realista que incorpora equipamiento y costos laborales adicionales, para que la decision tenga mejor visibilidad financiera.</w:t>
      </w:r>
    </w:p>
    <w:p>
      <w:pPr>
        <w:spacing w:after="120"/>
      </w:pPr>
      <w:r>
        <w:rPr>
          <w:rFonts w:ascii="Calibri" w:hAnsi="Calibri"/>
          <w:sz w:val="21"/>
        </w:rPr>
        <w:t>Mi recomendacion es aprobar este documento como base de cierre para firma, porque permite pasar de un avance tecnico disperso a una implementacion gobernada, con mayor control operacional, continuidad del negocio y trazabilidad ejecutiva.</w:t>
      </w:r>
    </w:p>
    <w:p>
      <w:pPr>
        <w:spacing w:after="120"/>
      </w:pPr>
      <w:r>
        <w:rPr>
          <w:rFonts w:ascii="Calibri" w:hAnsi="Calibri"/>
          <w:sz w:val="21"/>
        </w:rPr>
        <w:t>Ese es el valor principal de AURIXA: no solo construir una solucion, sino dejar capacidad real de gestion para la compania.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