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Catálogo de Casos de Prueba QA — Beemetry / AURIXA</w:t>
      </w:r>
    </w:p>
    <w:p>
      <w:pPr>
        <w:pStyle w:val="Heading2"/>
        <w:spacing w:after="120" w:before="320"/>
      </w:pPr>
      <w:r>
        <w:t xml:space="preserve">Funcionalidades ya implementadas, listas para control de pruebas</w:t>
      </w:r>
    </w:p>
    <w:p>
      <w:pPr>
        <w:spacing w:after="120"/>
      </w:pPr>
      <w:r>
        <w:rPr>
          <w:b/>
          <w:bCs/>
        </w:rPr>
        <w:t xml:space="preserve">Tipo de documento:</w:t>
      </w:r>
      <w:r>
        <w:t xml:space="preserve"> Catálogo formal de casos de prueba (Capa 5 de ADR-059, adelantado del Sprint S7 al Sprint S4 actual) — insumo directo para la regresión completa de Etapa 1 (Sprint S8/R4) y para cualquier QA manual o automatizado que se corra antes.</w:t>
      </w:r>
    </w:p>
    <w:p>
      <w:pPr>
        <w:spacing w:after="120"/>
      </w:pPr>
      <w:r>
        <w:rPr>
          <w:b/>
          <w:bCs/>
        </w:rPr>
        <w:t xml:space="preserve">Fecha:</w:t>
      </w:r>
      <w:r>
        <w:t xml:space="preserve"> 21 de julio de 2026</w:t>
      </w:r>
    </w:p>
    <w:p>
      <w:pPr>
        <w:spacing w:after="120"/>
      </w:pPr>
      <w:r>
        <w:rPr>
          <w:b/>
          <w:bCs/>
        </w:rPr>
        <w:t xml:space="preserve">Preparado por:</w:t>
      </w:r>
      <w:r>
        <w:t xml:space="preserve"> Arquitectura TI / PMO (ARQ)</w:t>
      </w:r>
    </w:p>
    <w:p>
      <w:pPr>
        <w:spacing w:after="120"/>
      </w:pPr>
      <w:r>
        <w:rPr>
          <w:b/>
          <w:bCs/>
        </w:rPr>
        <w:t xml:space="preserve">Alcance:</w:t>
      </w:r>
      <w:r>
        <w:t xml:space="preserve"> 14 funcionalidades pedidas por Gerencia + 1 gap real encontrado al verificar. Cada caso está anclado a código real (endpoint, componente, línea) — no son pasos genéricos.</w:t>
      </w:r>
    </w:p>
    <w:p>
      <w:pPr>
        <w:spacing w:after="120"/>
      </w:pPr>
      <w:r>
        <w:rPr>
          <w:b/>
          <w:bCs/>
        </w:rPr>
        <w:t xml:space="preserve">Convención de estado:</w:t>
      </w:r>
      <w:r>
        <w:t xml:space="preserve"> ✅ Ejecutable hoy · ⚠️ Ejecutable con matiz (ver nota) · ✕ No implementado (no ejecutar, tratar como hallazgo)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0. Dos hallazgos reales encontrados al preparar este catálogo</w:t>
      </w:r>
    </w:p>
    <w:p>
      <w:pPr>
        <w:spacing w:after="120"/>
      </w:pPr>
      <w:r>
        <w:t xml:space="preserve">Antes de los casos de prueba: dos de los ítems pedidos por Gerencia </w:t>
      </w:r>
      <w:r>
        <w:rPr>
          <w:b/>
          <w:bCs/>
        </w:rPr>
        <w:t xml:space="preserve">no tienen la forma que el pedido asume</w:t>
      </w:r>
      <w:r>
        <w:t xml:space="preserve">. Se documentan aquí para que el QA no pierda tiempo buscando algo que no existe, y para que Gerencia decida si son alcance nuevo o se descartan.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2F5496" w:val="clear"/>
          </w:tcPr>
          <w:p>
            <w:r>
              <w:t xml:space="preserve">#</w:t>
            </w:r>
          </w:p>
        </w:tc>
        <w:tc>
          <w:tcPr>
            <w:tcW w:type="dxa" w:w="3116"/>
            <w:shd w:fill="2F5496" w:val="clear"/>
          </w:tcPr>
          <w:p>
            <w:r>
              <w:t xml:space="preserve">Ítem pedido</w:t>
            </w:r>
          </w:p>
        </w:tc>
        <w:tc>
          <w:tcPr>
            <w:tcW w:type="dxa" w:w="3116"/>
            <w:shd w:fill="2F5496" w:val="clear"/>
          </w:tcPr>
          <w:p>
            <w:r>
              <w:t xml:space="preserve">Qué se encontró realmente</w:t>
            </w:r>
          </w:p>
        </w:tc>
      </w:tr>
      <w:tr>
        <w:tc>
          <w:tcPr>
            <w:tcW w:type="dxa" w:w="3116"/>
          </w:tcPr>
          <w:p>
            <w:pPr>
              <w:spacing w:after="40"/>
            </w:pPr>
            <w:r>
              <w:t xml:space="preserve">G1</w:t>
            </w:r>
          </w:p>
        </w:tc>
        <w:tc>
          <w:tcPr>
            <w:tcW w:type="dxa" w:w="3116"/>
          </w:tcPr>
          <w:p>
            <w:pPr>
              <w:spacing w:after="40"/>
            </w:pPr>
            <w:r>
              <w:t xml:space="preserve">Insertado de videos</w:t>
            </w:r>
          </w:p>
        </w:tc>
        <w:tc>
          <w:tcPr>
            <w:tcW w:type="dxa" w:w="3116"/>
          </w:tcPr>
          <w:p>
            <w:pPr>
              <w:spacing w:after="40"/>
            </w:pPr>
            <w:r>
              <w:rPr>
                <w:b/>
                <w:bCs/>
              </w:rPr>
              <w:t xml:space="preserve">No implementado.</w:t>
            </w:r>
            <w:r>
              <w:t xml:space="preserve"> No existe ningún tipo de bloque "video" en el modelo de documento de ReportStudioV2 — el grupo "Contenido" del ribbon solo ofrece Texto/Imagen/Tabla/Gráfico/KPI/Mapa/Sensor. Lo que sí existe es captura de </w:t>
            </w:r>
            <w:r>
              <w:rPr>
                <w:b/>
                <w:bCs/>
              </w:rPr>
              <w:t xml:space="preserve">webcam a imagen fija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webrtcCapture.ts</w:t>
            </w:r>
            <w:r>
              <w:t xml:space="preserve">), usada para biometría/fotos, no un bloque de video embebido.</w:t>
            </w:r>
          </w:p>
        </w:tc>
      </w:tr>
      <w:tr>
        <w:tc>
          <w:tcPr>
            <w:tcW w:type="dxa" w:w="3116"/>
            <w:shd w:fill="F2F2F2" w:val="clear"/>
          </w:tcPr>
          <w:p>
            <w:pPr>
              <w:spacing w:after="40"/>
            </w:pPr>
            <w:r>
              <w:t xml:space="preserve">G2</w:t>
            </w:r>
          </w:p>
        </w:tc>
        <w:tc>
          <w:tcPr>
            <w:tcW w:type="dxa" w:w="3116"/>
            <w:shd w:fill="F2F2F2" w:val="clear"/>
          </w:tcPr>
          <w:p>
            <w:pPr>
              <w:spacing w:after="40"/>
            </w:pPr>
            <w:r>
              <w:t xml:space="preserve">Creación de empresas</w:t>
            </w:r>
          </w:p>
        </w:tc>
        <w:tc>
          <w:tcPr>
            <w:tcW w:type="dxa" w:w="3116"/>
            <w:shd w:fill="F2F2F2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Sin endpoint de creación.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GET /api/auth/companies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auth_routes.cpp:558</w:t>
            </w:r>
            <w:r>
              <w:t xml:space="preserve">) solo </w:t>
            </w:r>
            <w:r>
              <w:rPr>
                <w:b/>
                <w:bCs/>
              </w:rPr>
              <w:t xml:space="preserve">lee</w:t>
            </w:r>
            <w:r>
              <w:t xml:space="preserve"> la tabla </w:t>
            </w:r>
            <w:r>
              <w:rPr>
                <w:rFonts w:ascii="Consolas" w:cs="Consolas" w:eastAsia="Consolas" w:hAnsi="Consolas"/>
              </w:rPr>
              <w:t xml:space="preserve">auth_companies</w:t>
            </w:r>
            <w:r>
              <w:t xml:space="preserve"> (o cae a un catálogo fijo </w:t>
            </w:r>
            <w:r>
              <w:rPr>
                <w:rFonts w:ascii="Consolas" w:cs="Consolas" w:eastAsia="Consolas" w:hAnsi="Consolas"/>
              </w:rPr>
              <w:t xml:space="preserve">config::kMiningCompanies</w:t>
            </w:r>
            <w:r>
              <w:t xml:space="preserve">). No se encontró ningún </w:t>
            </w:r>
            <w:r>
              <w:rPr>
                <w:rFonts w:ascii="Consolas" w:cs="Consolas" w:eastAsia="Consolas" w:hAnsi="Consolas"/>
              </w:rPr>
              <w:t xml:space="preserve">POST</w:t>
            </w:r>
            <w:r>
              <w:t xml:space="preserve"> para crear una empresa nueva vía UI/API — las empresas parecen provisionarse por seed de base de datos, fuera de la aplicación.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Defecto real encontrado de paso</w:t>
      </w:r>
      <w:r>
        <w:t xml:space="preserve"> (no pedido, pero relevante para el caso de RBAC): </w:t>
      </w:r>
      <w:r>
        <w:rPr>
          <w:rFonts w:ascii="Consolas" w:cs="Consolas" w:eastAsia="Consolas" w:hAnsi="Consolas"/>
        </w:rPr>
        <w:t xml:space="preserve">frontend/src/auth/roleConstants.ts</w:t>
      </w:r>
      <w:r>
        <w:t xml:space="preserve"> define solo </w:t>
      </w:r>
      <w:r>
        <w:rPr>
          <w:b/>
          <w:bCs/>
        </w:rPr>
        <w:t xml:space="preserve">6</w:t>
      </w:r>
      <w:r>
        <w:t xml:space="preserve"> roles (</w:t>
      </w:r>
      <w:r>
        <w:rPr>
          <w:rFonts w:ascii="Consolas" w:cs="Consolas" w:eastAsia="Consolas" w:hAnsi="Consolas"/>
        </w:rPr>
        <w:t xml:space="preserve">admin/manager/supervisor/geologist/safety/operator</w:t>
      </w:r>
      <w:r>
        <w:t xml:space="preserve">), mientras que el backend (</w:t>
      </w:r>
      <w:r>
        <w:rPr>
          <w:rFonts w:ascii="Consolas" w:cs="Consolas" w:eastAsia="Consolas" w:hAnsi="Consolas"/>
        </w:rPr>
        <w:t xml:space="preserve">auth_routes.cpp</w:t>
      </w:r>
      <w:r>
        <w:t xml:space="preserve">, </w:t>
      </w:r>
      <w:r>
        <w:rPr>
          <w:rFonts w:ascii="Consolas" w:cs="Consolas" w:eastAsia="Consolas" w:hAnsi="Consolas"/>
        </w:rPr>
        <w:t xml:space="preserve">kValidPlatformRoles</w:t>
      </w:r>
      <w:r>
        <w:t xml:space="preserve">) valida </w:t>
      </w:r>
      <w:r>
        <w:rPr>
          <w:b/>
          <w:bCs/>
        </w:rPr>
        <w:t xml:space="preserve">7</w:t>
      </w:r>
      <w:r>
        <w:t xml:space="preserve">, incluyendo </w:t>
      </w:r>
      <w:r>
        <w:rPr>
          <w:rFonts w:ascii="Consolas" w:cs="Consolas" w:eastAsia="Consolas" w:hAnsi="Consolas"/>
        </w:rPr>
        <w:t xml:space="preserve">viewer</w:t>
      </w:r>
      <w:r>
        <w:t xml:space="preserve"> — que no aparece en la lista del frontend. ADR-036 documenta "7 roles unificados" como cerrado; este catálogo lo marca como caso de prueba obligatorio (§6, TC-RBAC-05) para confirmar si es un bug real o un rol que simplemente no se expone en esa pantalla en particular.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1. Creación de usuarios</w:t>
      </w:r>
    </w:p>
    <w:p>
      <w:pPr>
        <w:spacing w:after="120"/>
      </w:pPr>
      <w:r>
        <w:t xml:space="preserve">Dos caminos reales y distintos — deben probarse ambos por separado.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1870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1870"/>
            <w:shd w:fill="2F5496" w:val="clear"/>
          </w:tcPr>
          <w:p>
            <w:r>
              <w:t xml:space="preserve">Precondición</w:t>
            </w:r>
          </w:p>
        </w:tc>
        <w:tc>
          <w:tcPr>
            <w:tcW w:type="dxa" w:w="1870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1870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1870"/>
          </w:tcPr>
          <w:p>
            <w:pPr>
              <w:spacing w:after="40"/>
            </w:pPr>
            <w:r>
              <w:t xml:space="preserve">TC-USR-01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Auto-registro con biometría obligatoria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Ninguna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/api/auth/register</w:t>
            </w:r>
            <w:r>
              <w:t xml:space="preserve"> con </w:t>
            </w:r>
            <w:r>
              <w:rPr>
                <w:rFonts w:ascii="Consolas" w:cs="Consolas" w:eastAsia="Consolas" w:hAnsi="Consolas"/>
              </w:rPr>
              <w:t xml:space="preserve">company, first_name, last_name, dni, username, password</w:t>
            </w:r>
            <w:r>
              <w:t xml:space="preserve"> + (</w:t>
            </w:r>
            <w:r>
              <w:rPr>
                <w:rFonts w:ascii="Consolas" w:cs="Consolas" w:eastAsia="Consolas" w:hAnsi="Consolas"/>
              </w:rPr>
              <w:t xml:space="preserve">face_template</w:t>
            </w:r>
            <w:r>
              <w:t xml:space="preserve"> o </w:t>
            </w:r>
            <w:r>
              <w:rPr>
                <w:rFonts w:ascii="Consolas" w:cs="Consolas" w:eastAsia="Consolas" w:hAnsi="Consolas"/>
              </w:rPr>
              <w:t xml:space="preserve">face_image_base64</w:t>
            </w:r>
            <w:r>
              <w:t xml:space="preserve">)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201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200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status: "registered"</w:t>
            </w:r>
            <w:r>
              <w:t xml:space="preserve">, usuario creado con biometría enrolada</w:t>
            </w:r>
          </w:p>
        </w:tc>
      </w:tr>
      <w:tr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TC-USR-02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Auto-registro sin plantilla facial (debe fallar)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Ninguna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Igual que TC-USR-01 pero sin </w:t>
            </w:r>
            <w:r>
              <w:rPr>
                <w:rFonts w:ascii="Consolas" w:cs="Consolas" w:eastAsia="Consolas" w:hAnsi="Consolas"/>
              </w:rPr>
              <w:t xml:space="preserve">face_template</w:t>
            </w:r>
            <w:r>
              <w:t xml:space="preserve"> ni </w:t>
            </w:r>
            <w:r>
              <w:rPr>
                <w:rFonts w:ascii="Consolas" w:cs="Consolas" w:eastAsia="Consolas" w:hAnsi="Consolas"/>
              </w:rPr>
              <w:t xml:space="preserve">face_image_base64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Rechazo explícito — la biometría es obligatoria en este flujo (a diferencia del alta administrada)</w:t>
            </w:r>
          </w:p>
        </w:tc>
      </w:tr>
      <w:tr>
        <w:tc>
          <w:tcPr>
            <w:tcW w:type="dxa" w:w="1870"/>
          </w:tcPr>
          <w:p>
            <w:pPr>
              <w:spacing w:after="40"/>
            </w:pPr>
            <w:r>
              <w:t xml:space="preserve">TC-USR-03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Alta administrada por admin, sin biometría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Sesión con permiso </w:t>
            </w:r>
            <w:r>
              <w:rPr>
                <w:rFonts w:ascii="Consolas" w:cs="Consolas" w:eastAsia="Consolas" w:hAnsi="Consolas"/>
              </w:rPr>
              <w:t xml:space="preserve">usuarios.manage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/api/auth/users/create</w:t>
            </w:r>
            <w:r>
              <w:t xml:space="preserve"> con </w:t>
            </w:r>
            <w:r>
              <w:rPr>
                <w:rFonts w:ascii="Consolas" w:cs="Consolas" w:eastAsia="Consolas" w:hAnsi="Consolas"/>
              </w:rPr>
              <w:t xml:space="preserve">username, password (≥8 caracteres), first_name, last_name, dni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200</w:t>
            </w:r>
            <w:r>
              <w:t xml:space="preserve">, usuario creado sin </w:t>
            </w:r>
            <w:r>
              <w:rPr>
                <w:rFonts w:ascii="Consolas" w:cs="Consolas" w:eastAsia="Consolas" w:hAnsi="Consolas"/>
              </w:rPr>
              <w:t xml:space="preserve">face_template</w:t>
            </w:r>
            <w:r>
              <w:t xml:space="preserve">; biometría queda pendiente de enrolar en el primer login presencial (ADR-037)</w:t>
            </w:r>
          </w:p>
        </w:tc>
      </w:tr>
      <w:tr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TC-USR-04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Alta administrada con contraseña débil (&lt; 8 caracteres)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Igual que TC-USR-03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Enviar </w:t>
            </w:r>
            <w:r>
              <w:rPr>
                <w:rFonts w:ascii="Consolas" w:cs="Consolas" w:eastAsia="Consolas" w:hAnsi="Consolas"/>
              </w:rPr>
              <w:t xml:space="preserve">password</w:t>
            </w:r>
            <w:r>
              <w:t xml:space="preserve"> de 6 caracteres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Rechazo por validación de longitud mínima</w:t>
            </w:r>
          </w:p>
        </w:tc>
      </w:tr>
      <w:tr>
        <w:tc>
          <w:tcPr>
            <w:tcW w:type="dxa" w:w="1870"/>
          </w:tcPr>
          <w:p>
            <w:pPr>
              <w:spacing w:after="40"/>
            </w:pPr>
            <w:r>
              <w:t xml:space="preserve">TC-USR-05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Alta administrada con rol inválido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Igual que TC-USR-03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Enviar </w:t>
            </w:r>
            <w:r>
              <w:rPr>
                <w:rFonts w:ascii="Consolas" w:cs="Consolas" w:eastAsia="Consolas" w:hAnsi="Consolas"/>
              </w:rPr>
              <w:t xml:space="preserve">role: "superadmin"</w:t>
            </w:r>
            <w:r>
              <w:t xml:space="preserve"> (no existe en </w:t>
            </w:r>
            <w:r>
              <w:rPr>
                <w:rFonts w:ascii="Consolas" w:cs="Consolas" w:eastAsia="Consolas" w:hAnsi="Consolas"/>
              </w:rPr>
              <w:t xml:space="preserve">kValidPlatformRoles</w:t>
            </w:r>
            <w:r>
              <w:t xml:space="preserve">)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Rechazo por rol fuera de la lista válida</w:t>
            </w:r>
          </w:p>
        </w:tc>
      </w:tr>
      <w:tr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TC-USR-06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Alta administrada sin el permiso </w:t>
            </w:r>
            <w:r>
              <w:rPr>
                <w:rFonts w:ascii="Consolas" w:cs="Consolas" w:eastAsia="Consolas" w:hAnsi="Consolas"/>
              </w:rPr>
              <w:t xml:space="preserve">usuarios.manage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Sesión de un rol sin ese permiso (p. ej. </w:t>
            </w:r>
            <w:r>
              <w:rPr>
                <w:rFonts w:ascii="Consolas" w:cs="Consolas" w:eastAsia="Consolas" w:hAnsi="Consolas"/>
              </w:rPr>
              <w:t xml:space="preserve">operator</w:t>
            </w:r>
            <w:r>
              <w:t xml:space="preserve">)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Intentar </w:t>
            </w:r>
            <w:r>
              <w:rPr>
                <w:rFonts w:ascii="Consolas" w:cs="Consolas" w:eastAsia="Consolas" w:hAnsi="Consolas"/>
              </w:rPr>
              <w:t xml:space="preserve">POST /api/auth/users/create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403</w:t>
            </w:r>
            <w:r>
              <w:t xml:space="preserve"> — no autorizado</w:t>
            </w:r>
          </w:p>
        </w:tc>
      </w:tr>
      <w:tr>
        <w:tc>
          <w:tcPr>
            <w:tcW w:type="dxa" w:w="1870"/>
          </w:tcPr>
          <w:p>
            <w:pPr>
              <w:spacing w:after="40"/>
            </w:pPr>
            <w:r>
              <w:t xml:space="preserve">TC-USR-07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Mantenimiento de usuario: bloqueo/suspensión/cambio de perfil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Sesión admin, </w:t>
            </w:r>
            <w:r>
              <w:rPr>
                <w:rFonts w:ascii="Consolas" w:cs="Consolas" w:eastAsia="Consolas" w:hAnsi="Consolas"/>
              </w:rPr>
              <w:t xml:space="preserve">UserMaintenanceModal.tsx</w:t>
            </w:r>
            <w:r>
              <w:t xml:space="preserve"> abierto sobre un usuario existente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Elegir acción "Bloquear" (o "Suspensión temporal" / "Cambio de perfil"), escribir </w:t>
            </w:r>
            <w:r>
              <w:rPr>
                <w:rFonts w:ascii="Consolas" w:cs="Consolas" w:eastAsia="Consolas" w:hAnsi="Consolas"/>
              </w:rPr>
              <w:t xml:space="preserve">VALIDAR</w:t>
            </w:r>
            <w:r>
              <w:t xml:space="preserve"> en el campo de confirmación, confirmar</w:t>
            </w:r>
          </w:p>
        </w:tc>
        <w:tc>
          <w:tcPr>
            <w:tcW w:type="dxa" w:w="1870"/>
          </w:tcPr>
          <w:p>
            <w:pPr>
              <w:spacing w:after="40"/>
            </w:pPr>
            <w:r>
              <w:t xml:space="preserve">Acción aplicada; el modal exige literalmente escribir "VALIDAR" antes de habilitar el botón de confirmación — probar también que </w:t>
            </w:r>
            <w:r>
              <w:rPr>
                <w:b/>
                <w:bCs/>
              </w:rPr>
              <w:t xml:space="preserve">sin</w:t>
            </w:r>
            <w:r>
              <w:t xml:space="preserve"> escribirlo el botón permanece deshabilitado</w:t>
            </w:r>
          </w:p>
        </w:tc>
      </w:tr>
      <w:tr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TC-USR-08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Eliminación de usuario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Igual que TC-USR-07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Acción "Eliminar" + confirmación </w:t>
            </w:r>
            <w:r>
              <w:rPr>
                <w:rFonts w:ascii="Consolas" w:cs="Consolas" w:eastAsia="Consolas" w:hAnsi="Consolas"/>
              </w:rPr>
              <w:t xml:space="preserve">VALIDAR</w:t>
            </w:r>
          </w:p>
        </w:tc>
        <w:tc>
          <w:tcPr>
            <w:tcW w:type="dxa" w:w="1870"/>
            <w:shd w:fill="F2F2F2" w:val="clear"/>
          </w:tcPr>
          <w:p>
            <w:pPr>
              <w:spacing w:after="40"/>
            </w:pPr>
            <w:r>
              <w:t xml:space="preserve">Usuario eliminado/desactivado; verificar que quede registro en auditoría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2. Creación de empresas (ver hallazgo G2)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TC-EMP-01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Listado de empresas disponibles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GET /api/auth/companies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200</w:t>
            </w:r>
            <w:r>
              <w:t xml:space="preserve">, arreglo </w:t>
            </w:r>
            <w:r>
              <w:rPr>
                <w:rFonts w:ascii="Consolas" w:cs="Consolas" w:eastAsia="Consolas" w:hAnsi="Consolas"/>
              </w:rPr>
              <w:t xml:space="preserve">companies</w:t>
            </w:r>
            <w:r>
              <w:t xml:space="preserve"> con los nombres reales (Minera Raura, Anglo American Quellaveco, etc.)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TC-EMP-02 *(hallazgo, no caso funcional)*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Confirmar ausencia de endpoint de creación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Buscar en Postman/cliente HTTP cualquier </w:t>
            </w:r>
            <w:r>
              <w:rPr>
                <w:rFonts w:ascii="Consolas" w:cs="Consolas" w:eastAsia="Consolas" w:hAnsi="Consolas"/>
              </w:rPr>
              <w:t xml:space="preserve">POST /api/auth/companies</w:t>
            </w:r>
            <w:r>
              <w:t xml:space="preserve"> o similar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 espera </w:t>
            </w:r>
            <w:r>
              <w:rPr>
                <w:rFonts w:ascii="Consolas" w:cs="Consolas" w:eastAsia="Consolas" w:hAnsi="Consolas"/>
              </w:rPr>
              <w:t xml:space="preserve">404</w:t>
            </w:r>
            <w:r>
              <w:t xml:space="preserve">/no implementado — </w:t>
            </w:r>
            <w:r>
              <w:rPr>
                <w:b/>
                <w:bCs/>
              </w:rPr>
              <w:t xml:space="preserve">si Gerencia necesita alta de empresas por UI, es un requerimiento nuevo, no un bug de esta funcionalidad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3. Registro y validación con usuario y contraseña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TC-AUTH-01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Login exitoso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/api/auth/login/password</w:t>
            </w:r>
            <w:r>
              <w:t xml:space="preserve"> con </w:t>
            </w:r>
            <w:r>
              <w:rPr>
                <w:rFonts w:ascii="Consolas" w:cs="Consolas" w:eastAsia="Consolas" w:hAnsi="Consolas"/>
              </w:rPr>
              <w:t xml:space="preserve">company, username, password</w:t>
            </w:r>
            <w:r>
              <w:t xml:space="preserve"> correctos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200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status: "authenticated"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method: "password"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access_token</w:t>
            </w:r>
            <w:r>
              <w:t xml:space="preserve"> presente en el body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TC-AUTH-02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Usuario inexistente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Username que no existe en la empresa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Error </w:t>
            </w:r>
            <w:r>
              <w:rPr>
                <w:rFonts w:ascii="Consolas" w:cs="Consolas" w:eastAsia="Consolas" w:hAnsi="Consolas"/>
              </w:rPr>
              <w:t xml:space="preserve">user_not_found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TC-AUTH-03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Identidad ambigua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Username que matchea más de un registro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Error </w:t>
            </w:r>
            <w:r>
              <w:rPr>
                <w:rFonts w:ascii="Consolas" w:cs="Consolas" w:eastAsia="Consolas" w:hAnsi="Consolas"/>
              </w:rPr>
              <w:t xml:space="preserve">ambiguous_identity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TC-AUTH-04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Contraseña incorrecta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Password errónea, usuario válido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Error </w:t>
            </w:r>
            <w:r>
              <w:rPr>
                <w:rFonts w:ascii="Consolas" w:cs="Consolas" w:eastAsia="Consolas" w:hAnsi="Consolas"/>
              </w:rPr>
              <w:t xml:space="preserve">wrong_password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TC-AUTH-05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Rate-limit de intentos fallidos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5 intentos fallidos en 5 minutos para el mismo `company\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username`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TC-AUTH-06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Refresh de sesión vía cookie + CSRF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Sesión iniciada (ver §ADR-029)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/api/auth/refresh</w:t>
            </w:r>
            <w:r>
              <w:t xml:space="preserve"> con cookie </w:t>
            </w:r>
            <w:r>
              <w:rPr>
                <w:rFonts w:ascii="Consolas" w:cs="Consolas" w:eastAsia="Consolas" w:hAnsi="Consolas"/>
              </w:rPr>
              <w:t xml:space="preserve">refresh_token</w:t>
            </w:r>
            <w:r>
              <w:t xml:space="preserve"> + header </w:t>
            </w:r>
            <w:r>
              <w:rPr>
                <w:rFonts w:ascii="Consolas" w:cs="Consolas" w:eastAsia="Consolas" w:hAnsi="Consolas"/>
              </w:rPr>
              <w:t xml:space="preserve">X-CSRF-Token</w:t>
            </w:r>
            <w:r>
              <w:t xml:space="preserve"> correcto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TC-AUTH-07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Logout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Sesión iniciada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/api/auth/logout</w:t>
            </w:r>
            <w:r>
              <w:t xml:space="preserve"> con CSRF correcto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Automatizado:</w:t>
      </w:r>
      <w:r>
        <w:t xml:space="preserve"> TC-AUTH-01, 06, 07 ya corren en </w:t>
      </w:r>
      <w:r>
        <w:rPr>
          <w:rFonts w:ascii="Consolas" w:cs="Consolas" w:eastAsia="Consolas" w:hAnsi="Consolas"/>
        </w:rPr>
        <w:t xml:space="preserve">scripts/smoke-auth-e2e.ps1</w:t>
      </w:r>
      <w:r>
        <w:t xml:space="preserve"> (Capa 4 de ADR-059) — verificado hoy contra el </w:t>
      </w:r>
      <w:r>
        <w:rPr>
          <w:rFonts w:ascii="Consolas" w:cs="Consolas" w:eastAsia="Consolas" w:hAnsi="Consolas"/>
        </w:rPr>
        <w:t xml:space="preserve">beemetry-api</w:t>
      </w:r>
      <w:r>
        <w:t xml:space="preserve"> real, </w:t>
      </w:r>
      <w:r>
        <w:rPr>
          <w:rFonts w:ascii="Consolas" w:cs="Consolas" w:eastAsia="Consolas" w:hAnsi="Consolas"/>
        </w:rPr>
        <w:t xml:space="preserve">Resultado: OK</w:t>
      </w:r>
      <w:r>
        <w:t xml:space="preserve">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4. Validación con usuario y reconocimiento facial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TC-BIO-01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Login facial exitoso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/api/auth/login/face</w:t>
            </w:r>
            <w:r>
              <w:t xml:space="preserve"> con </w:t>
            </w:r>
            <w:r>
              <w:rPr>
                <w:rFonts w:ascii="Consolas" w:cs="Consolas" w:eastAsia="Consolas" w:hAnsi="Consolas"/>
              </w:rPr>
              <w:t xml:space="preserve">company, identity_login, face_template</w:t>
            </w:r>
            <w:r>
              <w:t xml:space="preserve"> de un usuario enrolado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200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status: "authenticated"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method: "face"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score</w:t>
            </w:r>
            <w:r>
              <w:t xml:space="preserve"> reportado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TC-BIO-02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Login facial sin </w:t>
            </w:r>
            <w:r>
              <w:rPr>
                <w:rFonts w:ascii="Consolas" w:cs="Consolas" w:eastAsia="Consolas" w:hAnsi="Consolas"/>
              </w:rPr>
              <w:t xml:space="preserve">identity_login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Enviar solo </w:t>
            </w:r>
            <w:r>
              <w:rPr>
                <w:rFonts w:ascii="Consolas" w:cs="Consolas" w:eastAsia="Consolas" w:hAnsi="Consolas"/>
              </w:rPr>
              <w:t xml:space="preserve">company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face_template</w:t>
            </w:r>
            <w:r>
              <w:t xml:space="preserve">, sin </w:t>
            </w:r>
            <w:r>
              <w:rPr>
                <w:rFonts w:ascii="Consolas" w:cs="Consolas" w:eastAsia="Consolas" w:hAnsi="Consolas"/>
              </w:rPr>
              <w:t xml:space="preserve">identity_login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username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Error explícito: *"Indique usuario, DNI o RUC (campo identity_login) junto con la empresa para el login facial."*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TC-BIO-03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Flujo de captura en vivo (UI, </w:t>
            </w:r>
            <w:r>
              <w:rPr>
                <w:rFonts w:ascii="Consolas" w:cs="Consolas" w:eastAsia="Consolas" w:hAnsi="Consolas"/>
              </w:rPr>
              <w:t xml:space="preserve">AuthGateway.tsx</w:t>
            </w:r>
            <w:r>
              <w:t xml:space="preserve">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Iniciar login facial desde la pantalla real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La UI pasa por el estado </w:t>
            </w:r>
            <w:r>
              <w:rPr>
                <w:rFonts w:ascii="Consolas" w:cs="Consolas" w:eastAsia="Consolas" w:hAnsi="Consolas"/>
              </w:rPr>
              <w:t xml:space="preserve">'form'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'capture'</w:t>
            </w:r>
            <w:r>
              <w:t xml:space="preserve">; el marco ICAO debe acumular </w:t>
            </w:r>
            <w:r>
              <w:rPr>
                <w:rFonts w:ascii="Consolas" w:cs="Consolas" w:eastAsia="Consolas" w:hAnsi="Consolas"/>
              </w:rPr>
              <w:t xml:space="preserve">FACIAL_ICAO.REQUIRED_VALID_FRAMES</w:t>
            </w:r>
            <w:r>
              <w:t xml:space="preserve"> frames válidos antes de intentar el match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TC-BIO-04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Timeout de sesión de captura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Dejar la cámara abierta sin lograr frames válidos más allá de </w:t>
            </w:r>
            <w:r>
              <w:rPr>
                <w:rFonts w:ascii="Consolas" w:cs="Consolas" w:eastAsia="Consolas" w:hAnsi="Consolas"/>
              </w:rPr>
              <w:t xml:space="preserve">FACIAL_ICAO.LOGIN_FACE_SESSION_MS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 muestra </w:t>
            </w:r>
            <w:r>
              <w:rPr>
                <w:rFonts w:ascii="Consolas" w:cs="Consolas" w:eastAsia="Consolas" w:hAnsi="Consolas"/>
              </w:rPr>
              <w:t xml:space="preserve">FACIAL_ICAO.LOGIN_FACE_TIMEOUT_MESSAGE</w:t>
            </w:r>
            <w:r>
              <w:t xml:space="preserve"> y la sesión de captura se cierra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TC-BIO-05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Enrolamiento diferido (alta administrada)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Usuario creado vía TC-USR-03 (sin biometría), primer login presencial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El sistema debe guiar el enrolamiento de la plantilla facial en ese primer login (ADR-037)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5. Validación multitenant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TC-TEN-01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Usuario con un solo tenant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Login de un usuario asociado a una sola unidad minera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TenantSwitcher.tsx</w:t>
            </w:r>
            <w:r>
              <w:t xml:space="preserve"> muestra una insignia fija (ícono de edificio + nombre), </w:t>
            </w:r>
            <w:r>
              <w:rPr>
                <w:b/>
                <w:bCs/>
              </w:rPr>
              <w:t xml:space="preserve">sin</w:t>
            </w:r>
            <w:r>
              <w:t xml:space="preserve"> dropdown de selección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TC-TEN-02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Usuario con varios tenants — listado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Login de un usuario con acceso a 2+ unidades mineras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Botón "Cambiar de unidad minera" visible; al abrir, lista "Unidades mineras" con nombre + rol por fila, check ✓ en la activa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TC-TEN-03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Cambio de tenant activo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Desde TC-TEN-02, elegir otra unidad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POST /api/auth/tenants/switch</w:t>
            </w:r>
            <w:r>
              <w:t xml:space="preserve">; la página recarga (</w:t>
            </w:r>
            <w:r>
              <w:rPr>
                <w:rFonts w:ascii="Consolas" w:cs="Consolas" w:eastAsia="Consolas" w:hAnsi="Consolas"/>
              </w:rPr>
              <w:t xml:space="preserve">window.location.reload()</w:t>
            </w:r>
            <w:r>
              <w:t xml:space="preserve">); los datos mostrados (sensores, informes) deben corresponder al tenant recién elegido, no al anterior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TC-TEN-04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Aislamiento cruzado (IDOR) — regresión de seguridad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Con sesión del tenant A, intentar acceder a datos del tenant B por endpoint directo (p. ej. </w:t>
            </w:r>
            <w:r>
              <w:rPr>
                <w:rFonts w:ascii="Consolas" w:cs="Consolas" w:eastAsia="Consolas" w:hAnsi="Consolas"/>
              </w:rPr>
              <w:t xml:space="preserve">/api/sensors/data?tenant_id=&lt;B&gt;</w:t>
            </w:r>
            <w:r>
              <w:t xml:space="preserve">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</w:rPr>
              <w:t xml:space="preserve">401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403</w:t>
            </w:r>
            <w:r>
              <w:t xml:space="preserve"> — ya cerrado por la auditoría de seguridad (ADR-058); este caso es de </w:t>
            </w:r>
            <w:r>
              <w:rPr>
                <w:b/>
                <w:bCs/>
              </w:rPr>
              <w:t xml:space="preserve">regresión</w:t>
            </w:r>
            <w:r>
              <w:t xml:space="preserve">, debe seguir fallando en cada release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6. Control de acceso y permisos (RBAC)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TC-RBAC-01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Admin tiene acceso total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Sesión rol </w:t>
            </w:r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Cualquier endpoint protegido por permiso responde según </w:t>
            </w:r>
            <w:r>
              <w:rPr>
                <w:rFonts w:ascii="Consolas" w:cs="Consolas" w:eastAsia="Consolas" w:hAnsi="Consolas"/>
              </w:rPr>
              <w:t xml:space="preserve">hasPermission()</w:t>
            </w:r>
            <w:r>
              <w:t xml:space="preserve"> — admin siempre pasa (</w:t>
            </w:r>
            <w:r>
              <w:rPr>
                <w:rFonts w:ascii="Consolas" w:cs="Consolas" w:eastAsia="Consolas" w:hAnsi="Consolas"/>
              </w:rPr>
              <w:t xml:space="preserve">permissions.cpp</w:t>
            </w:r>
            <w:r>
              <w:t xml:space="preserve">, línea 80)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TC-RBAC-02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Rol sin permiso específico es bloqueado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Sesión rol </w:t>
            </w:r>
            <w:r>
              <w:rPr>
                <w:rFonts w:ascii="Consolas" w:cs="Consolas" w:eastAsia="Consolas" w:hAnsi="Consolas"/>
              </w:rPr>
              <w:t xml:space="preserve">operator</w:t>
            </w:r>
            <w:r>
              <w:t xml:space="preserve"> (u otro sin el permiso)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Intentar una acción que requiera un permiso no otorgado a ese rol → </w:t>
            </w:r>
            <w:r>
              <w:rPr>
                <w:rFonts w:ascii="Consolas" w:cs="Consolas" w:eastAsia="Consolas" w:hAnsi="Consolas"/>
              </w:rPr>
              <w:t xml:space="preserve">403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TC-RBAC-03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Permiso con override por tenant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Un rol tiene un permiso distinto en el tenant A vs. el default global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Verificar que </w:t>
            </w:r>
            <w:r>
              <w:rPr>
                <w:rFonts w:ascii="Consolas" w:cs="Consolas" w:eastAsia="Consolas" w:hAnsi="Consolas"/>
              </w:rPr>
              <w:t xml:space="preserve">permissionsForRole</w:t>
            </w:r>
            <w:r>
              <w:t xml:space="preserve"> prioriza la fila específica del tenant sobre la fila </w:t>
            </w:r>
            <w:r>
              <w:rPr>
                <w:rFonts w:ascii="Consolas" w:cs="Consolas" w:eastAsia="Consolas" w:hAnsi="Consolas"/>
              </w:rPr>
              <w:t xml:space="preserve">tenant_id IS NULL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TC-RBAC-04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Rol efectivo por tenant (</w:t>
            </w:r>
            <w:r>
              <w:rPr>
                <w:rFonts w:ascii="Consolas" w:cs="Consolas" w:eastAsia="Consolas" w:hAnsi="Consolas"/>
              </w:rPr>
              <w:t xml:space="preserve">effectiveRole</w:t>
            </w:r>
            <w:r>
              <w:t xml:space="preserve">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Usuario con rol distinto en tenant A vs. tenant B (vía </w:t>
            </w:r>
            <w:r>
              <w:rPr>
                <w:rFonts w:ascii="Consolas" w:cs="Consolas" w:eastAsia="Consolas" w:hAnsi="Consolas"/>
              </w:rPr>
              <w:t xml:space="preserve">auth_user_tenant</w:t>
            </w:r>
            <w:r>
              <w:t xml:space="preserve">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Al cambiar de tenant (TC-TEN-03), los permisos deben recalcularse según el rol de ESE tenant, no el del anterior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TC-RBAC-05 *(defecto a confirmar — ver hallazgo §0)*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Rol </w:t>
            </w:r>
            <w:r>
              <w:rPr>
                <w:rFonts w:ascii="Consolas" w:cs="Consolas" w:eastAsia="Consolas" w:hAnsi="Consolas"/>
              </w:rPr>
              <w:t xml:space="preserve">viewer</w:t>
            </w:r>
            <w:r>
              <w:t xml:space="preserve"> disponible en la UI de administración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Abrir el selector de rol en el flujo de alta de usuario (frontend)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b/>
                <w:bCs/>
              </w:rPr>
              <w:t xml:space="preserve">Se espera fallar hoy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viewer</w:t>
            </w:r>
            <w:r>
              <w:t xml:space="preserve"> no aparece en </w:t>
            </w:r>
            <w:r>
              <w:rPr>
                <w:rFonts w:ascii="Consolas" w:cs="Consolas" w:eastAsia="Consolas" w:hAnsi="Consolas"/>
              </w:rPr>
              <w:t xml:space="preserve">roleConstants.ts</w:t>
            </w:r>
            <w:r>
              <w:t xml:space="preserve"> (solo 6 de los 7 roles válidos del backend) — reportar como defecto si Gerencia confirma que </w:t>
            </w:r>
            <w:r>
              <w:rPr>
                <w:rFonts w:ascii="Consolas" w:cs="Consolas" w:eastAsia="Consolas" w:hAnsi="Consolas"/>
              </w:rPr>
              <w:t xml:space="preserve">viewer</w:t>
            </w:r>
            <w:r>
              <w:t xml:space="preserve"> debe ser seleccionable desde la UI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7. Uso del menú de plataforma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TC-NAV-01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Presencia de todos los grupos del ribbon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Abrir ReportStudioV2 con un informe cargado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Deben existir los grupos: Portapapeles, Fuente, Párrafo, Estilos, Páginas, Contenido, Documento, Plantillas, Formato página, Cuadrícula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TC-NAV-02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Grupo "Contenido" ofrece los tipos de bloque reales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Abrir el grupo "Contenido"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Deben aparecer exactamente: Texto, Imagen, Tabla, Gráfico, KPI, Mapa, Sensor — </w:t>
            </w:r>
            <w:r>
              <w:rPr>
                <w:b/>
                <w:bCs/>
              </w:rPr>
              <w:t xml:space="preserve">no debe aparecer "Video"</w:t>
            </w:r>
            <w:r>
              <w:t xml:space="preserve"> (confirma hallazgo G1)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TC-NAV-03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Grupo "Documento"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Abrir el grupo "Documento"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Deben aparecer: Índice, Numeración, Carátula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TC-NAV-04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Navegación por teclado y zoom (ADR-052)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Con el documento abierto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PageUp/PageDown navegan entre páginas; zoom configurable 10%-400%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8. Aplicación de reportabilidad (workflow del informe)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TC-RPT-01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Crear informe nuevo (estado inicial </w:t>
            </w:r>
            <w:r>
              <w:rPr>
                <w:rFonts w:ascii="Consolas" w:cs="Consolas" w:eastAsia="Consolas" w:hAnsi="Consolas"/>
              </w:rPr>
              <w:t xml:space="preserve">draft</w:t>
            </w:r>
            <w:r>
              <w:t xml:space="preserve">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Crear un informe desde cero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Estado mostrado: "Borrador"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TC-RPT-02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Guardar informe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Click en el botón de guardar (title: "Guardar el informe en la base de datos")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Persistencia confirmada en servidor (no solo local) — ver </w:t>
            </w:r>
            <w:r>
              <w:rPr>
                <w:rFonts w:ascii="Consolas" w:cs="Consolas" w:eastAsia="Consolas" w:hAnsi="Consolas"/>
              </w:rPr>
              <w:t xml:space="preserve">report_content_revision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TC-RPT-03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Transición draft → in_review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Enviar a revisión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Estado "En Revisión"; verificar que el backend (</w:t>
            </w:r>
            <w:r>
              <w:rPr>
                <w:rFonts w:ascii="Consolas" w:cs="Consolas" w:eastAsia="Consolas" w:hAnsi="Consolas"/>
              </w:rPr>
              <w:t xml:space="preserve">report_workflow.hpp</w:t>
            </w:r>
            <w:r>
              <w:t xml:space="preserve">) es la autoridad, no solo el estado local del cliente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TC-RPT-04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Transición in_review → approved / rejected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Aprobar o rechazar desde revisión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Estado "Aprobado" o "Rechazado"; si rechazado, debe poder volver a </w:t>
            </w:r>
            <w:r>
              <w:rPr>
                <w:rFonts w:ascii="Consolas" w:cs="Consolas" w:eastAsia="Consolas" w:hAnsi="Consolas"/>
              </w:rPr>
              <w:t xml:space="preserve">draft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TC-RPT-05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Transición approved → signed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Firmar el informe aprobado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Estado "Firmado"; registra nombre/cargo/fecha de firma resueltos server-side (ADR-018)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TC-RPT-06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Transición signed → archived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Archivar un informe firmado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Estado "Archivado" — verificar que ya no admite edición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TC-RPT-07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Transición inválida rechazada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Intentar, p. ej., </w:t>
            </w:r>
            <w:r>
              <w:rPr>
                <w:rFonts w:ascii="Consolas" w:cs="Consolas" w:eastAsia="Consolas" w:hAnsi="Consolas"/>
              </w:rPr>
              <w:t xml:space="preserve">draft → signed</w:t>
            </w:r>
            <w:r>
              <w:t xml:space="preserve"> directo (saltando estados)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Debe rechazarse — la máquina de estados solo permite las transiciones documentadas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9. Generación de carátula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TC-COV-01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carátula desde plantilla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Click en "Carátula" (grupo Documento)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 abre un selector de plantillas de carátula; al elegir una, se inserta como página completa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TC-COV-02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Carátula ocupa toda la hoja (ADR-048)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Insertar carátula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La imagen de empresa/logo es un bloque </w:t>
            </w:r>
            <w:r>
              <w:rPr>
                <w:rFonts w:ascii="Consolas" w:cs="Consolas" w:eastAsia="Consolas" w:hAnsi="Consolas"/>
              </w:rPr>
              <w:t xml:space="preserve">image</w:t>
            </w:r>
            <w:r>
              <w:t xml:space="preserve"> libre (movible/redimensionable), no un fondo fijo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TC-COV-03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Datos de empresa en vivo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carátula, luego cambiar de tenant (TC-TEN-03) y volver a abrir el informe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Los datos de empresa/unidad se recalculan de la sesión activa, nunca quedan grabados como texto fijo en </w:t>
            </w:r>
            <w:r>
              <w:rPr>
                <w:rFonts w:ascii="Consolas" w:cs="Consolas" w:eastAsia="Consolas" w:hAnsi="Consolas"/>
              </w:rPr>
              <w:t xml:space="preserve">props</w:t>
            </w:r>
            <w:r>
              <w:t xml:space="preserve"> (ADR-046)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10. Generación de tabla de contenido (TOC)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TC-TOC-01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Generación automática desde encabezados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Aplicar estilos H1/H2/H3 a varios bloques de texto (§11), luego click en "Índice"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El TOC se genera automáticamente escaneando </w:t>
            </w:r>
            <w:r>
              <w:rPr>
                <w:rFonts w:ascii="Consolas" w:cs="Consolas" w:eastAsia="Consolas" w:hAnsi="Consolas"/>
              </w:rPr>
              <w:t xml:space="preserve">props.headingStyle</w:t>
            </w:r>
            <w:r>
              <w:t xml:space="preserve"> de cada bloque — numeración jerárquica "1, 1.1, 1.1.1"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TC-TOC-02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TOC detecta encabezados aplicados por selección parcial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Aplicar un estilo de encabezado a solo una porción de texto (no todo el bloque) vía </w:t>
            </w:r>
            <w:r>
              <w:rPr>
                <w:rFonts w:ascii="Consolas" w:cs="Consolas" w:eastAsia="Consolas" w:hAnsi="Consolas"/>
              </w:rPr>
              <w:t xml:space="preserve">spans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El TOC también debe detectar ese encabezado parcial (</w:t>
            </w:r>
            <w:r>
              <w:rPr>
                <w:rFonts w:ascii="Consolas" w:cs="Consolas" w:eastAsia="Consolas" w:hAnsi="Consolas"/>
              </w:rPr>
              <w:t xml:space="preserve">props.spans[].headingStyle</w:t>
            </w:r>
            <w:r>
              <w:t xml:space="preserve">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TC-TOC-03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TOC se actualiza tras editar encabezados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Cambiar el texto de un encabezado ya indexado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Regenerar el índice y confirmar que refleja el texto nuevo, no el original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11. Uso de estilos de encabezado H1/H2/H3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TC-HEAD-01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Aplicar cada nivel de encabezado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Para cada uno de: Título, Heading 1 a Heading 6, Normal, Cita — aplicar desde el grupo "Estilos" del ribbon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El texto adopta el estilo visual correspondiente y queda marcado con el </w:t>
            </w:r>
            <w:r>
              <w:rPr>
                <w:rFonts w:ascii="Consolas" w:cs="Consolas" w:eastAsia="Consolas" w:hAnsi="Consolas"/>
              </w:rPr>
              <w:t xml:space="preserve">headingStyle</w:t>
            </w:r>
            <w:r>
              <w:t xml:space="preserve"> correcto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TC-HEAD-02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Aplicar encabezado a selección parcial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Seleccionar una porción de texto dentro de un bloque y aplicar H2 desde la barra flotante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Solo la porción seleccionada cambia de estilo (spans), el resto del bloque conserva su estilo original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TC-HEAD-03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Encabezado a bloque completo sin selección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Sin seleccionar texto, aplicar H1 desde el ribbon fijo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 aplica a todo el bloque activo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12. Uso de escritura libre de texto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TC-TXT-01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Escritura básica en bloque de texto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bloque "Texto", escribir contenido libre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El texto se guarda y persiste al recargar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TC-TXT-02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Indicador de selección visual (fix de hoy, ADR-055)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Seleccionar texto con tamaño de fuente distinto al resto del bloque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El indicador de selección propio escala correctamente al tamaño real (no el indicador nativo del navegador)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TC-TXT-03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Sanitización de contenido pegado (ADR-058)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Pegar HTML con </w:t>
            </w:r>
            <w:r>
              <w:rPr>
                <w:rFonts w:ascii="Consolas" w:cs="Consolas" w:eastAsia="Consolas" w:hAnsi="Consolas"/>
              </w:rPr>
              <w:t xml:space="preserve">&lt;script&gt;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&lt;img onerror&gt;</w:t>
            </w:r>
            <w:r>
              <w:t xml:space="preserve"> dentro de una celda de tabla o bloque de texto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El contenido se sanitiza (allowlist) — el payload NO debe ejecutar al reabrir el informe en otro navegador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13. Atributos especiales del texto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TC-FMT-01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Negrita / Cursiva / Subrayado (Ctrl+B/I/U)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Seleccionar texto, aplicar cada atributo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Se aplica solo a la selección (spans); atajos de teclado funcionan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TC-FMT-02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Tamaño y familia de fuente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Cambiar tamaño/fuente sobre una selección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Cambia solo la porción seleccionada; el resto del bloque no se ve afectado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TC-FMT-03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Color de texto y color de resaltado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Aplicar color de texto y luego resaltado sobre la misma selección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Ambos se aplican y son independientes entre sí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TC-FMT-04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Ciclo de MAYÚSCULAS/minúsculas/Cada Palabra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Con texto seleccionado, activar el ciclo (estilo Word Mayús+F3)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El texto rota entre los 3 casos en sucesivas activaciones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TC-FMT-05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Alineación y listas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Aplicar alinear centro, luego lista con viñetas, luego lista numerada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Cada cambio se refleja visualmente y persiste al guardar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TC-FMT-06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Interlineado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Cambiar el interlineado de un párrafo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 aplica solo al párrafo activo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TC-FMT-07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Estilos de tabla (ADR-053)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tabla, aplicar un tema de color, alternar filas, cambiar bordes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Los estilos se aplican y persisten; el formato por celda (negrita/color) sigue funcionando dentro de la tabla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14. Insertado de imágenes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TC-IMG-01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imagen desde archivo local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Click "Imagen" → pestaña archivo local, seleccionar </w:t>
            </w:r>
            <w:r>
              <w:rPr>
                <w:rFonts w:ascii="Consolas" w:cs="Consolas" w:eastAsia="Consolas" w:hAnsi="Consolas"/>
              </w:rPr>
              <w:t xml:space="preserve">.jpg/.png/.webp/.gif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Imagen insertada como bloque, redimensionable/movible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TC-IMG-02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Insertar imagen desde webcam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Click "Imagen" → pestaña webcam, capturar foto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Imagen capturada se inserta igual que un archivo subido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TC-IMG-03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Insertar imagen desde cámara de red (CCTV)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Click "Imagen" → pestaña cámaras de red, seleccionar una cámara RTMP/HLS activa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Snapshot de la transmisión en vivo se inserta como imagen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TC-IMG-04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Insertar imagen desde galería del tenant (ADR-047)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Click "Imagen" → pestaña "Galería"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Se listan las fotos JPEG ya subidas para ese tenant; seleccionar una la inserta sin re-subir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TC-IMG-05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Rechazo de formato no soportado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Intentar subir un archivo </w:t>
            </w:r>
            <w:r>
              <w:rPr>
                <w:rFonts w:ascii="Consolas" w:cs="Consolas" w:eastAsia="Consolas" w:hAnsi="Consolas"/>
              </w:rPr>
              <w:t xml:space="preserve">.bmp</w:t>
            </w:r>
            <w:r>
              <w:t xml:space="preserve"> o </w:t>
            </w:r>
            <w:r>
              <w:rPr>
                <w:rFonts w:ascii="Consolas" w:cs="Consolas" w:eastAsia="Consolas" w:hAnsi="Consolas"/>
              </w:rPr>
              <w:t xml:space="preserve">.svg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Debe rechazarse — el modal solo acepta </w:t>
            </w:r>
            <w:r>
              <w:rPr>
                <w:rFonts w:ascii="Consolas" w:cs="Consolas" w:eastAsia="Consolas" w:hAnsi="Consolas"/>
              </w:rPr>
              <w:t xml:space="preserve">image/jpeg,png,webp,gif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TC-IMG-06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Ajuste de texto alrededor de imagen (ADR-049)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Insertar imagen dentro de un bloque con texto, probar los 7 modos de ajuste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El texto se re-fluye correctamente alrededor de la imagen en cada modo, incluso con formato mixto (spans)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15. Insertado de videos — no implementado (ver hallazgo G1)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ID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 de prueba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Resultado esperado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TC-VID-01 *(verificación de ausencia, no funcional)*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Confirmar que no hay bloque de video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Abrir el grupo "Contenido" del ribbon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b/>
                <w:bCs/>
              </w:rPr>
              <w:t xml:space="preserve">Se espera que "Video" NO aparezca en la lista</w:t>
            </w:r>
            <w:r>
              <w:t xml:space="preserve"> — si apareciera, sería una regresión de alcance no documentada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Si Gerencia necesita esta funcionalidad</w:t>
      </w:r>
      <w:r>
        <w:t xml:space="preserve">, es alcance nuevo (no cubierto por ningún ADR ni spec existente) — requiere su propio ADR de diseño (tipo de bloque, almacenamiento del archivo de video, reproducción en </w:t>
      </w:r>
      <w:r>
        <w:rPr>
          <w:rFonts w:ascii="Consolas" w:cs="Consolas" w:eastAsia="Consolas" w:hAnsi="Consolas"/>
        </w:rPr>
        <w:t xml:space="preserve">ReadOnlyViewer</w:t>
      </w:r>
      <w:r>
        <w:t xml:space="preserve">/export PDF) antes de poder estimarse.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Resumen de trazabilidad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2F5496" w:val="clear"/>
          </w:tcPr>
          <w:p>
            <w:r>
              <w:t xml:space="preserve">Sección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Casos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Automatizado hoy (Capa 4)</w:t>
            </w:r>
          </w:p>
        </w:tc>
        <w:tc>
          <w:tcPr>
            <w:tcW w:type="dxa" w:w="2337"/>
            <w:shd w:fill="2F5496" w:val="clear"/>
          </w:tcPr>
          <w:p>
            <w:r>
              <w:t xml:space="preserve">Pendiente de automatizar / solo manual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1. Usuarios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TC-USR-01 (parcial, vía smoke script)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02-08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2. Empresas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Ambos (TC-EMP-02 es un hallazgo, no un test)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3. Password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TC-AUTH-01, 06, 07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02-05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4. Facial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 (requiere plantilla facial real)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5. Multitenant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6. RBAC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 (TC-RBAC-05 es defecto a confirmar)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7. Menú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8. Reportabilidad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9. Carátula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10. TOC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11. Encabezados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12. Texto libre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13. Atributos texto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14. Imágenes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t xml:space="preserve">Todos</w:t>
            </w:r>
          </w:p>
        </w:tc>
      </w:tr>
      <w:tr>
        <w:tc>
          <w:tcPr>
            <w:tcW w:type="dxa" w:w="2337"/>
          </w:tcPr>
          <w:p>
            <w:pPr>
              <w:spacing w:after="40"/>
            </w:pPr>
            <w:r>
              <w:t xml:space="preserve">15. Video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t xml:space="preserve">Hallazgo, no test funcional</w:t>
            </w:r>
          </w:p>
        </w:tc>
      </w:tr>
      <w:tr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69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37"/>
            <w:shd w:fill="F2F2F2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65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Lectura clave:</w:t>
      </w:r>
      <w:r>
        <w:t xml:space="preserve"> de 69 casos, solo 4 están automatizados hoy (todos en el módulo de autenticación, vía </w:t>
      </w:r>
      <w:r>
        <w:rPr>
          <w:rFonts w:ascii="Consolas" w:cs="Consolas" w:eastAsia="Consolas" w:hAnsi="Consolas"/>
        </w:rPr>
        <w:t xml:space="preserve">scripts/smoke-auth-e2e.ps1</w:t>
      </w:r>
      <w:r>
        <w:t xml:space="preserve">). Los 65 restantes son candidatos para Playwright (ya configurado en el repo, </w:t>
      </w:r>
      <w:r>
        <w:rPr>
          <w:rFonts w:ascii="Consolas" w:cs="Consolas" w:eastAsia="Consolas" w:hAnsi="Consolas"/>
        </w:rPr>
        <w:t xml:space="preserve">frontend/e2e/</w:t>
      </w:r>
      <w:r>
        <w:t xml:space="preserve">, ver ADR-059 Capa 3) — priorizar reportabilidad (§8-14, 32 casos) por ser el módulo más grande y ya al 100% de sus ADR propios.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2"/>
        <w:spacing w:after="120" w:before="320"/>
      </w:pPr>
      <w:r>
        <w:t xml:space="preserve">Próximos pasos recomendados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Ejecutar este catálogo manualmente una vez</w:t>
      </w:r>
      <w:r>
        <w:t xml:space="preserve"> (checklist) antes del gate R3 (31-ago), para tener una línea base real de qué pasa y qué no — hoy no existe ninguna ejecución registrada de estos 69 casos.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Automatizar en Playwright los casos de §8-14 (reportabilidad) primero — mayor volumen, mayor riesgo si regresionan.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Elevar TC-RBAC-05 (discrepancia de 6 vs 7 roles) a Gerencia como decisión: ¿es un bug a corregir o </w:t>
      </w:r>
      <w:r>
        <w:rPr>
          <w:rFonts w:ascii="Consolas" w:cs="Consolas" w:eastAsia="Consolas" w:hAnsi="Consolas"/>
        </w:rPr>
        <w:t xml:space="preserve">viewer</w:t>
      </w:r>
      <w:r>
        <w:t xml:space="preserve"> no debe ser seleccionable desde esa pantalla por diseño?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Decidir sobre G1 (video) y G2 (creación de empresas): ¿son alcance nuevo a especificar, o el pedido original asumía que ya existían y se puede cerrar informando que no aplican?</w:t>
      </w:r>
    </w:p>
    <w:p>
      <w:pPr>
        <w:pStyle w:val="Heading2"/>
        <w:spacing w:after="120" w:before="320"/>
      </w:pPr>
      <w:r>
        <w:t xml:space="preserve">Referencias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ADR-059 (Plan Maestro de Pruebas QA — este catálogo es su Capa 5, adelantada)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ADR-060 (framework de tests 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ADR-029, 036, 037, 038, 039, 040 (auth/RBAC/multitenant/navegación)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ADR-010-021, 046-053, 055 (reportabilidad, cover/TOC/estilos/texto/imágenes)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ADR-047 (galería de imágenes por tenant)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scripts/smoke-auth-e2e.ps1</w:t>
      </w:r>
      <w:r>
        <w:t xml:space="preserve"> (casos automatizados hoy)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Código fuente citado en cada sección (endpoints y componentes reales, verificado 2026-07-21)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2026-07-21T17:31:35.133Z</dcterms:created>
  <dcterms:modified xsi:type="dcterms:W3CDTF">2026-07-21T17:31:35.134Z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