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Informe de Avance de Ejecución — Proyecto AURIXA / Beemetry</w:t>
      </w:r>
    </w:p>
    <w:p>
      <w:pPr>
        <w:pStyle w:val="Heading2"/>
        <w:spacing w:after="120" w:before="320"/>
      </w:pPr>
      <w:r>
        <w:t xml:space="preserve">Plataforma Integral de Telemetría, Trazabilidad y Automatización Minera con IA</w:t>
      </w:r>
    </w:p>
    <w:p>
      <w:pPr>
        <w:spacing w:after="120"/>
      </w:pPr>
      <w:r>
        <w:rPr>
          <w:b/>
          <w:bCs/>
        </w:rPr>
        <w:t xml:space="preserve">Tipo de documento:</w:t>
      </w:r>
      <w:r>
        <w:t xml:space="preserve"> Informe de avance por Release, con detalle mes a mes y mapa de decisiones arquitectónicas (ADR) por Release — no reemplaza ni modifica el cronograma contractual v36.1, lo audita contra el estado real del repositorio, del código compilado y de una verificación end-to-end en vivo.</w:t>
      </w:r>
    </w:p>
    <w:p>
      <w:pPr>
        <w:spacing w:after="120"/>
      </w:pPr>
      <w:r>
        <w:rPr>
          <w:b/>
          <w:bCs/>
        </w:rPr>
        <w:t xml:space="preserve">Fecha de corte:</w:t>
      </w:r>
      <w:r>
        <w:t xml:space="preserve"> 20 de julio de 2026 (Sprint S4, Release R2) — versión consolidada final del día, incorpora la formalización de 4 ADR nuevos y la verificación en vivo del fix de seguridad de sesión realizados hoy.</w:t>
      </w:r>
    </w:p>
    <w:p>
      <w:pPr>
        <w:spacing w:after="120"/>
      </w:pPr>
      <w:r>
        <w:rPr>
          <w:b/>
          <w:bCs/>
        </w:rPr>
        <w:t xml:space="preserve">Calendario vigente:</w:t>
      </w:r>
      <w:r>
        <w:t xml:space="preserve"> 1 jun – 30 nov 2026 (6 meses · 13 sprints · 6 gates · 2 etapas) — sin cambios.</w:t>
      </w:r>
    </w:p>
    <w:p>
      <w:pPr>
        <w:spacing w:after="120"/>
      </w:pPr>
      <w:r>
        <w:rPr>
          <w:b/>
          <w:bCs/>
        </w:rPr>
        <w:t xml:space="preserve">Preparado por:</w:t>
      </w:r>
      <w:r>
        <w:t xml:space="preserve"> Arquitectura TI / PMO (ARQ)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1. Contexto de esta actualización</w:t>
      </w:r>
    </w:p>
    <w:p>
      <w:pPr>
        <w:spacing w:after="120"/>
      </w:pPr>
      <w:r>
        <w:t xml:space="preserve">Sobre el informe anterior del mismo día se agregó y verificó: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formalizaron 4 decisiones arquitectónicas que ya estaban implementadas y citadas en </w:t>
      </w:r>
      <w:r>
        <w:rPr>
          <w:rFonts w:ascii="Consolas" w:cs="Consolas" w:eastAsia="Consolas" w:hAnsi="Consolas"/>
        </w:rPr>
        <w:t xml:space="preserve">CHANGELOG.md</w:t>
      </w:r>
      <w:r>
        <w:t xml:space="preserve"> sin archivo ADR propio (ADR-055 a 058) — cierra una brecha de trazabilidad, no agrega alcance nuevo.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corrigió ADR-029 (refresh token) y se implementó su remediación: cookie </w:t>
      </w:r>
      <w:r>
        <w:rPr>
          <w:rFonts w:ascii="Consolas" w:cs="Consolas" w:eastAsia="Consolas" w:hAnsi="Consolas"/>
        </w:rPr>
        <w:t xml:space="preserve">HttpOnly</w:t>
      </w:r>
      <w:r>
        <w:t xml:space="preserve"> + protección CSRF de doble envío.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 compiló el backend real</w:t>
      </w:r>
      <w:r>
        <w:t xml:space="preserve"> (Docker, GCC 13.3, mismo toolchain que producción) y </w:t>
      </w:r>
      <w:r>
        <w:rPr>
          <w:b/>
          <w:bCs/>
        </w:rPr>
        <w:t xml:space="preserve">se verificó en vivo contra el binario compilado</w:t>
      </w:r>
      <w:r>
        <w:t xml:space="preserve"> todo el flujo de sesión (registro → login → refresh con y sin CSRF → rotación de token → logout) — las 8 verificaciones pasaron. Es la primera vez que este código se compila desde el 2026-07-05.</w:t>
      </w:r>
    </w:p>
    <w:p>
      <w:pPr>
        <w:spacing w:after="120"/>
      </w:pPr>
      <w:r>
        <w:t xml:space="preserve">Total de ADR formalizados: </w:t>
      </w:r>
      <w:r>
        <w:rPr>
          <w:b/>
          <w:bCs/>
        </w:rPr>
        <w:t xml:space="preserve">61</w:t>
      </w:r>
      <w:r>
        <w:t xml:space="preserve"> (000-060, incluye ADR-059 Plan Maestro de Pruebas QA y ADR-060 framework de tests backend Catch2, cerrados hoy). Ninguna decisión nueva contradice una existente (revisado uno por uno al formalizar).</w:t>
      </w:r>
    </w:p>
    <w:p>
      <w:pPr>
        <w:spacing w:after="120"/>
      </w:pPr>
      <w:r>
        <w:rPr>
          <w:b/>
          <w:bCs/>
        </w:rPr>
        <w:t xml:space="preserve">Hallazgo de resiliencia real del día</w:t>
      </w:r>
      <w:r>
        <w:t xml:space="preserve">: al validar el fix de seguridad de ayer contra el sistema real (no una imagen de prueba aislada), se encontró que </w:t>
      </w:r>
      <w:r>
        <w:rPr>
          <w:b/>
          <w:bCs/>
        </w:rPr>
        <w:t xml:space="preserve">el contenedor `beemetry-api` en ejecución corría una imagen construida el 2026-07-20T21:37 — antes del fix de cookies/CSRF</w:t>
      </w:r>
      <w:r>
        <w:t xml:space="preserve">. </w:t>
      </w:r>
      <w:r>
        <w:rPr>
          <w:rFonts w:ascii="Consolas" w:cs="Consolas" w:eastAsia="Consolas" w:hAnsi="Consolas"/>
        </w:rPr>
        <w:t xml:space="preserve">docker compose up -d</w:t>
      </w:r>
      <w:r>
        <w:t xml:space="preserve"> reutiliza imágenes existentes salvo que se pida explícitamente reconstruir; el fix llevaba desde ayer verificado en código y en una imagen aislada, pero </w:t>
      </w:r>
      <w:r>
        <w:rPr>
          <w:b/>
          <w:bCs/>
        </w:rPr>
        <w:t xml:space="preserve">nunca desplegado al sistema real</w:t>
      </w:r>
      <w:r>
        <w:t xml:space="preserve">. Se reconstruyó (</w:t>
      </w:r>
      <w:r>
        <w:rPr>
          <w:rFonts w:ascii="Consolas" w:cs="Consolas" w:eastAsia="Consolas" w:hAnsi="Consolas"/>
        </w:rPr>
        <w:t xml:space="preserve">docker compose build web</w:t>
      </w:r>
      <w:r>
        <w:t xml:space="preserve">) y redesplegó (</w:t>
      </w:r>
      <w:r>
        <w:rPr>
          <w:rFonts w:ascii="Consolas" w:cs="Consolas" w:eastAsia="Consolas" w:hAnsi="Consolas"/>
        </w:rPr>
        <w:t xml:space="preserve">docker compose up -d web</w:t>
      </w:r>
      <w:r>
        <w:t xml:space="preserve">) — verificado: el contenedor real ahora sirve el fix (smoke test de cookies/CSRF completo contra </w:t>
      </w:r>
      <w:r>
        <w:rPr>
          <w:rFonts w:ascii="Consolas" w:cs="Consolas" w:eastAsia="Consolas" w:hAnsi="Consolas"/>
        </w:rPr>
        <w:t xml:space="preserve">beemetry-api</w:t>
      </w:r>
      <w:r>
        <w:t xml:space="preserve"> real, </w:t>
      </w:r>
      <w:r>
        <w:rPr>
          <w:rFonts w:ascii="Consolas" w:cs="Consolas" w:eastAsia="Consolas" w:hAnsi="Consolas"/>
        </w:rPr>
        <w:t xml:space="preserve">Resultado: OK</w:t>
      </w:r>
      <w:r>
        <w:t xml:space="preserve">). De paso se encontraron y corrigieron 2 bugs reales en </w:t>
      </w:r>
      <w:r>
        <w:rPr>
          <w:rFonts w:ascii="Consolas" w:cs="Consolas" w:eastAsia="Consolas" w:hAnsi="Consolas"/>
        </w:rPr>
        <w:t xml:space="preserve">scripts/smoke-auth-e2e.ps1</w:t>
      </w:r>
      <w:r>
        <w:t xml:space="preserve"> (campo de token desactualizado, y una lectura de cookies con path incorrecto) — el propio script de QA tenía deuda sin detectar.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2. Avance por Release — % y ADR relacionados</w:t>
      </w:r>
    </w:p>
    <w:p>
      <w:pPr>
        <w:spacing w:after="120"/>
      </w:pPr>
      <w:r>
        <w:t xml:space="preserve">Metodología: cada release se verifica contra su alcance específico del SOW (</w:t>
      </w:r>
      <w:r>
        <w:rPr>
          <w:rFonts w:ascii="Consolas" w:cs="Consolas" w:eastAsia="Consolas" w:hAnsi="Consolas"/>
        </w:rPr>
        <w:t xml:space="preserve">Resumen_Sprints_Entregables_Gerencia_TI_v36.md</w:t>
      </w:r>
      <w:r>
        <w:t xml:space="preserve">), el código real del repositorio, y — donde aplica — ejecución/compilación real, no solo lectura de código.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rPr>
          <w:tblHeader/>
        </w:trPr>
        <w:tc>
          <w:tcPr>
            <w:tcW w:type="dxa" w:w="1870"/>
            <w:shd w:fill="2F5496" w:val="clear"/>
          </w:tcPr>
          <w:p>
            <w:r>
              <w:t xml:space="preserve">Release</w:t>
            </w:r>
          </w:p>
        </w:tc>
        <w:tc>
          <w:tcPr>
            <w:tcW w:type="dxa" w:w="1870"/>
            <w:shd w:fill="2F5496" w:val="clear"/>
          </w:tcPr>
          <w:p>
            <w:r>
              <w:t xml:space="preserve">Gate</w:t>
            </w:r>
          </w:p>
        </w:tc>
        <w:tc>
          <w:tcPr>
            <w:tcW w:type="dxa" w:w="1870"/>
            <w:shd w:fill="2F5496" w:val="clear"/>
          </w:tcPr>
          <w:p>
            <w:r>
              <w:t xml:space="preserve">% avance</w:t>
            </w:r>
          </w:p>
        </w:tc>
        <w:tc>
          <w:tcPr>
            <w:tcW w:type="dxa" w:w="1870"/>
            <w:shd w:fill="2F5496" w:val="clear"/>
          </w:tcPr>
          <w:p>
            <w:r>
              <w:t xml:space="preserve">Estado</w:t>
            </w:r>
          </w:p>
        </w:tc>
        <w:tc>
          <w:tcPr>
            <w:tcW w:type="dxa" w:w="1870"/>
            <w:shd w:fill="2F5496" w:val="clear"/>
          </w:tcPr>
          <w:p>
            <w:r>
              <w:t xml:space="preserve">ADR relacionados (cantidad)</w:t>
            </w:r>
          </w:p>
        </w:tc>
      </w:tr>
      <w:tr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R1</w:t>
            </w:r>
            <w:r>
              <w:t xml:space="preserve"> — Arquitectura y diseño de datos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30-jun-2026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100%</w:t>
            </w:r>
            <w:r>
              <w:t xml:space="preserve"> ✅ cerrado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Esquema PostgreSQL, CI/CD, shell del editor, RBAC inicial — todo entregado y superado (RBAC llegó a 7 roles).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000, 001, 002, 004, 005, 031, 033 — </w:t>
            </w:r>
            <w:r>
              <w:rPr>
                <w:b/>
                <w:bCs/>
              </w:rPr>
              <w:t xml:space="preserve">7 ADR</w:t>
            </w:r>
          </w:p>
        </w:tc>
      </w:tr>
      <w:tr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R2</w:t>
            </w:r>
            <w:r>
              <w:t xml:space="preserve"> — Motor operacional + seguridad base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31-jul-2026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82%</w:t>
            </w:r>
            <w:r>
              <w:t xml:space="preserve"> 🟢 en curso (Sprint S4, gate en 10 días)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Núcleo C++, APIs REST, sensores en vivo, RBAC, auto-guardado: ✅. Sync AWS: código implementado y compilado, pendiente solo validar contra el AWS real del cliente. </w:t>
            </w:r>
            <w:r>
              <w:rPr>
                <w:b/>
                <w:bCs/>
              </w:rPr>
              <w:t xml:space="preserve">QA formal: entregado hoy</w:t>
            </w:r>
            <w:r>
              <w:t xml:space="preserve"> — Plan Maestro (ADR-059) + framework de tests backend Catch2 (ADR-060, 27/27 aserciones passed) + </w:t>
            </w:r>
            <w:r>
              <w:rPr>
                <w:b/>
                <w:bCs/>
              </w:rPr>
              <w:t xml:space="preserve">la imagen real del servicio `web` fue reconstruida y redesplegada</w:t>
            </w:r>
            <w:r>
              <w:t xml:space="preserve"> (corría una imagen de ayer, sin el fix de seguridad) + smoke test completo (registro→login→refresh con cookie/CSRF→logout) corrido de punta a punta contra el contenedor real, </w:t>
            </w:r>
            <w:r>
              <w:rPr>
                <w:rFonts w:ascii="Consolas" w:cs="Consolas" w:eastAsia="Consolas" w:hAnsi="Consolas"/>
              </w:rPr>
              <w:t xml:space="preserve">Resultado: OK</w:t>
            </w:r>
            <w:r>
              <w:t xml:space="preserve">.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003, 006, 007, 008, 023, 029, 030, 032, 034, 036, 037, 038, 040, 041, 042, </w:t>
            </w:r>
            <w:r>
              <w:rPr>
                <w:b/>
                <w:bCs/>
              </w:rPr>
              <w:t xml:space="preserve">059, 060</w:t>
            </w:r>
            <w:r>
              <w:t xml:space="preserve"> — </w:t>
            </w:r>
            <w:r>
              <w:rPr>
                <w:b/>
                <w:bCs/>
              </w:rPr>
              <w:t xml:space="preserve">17 ADR</w:t>
            </w:r>
          </w:p>
        </w:tc>
      </w:tr>
      <w:tr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R3</w:t>
            </w:r>
            <w:r>
              <w:t xml:space="preserve"> — Editor + GIS + sensores + IA base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31-ago-2026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87%</w:t>
            </w:r>
            <w:r>
              <w:t xml:space="preserve"> 🟢 adelantado (no llega su sprint aún)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Report Studio muy superado (25/25 ADR propios). Incidente de mapas (CSP×Service Worker) cerrado y formalizado hoy. Falta: demo formal de 10.000 sensores, ETL AWS programado.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010-015, 017-021, 024, 026-028, 039, 046-053, </w:t>
            </w:r>
            <w:r>
              <w:rPr>
                <w:b/>
                <w:bCs/>
              </w:rPr>
              <w:t xml:space="preserve">055, 056</w:t>
            </w:r>
            <w:r>
              <w:t xml:space="preserve"> — </w:t>
            </w:r>
            <w:r>
              <w:rPr>
                <w:b/>
                <w:bCs/>
              </w:rPr>
              <w:t xml:space="preserve">26 ADR</w:t>
            </w:r>
          </w:p>
        </w:tc>
      </w:tr>
      <w:tr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R4</w:t>
            </w:r>
            <w:r>
              <w:t xml:space="preserve"> — Integración e2e (fin Etapa 1)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30-sep-2026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65%</w:t>
            </w:r>
            <w:r>
              <w:t xml:space="preserve"> 🟡 en curso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Export PDF/Word, panel KPIs, auditoría, modo offline: ✅. Integraciones AWS estables y regresión QA de cierre de etapa: pendientes.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016, 022, 044, 045 — </w:t>
            </w:r>
            <w:r>
              <w:rPr>
                <w:b/>
                <w:bCs/>
              </w:rPr>
              <w:t xml:space="preserve">4 ADR</w:t>
            </w:r>
          </w:p>
        </w:tc>
      </w:tr>
      <w:tr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R5</w:t>
            </w:r>
            <w:r>
              <w:t xml:space="preserve"> — Hardening + DR + optimización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31-oct-2026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rPr>
                <w:b/>
                <w:bCs/>
              </w:rPr>
              <w:t xml:space="preserve">30%</w:t>
            </w:r>
            <w:r>
              <w:t xml:space="preserve"> 🔴 (sube de 25%)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Hardening pre-pentest ampliado con una segunda auditoría real (ADR-058): XSS, IDOR y CVEs cerrados y verificados en vivo; su hallazgo más severo (refresh token) </w:t>
            </w:r>
            <w:r>
              <w:rPr>
                <w:b/>
                <w:bCs/>
              </w:rPr>
              <w:t xml:space="preserve">implementado y probado hoy contra el binario real</w:t>
            </w:r>
            <w:r>
              <w:t xml:space="preserve">. Pentest externo: sin agendar. DR: 0/14 tareas. Carga/backup offsite: sin iniciar.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009, 025, 043, 054, </w:t>
            </w:r>
            <w:r>
              <w:rPr>
                <w:b/>
                <w:bCs/>
              </w:rPr>
              <w:t xml:space="preserve">058</w:t>
            </w:r>
            <w:r>
              <w:t xml:space="preserve"> — </w:t>
            </w:r>
            <w:r>
              <w:rPr>
                <w:b/>
                <w:bCs/>
              </w:rPr>
              <w:t xml:space="preserve">5 ADR</w:t>
            </w:r>
          </w:p>
        </w:tc>
      </w:tr>
      <w:tr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R6</w:t>
            </w:r>
            <w:r>
              <w:t xml:space="preserve"> — Go-Live producción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30-nov-2026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0%</w:t>
            </w:r>
            <w:r>
              <w:t xml:space="preserve"> (esperado)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No puede iniciar antes de cerrar R4/R5.</w:t>
            </w:r>
          </w:p>
        </w:tc>
        <w:tc>
          <w:tcPr>
            <w:tcW w:type="dxa" w:w="1870"/>
            <w:shd w:fill="F2F2F2" w:val="clear"/>
          </w:tcPr>
          <w:p>
            <w:pPr>
              <w:spacing w:after="40"/>
            </w:pPr>
            <w:r>
              <w:t xml:space="preserve">— sin ADR (Go-Live es procedimiento)</w:t>
            </w:r>
          </w:p>
        </w:tc>
      </w:tr>
      <w:tr>
        <w:tc>
          <w:tcPr>
            <w:tcW w:type="dxa" w:w="1870"/>
          </w:tcPr>
          <w:p>
            <w:pPr>
              <w:spacing w:after="40"/>
            </w:pPr>
            <w:r>
              <w:t xml:space="preserve">*Fuera de alcance contractual*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—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—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Roadmap futuro (035) + valor agregado sin gate propio (057, widgets de dashboard tiempo real).</w:t>
            </w:r>
          </w:p>
        </w:tc>
        <w:tc>
          <w:tcPr>
            <w:tcW w:type="dxa" w:w="1870"/>
          </w:tcPr>
          <w:p>
            <w:pPr>
              <w:spacing w:after="40"/>
            </w:pPr>
            <w:r>
              <w:t xml:space="preserve">035, </w:t>
            </w:r>
            <w:r>
              <w:rPr>
                <w:b/>
                <w:bCs/>
              </w:rPr>
              <w:t xml:space="preserve">057</w:t>
            </w:r>
            <w:r>
              <w:t xml:space="preserve"> — </w:t>
            </w:r>
            <w:r>
              <w:rPr>
                <w:b/>
                <w:bCs/>
              </w:rPr>
              <w:t xml:space="preserve">2 ADR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Total: 61 ADR</w:t>
      </w:r>
      <w:r>
        <w:t xml:space="preserve"> (7+17+26+4+5+0+2 = 61, verificado — R2 sube de 15 a 17 con ADR-059/060).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3. Avance mes a mes (calendario 1 jun – 30 nov 2026)</w:t>
      </w:r>
    </w:p>
    <w:p>
      <w:pPr>
        <w:spacing w:after="120"/>
      </w:pPr>
      <w:r>
        <w:t xml:space="preserve">El calendario del SOW asigna un release por bloque de mes (con solape en oct/nov para Etapa 2). La columna "% avance a hoy" refleja el estado real verificado al </w:t>
      </w:r>
      <w:r>
        <w:rPr>
          <w:b/>
          <w:bCs/>
        </w:rPr>
        <w:t xml:space="preserve">20-jul-2026</w:t>
      </w:r>
      <w:r>
        <w:t xml:space="preserve">, no una proyección.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8"/>
        <w:gridCol w:w="1558"/>
        <w:gridCol w:w="1558"/>
        <w:gridCol w:w="1558"/>
        <w:gridCol w:w="1558"/>
        <w:gridCol w:w="1558"/>
      </w:tblGrid>
      <w:tr>
        <w:trPr>
          <w:tblHeader/>
        </w:trPr>
        <w:tc>
          <w:tcPr>
            <w:tcW w:type="dxa" w:w="1558"/>
            <w:shd w:fill="2F5496" w:val="clear"/>
          </w:tcPr>
          <w:p>
            <w:r>
              <w:t xml:space="preserve">Mes</w:t>
            </w:r>
          </w:p>
        </w:tc>
        <w:tc>
          <w:tcPr>
            <w:tcW w:type="dxa" w:w="1558"/>
            <w:shd w:fill="2F5496" w:val="clear"/>
          </w:tcPr>
          <w:p>
            <w:r>
              <w:t xml:space="preserve">Sprints</w:t>
            </w:r>
          </w:p>
        </w:tc>
        <w:tc>
          <w:tcPr>
            <w:tcW w:type="dxa" w:w="1558"/>
            <w:shd w:fill="2F5496" w:val="clear"/>
          </w:tcPr>
          <w:p>
            <w:r>
              <w:t xml:space="preserve">Release del mes</w:t>
            </w:r>
          </w:p>
        </w:tc>
        <w:tc>
          <w:tcPr>
            <w:tcW w:type="dxa" w:w="1558"/>
            <w:shd w:fill="2F5496" w:val="clear"/>
          </w:tcPr>
          <w:p>
            <w:r>
              <w:t xml:space="preserve">Gate del mes</w:t>
            </w:r>
          </w:p>
        </w:tc>
        <w:tc>
          <w:tcPr>
            <w:tcW w:type="dxa" w:w="1558"/>
            <w:shd w:fill="2F5496" w:val="clear"/>
          </w:tcPr>
          <w:p>
            <w:r>
              <w:t xml:space="preserve">% avance a hoy (20-jul)</w:t>
            </w:r>
          </w:p>
        </w:tc>
        <w:tc>
          <w:tcPr>
            <w:tcW w:type="dxa" w:w="1558"/>
            <w:shd w:fill="2F5496" w:val="clear"/>
          </w:tcPr>
          <w:p>
            <w:r>
              <w:t xml:space="preserve">Estado</w:t>
            </w:r>
          </w:p>
        </w:tc>
      </w:tr>
      <w:tr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Junio 2026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S1, S2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R1 — Arquitectura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30-jun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✅ Cerrado sin cambios desde el gate.</w:t>
            </w:r>
          </w:p>
        </w:tc>
      </w:tr>
      <w:tr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Julio 2026</w:t>
            </w:r>
            <w:r>
              <w:t xml:space="preserve"> *(mes en curso)*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S3, S4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R2 — Motor operacional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31-jul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82%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🟢 En curso — quedan 10 días al gate; QA formal entregado y verificado en vivo hoy; falta solo validación AWS real contra el entorno del cliente.</w:t>
            </w:r>
          </w:p>
        </w:tc>
      </w:tr>
      <w:tr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Agosto 2026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S5, S6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R3 — Editor + GIS + IA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31-ago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87%</w:t>
            </w:r>
            <w:r>
              <w:t xml:space="preserve"> *(adelantado)*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🟢 El alcance de este mes ya está mayormente resuelto </w:t>
            </w:r>
            <w:r>
              <w:rPr>
                <w:b/>
                <w:bCs/>
              </w:rPr>
              <w:t xml:space="preserve">antes de que empiece el mes</w:t>
            </w:r>
            <w:r>
              <w:t xml:space="preserve"> — Report Studio con casi 6 semanas de anticipación.</w:t>
            </w:r>
          </w:p>
        </w:tc>
      </w:tr>
      <w:tr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Septiembre 2026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S7, S8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R4 — Integración e2e (fin Etapa 1)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30-sep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65%</w:t>
            </w:r>
            <w:r>
              <w:t xml:space="preserve"> *(adelantado parcial)*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🟡 Export/KPIs/auditoría/offline ya resueltos; regresión de cierre de etapa y AWS estable, pendientes de ese mes.</w:t>
            </w:r>
          </w:p>
        </w:tc>
      </w:tr>
      <w:tr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Octubre 2026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S9, S10, S11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R5 — Hardening + DR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31-oct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rPr>
                <w:b/>
                <w:bCs/>
              </w:rPr>
              <w:t xml:space="preserve">30%</w:t>
            </w:r>
          </w:p>
        </w:tc>
        <w:tc>
          <w:tcPr>
            <w:tcW w:type="dxa" w:w="1558"/>
          </w:tcPr>
          <w:p>
            <w:pPr>
              <w:spacing w:after="40"/>
            </w:pPr>
            <w:r>
              <w:t xml:space="preserve">🔴 Lo que falta no es diseño (solo 5 ADR planificados, 100% redactados) sino ejecución: pentest, simulacro DR, prueba de carga — ninguno depende de desarrollo, dependen de agendamiento/tiempo de ejecución.</w:t>
            </w:r>
          </w:p>
        </w:tc>
      </w:tr>
      <w:tr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Noviembre 2026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S12, S13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R6 — Go-Live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30-nov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0%</w:t>
            </w:r>
            <w:r>
              <w:t xml:space="preserve"> *(esperado)*</w:t>
            </w:r>
          </w:p>
        </w:tc>
        <w:tc>
          <w:tcPr>
            <w:tcW w:type="dxa" w:w="1558"/>
            <w:shd w:fill="F2F2F2" w:val="clear"/>
          </w:tcPr>
          <w:p>
            <w:pPr>
              <w:spacing w:after="40"/>
            </w:pPr>
            <w:r>
              <w:t xml:space="preserve">⚪ No inicia hasta cerrar R4/R5 — sin desviación de plan.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Lectura de la curva:</w:t>
      </w:r>
      <w:r>
        <w:t xml:space="preserve"> el proyecto no avanza de forma pareja mes a mes — el módulo de Informes (R3) se adelantó fuertemente porque concentra el 43% de las decisiones arquitectónicas del proyecto (26 de 61), mientras que R5 (hardening/DR) tiene solo 5 ADR pese a ser el release con más brechas reales, porque ahí lo pendiente es *ejecutar*, no *diseñar*. Julio (mes en curso) está al 82% de su propio alcance con 10 días de margen al gate — sin señal de atraso.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4. Distribución de las 61 decisiones arquitectónicas por ámbito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rPr>
          <w:tblHeader/>
        </w:trPr>
        <w:tc>
          <w:tcPr>
            <w:tcW w:type="dxa" w:w="2337"/>
            <w:shd w:fill="2F5496" w:val="clear"/>
          </w:tcPr>
          <w:p>
            <w:r>
              <w:t xml:space="preserve">Ámbito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ADR implementados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Total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%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plataforma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18 (+1 partial, +1 proposed)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20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90%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core-iot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100%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datos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100%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reports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25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25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100%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ia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 (+1 deferred por diseño)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100%*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geo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2 (+1 deferred por diseño)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100%*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realtime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 *(ámbito nuevo, inaugurado hoy con ADR-057)*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100%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*\* En </w:t>
      </w:r>
      <w:r>
        <w:rPr>
          <w:rFonts w:ascii="Consolas" w:cs="Consolas" w:eastAsia="Consolas" w:hAnsi="Consolas"/>
        </w:rPr>
        <w:t xml:space="preserve">ia</w:t>
      </w:r>
      <w:r>
        <w:t xml:space="preserve"> y </w:t>
      </w:r>
      <w:r>
        <w:rPr>
          <w:rFonts w:ascii="Consolas" w:cs="Consolas" w:eastAsia="Consolas" w:hAnsi="Consolas"/>
        </w:rPr>
        <w:t xml:space="preserve">geo</w:t>
      </w:r>
      <w:r>
        <w:t xml:space="preserve"> el ítem restante está </w:t>
      </w:r>
      <w:r>
        <w:rPr>
          <w:rFonts w:ascii="Consolas" w:cs="Consolas" w:eastAsia="Consolas" w:hAnsi="Consolas"/>
        </w:rPr>
        <w:t xml:space="preserve">deferred</w:t>
      </w:r>
      <w:r>
        <w:t xml:space="preserve"> por decisión de diseño explícita (biometría/EPP diferidas por restricción legal; conversión raster GDAL diferida a versión futura) — no cuenta como pendiente real.*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5. Brechas reales que requieren decisión o seguimiento (vigentes)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rPr>
          <w:tblHeader/>
        </w:trPr>
        <w:tc>
          <w:tcPr>
            <w:tcW w:type="dxa" w:w="2337"/>
            <w:shd w:fill="2F5496" w:val="clear"/>
          </w:tcPr>
          <w:p>
            <w:r>
              <w:t xml:space="preserve">#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Brecha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Bloquea hoy</w:t>
            </w:r>
          </w:p>
        </w:tc>
        <w:tc>
          <w:tcPr>
            <w:tcW w:type="dxa" w:w="2337"/>
            <w:shd w:fill="2F5496" w:val="clear"/>
          </w:tcPr>
          <w:p>
            <w:r>
              <w:t xml:space="preserve">Cuándo se vuelve urgente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Pentest OWASP externo sin agendar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Antes de R5 (31-oct) — único factor de incertidumbre de calendario real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Disaster Recovery en 0% (14/14 tareas)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Debe iniciar sep-oct para llegar a tiempo a R5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Sync AWS sin validar contra el entorno real del cliente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Antes de R4 (30-sep) — código ya listo y compilado, falta acceso/credenciales reales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echarts@6</w:t>
            </w:r>
            <w:r>
              <w:t xml:space="preserve"> (1 CVE moderada)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Migración deliberada, no forzada — riesgo de romper gráficos si se apura</w:t>
            </w:r>
          </w:p>
        </w:tc>
      </w:tr>
      <w:tr>
        <w:tc>
          <w:tcPr>
            <w:tcW w:type="dxa" w:w="2337"/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Demo formal de 10.000 sensores no registrada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</w:tcPr>
          <w:p>
            <w:pPr>
              <w:spacing w:after="40"/>
            </w:pPr>
            <w:r>
              <w:t xml:space="preserve">Antes de R3 (31-ago) si se quiere evidencia formal</w:t>
            </w:r>
          </w:p>
        </w:tc>
      </w:tr>
      <w:tr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Backup sin destino offsite configurado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No</w:t>
            </w:r>
          </w:p>
        </w:tc>
        <w:tc>
          <w:tcPr>
            <w:tcW w:type="dxa" w:w="2337"/>
            <w:shd w:fill="F2F2F2" w:val="clear"/>
          </w:tcPr>
          <w:p>
            <w:pPr>
              <w:spacing w:after="40"/>
            </w:pPr>
            <w:r>
              <w:t xml:space="preserve">Configuración operativa simple, sin dependencia técnica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Ninguna de estas 6 brechas bloquea un gate hoy. Las brechas de proceso identificadas ayer (ADR-029 desactualizado, 4 ADR sin formalizar, trabajo sin confirmar a git) </w:t>
      </w:r>
      <w:r>
        <w:rPr>
          <w:b/>
          <w:bCs/>
        </w:rPr>
        <w:t xml:space="preserve">quedaron cerradas en el día de hoy</w:t>
      </w:r>
      <w:r>
        <w:t xml:space="preserve"> — no aparecen ya en esta lista.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2"/>
        <w:spacing w:after="120" w:before="320"/>
      </w:pPr>
      <w:r>
        <w:t xml:space="preserve">6. Resumen Gerencial</w:t>
      </w:r>
    </w:p>
    <w:p>
      <w:pPr>
        <w:spacing w:after="120"/>
      </w:pPr>
      <w:r>
        <w:rPr>
          <w:b/>
          <w:bCs/>
        </w:rPr>
        <w:t xml:space="preserve">Estado general: el proyecto no tiene retrasos que requieran intervención de Gerencia.</w:t>
      </w:r>
      <w:r>
        <w:t xml:space="preserve"> R1 cerrado al 100%. R2 (mes en curso) al 82% — subió desde 75% al cerrarse hoy el entregable de QA formal del sprint, con margen de 10 días al gate. R3 lleva casi 6 semanas de anticipación sobre su propio calendario. R4 avanza en paralelo sin desviación. R5 y R6 aún no llegan su ventana de ejecución — su bajo % (30% y 0%) es exactamente lo esperado a esta altura del calendario, no una señal de atraso.</w:t>
      </w:r>
    </w:p>
    <w:p>
      <w:pPr>
        <w:spacing w:after="120"/>
      </w:pPr>
      <w:r>
        <w:rPr>
          <w:b/>
          <w:bCs/>
        </w:rPr>
        <w:t xml:space="preserve">Hallazgo de resiliencia operativa cerrado hoy:</w:t>
      </w:r>
      <w:r>
        <w:t xml:space="preserve"> al verificar el fix de seguridad de ayer contra el sistema real, se encontró que el contenedor de producción/desarrollo llevaba desde ayer corriendo una imagen vieja (sin el fix) — un </w:t>
      </w:r>
      <w:r>
        <w:rPr>
          <w:rFonts w:ascii="Consolas" w:cs="Consolas" w:eastAsia="Consolas" w:hAnsi="Consolas"/>
        </w:rPr>
        <w:t xml:space="preserve">docker compose up -d</w:t>
      </w:r>
      <w:r>
        <w:t xml:space="preserve"> sin </w:t>
      </w:r>
      <w:r>
        <w:rPr>
          <w:rFonts w:ascii="Consolas" w:cs="Consolas" w:eastAsia="Consolas" w:hAnsi="Consolas"/>
        </w:rPr>
        <w:t xml:space="preserve">build</w:t>
      </w:r>
      <w:r>
        <w:t xml:space="preserve"> previo (usado para recuperar el stack tras una caída) no reconstruye imágenes por sí solo. </w:t>
      </w:r>
      <w:r>
        <w:rPr>
          <w:rFonts w:ascii="Consolas" w:cs="Consolas" w:eastAsia="Consolas" w:hAnsi="Consolas"/>
        </w:rPr>
        <w:t xml:space="preserve">RUNBOOK.md</w:t>
      </w:r>
      <w:r>
        <w:t xml:space="preserve"> § 5 ya documenta el procedimiento correcto (</w:t>
      </w:r>
      <w:r>
        <w:rPr>
          <w:rFonts w:ascii="Consolas" w:cs="Consolas" w:eastAsia="Consolas" w:hAnsi="Consolas"/>
        </w:rPr>
        <w:t xml:space="preserve">build</w:t>
      </w:r>
      <w:r>
        <w:t xml:space="preserve"> antes de </w:t>
      </w:r>
      <w:r>
        <w:rPr>
          <w:rFonts w:ascii="Consolas" w:cs="Consolas" w:eastAsia="Consolas" w:hAnsi="Consolas"/>
        </w:rPr>
        <w:t xml:space="preserve">up -d</w:t>
      </w:r>
      <w:r>
        <w:t xml:space="preserve">); el desvío de hoy fue no seguirlo al recuperar el stack, no una brecha de documentación. Se reconstruyó y redesplegó siguiendo ese mismo procedimiento, y se verificó con un smoke test real de punta a punta contra el contenedor ya actualizado.</w:t>
      </w:r>
    </w:p>
    <w:p>
      <w:pPr>
        <w:spacing w:after="120"/>
      </w:pPr>
      <w:r>
        <w:rPr>
          <w:b/>
          <w:bCs/>
        </w:rPr>
        <w:t xml:space="preserve">Lo más relevante de hoy:</w:t>
      </w:r>
      <w:r>
        <w:t xml:space="preserve"> se cerró la única duda de calidad que quedaba abierta sobre el trabajo de seguridad de esta semana — el código no solo estaba escrito, </w:t>
      </w:r>
      <w:r>
        <w:rPr>
          <w:b/>
          <w:bCs/>
        </w:rPr>
        <w:t xml:space="preserve">se compiló con el toolchain real de producción y se verificó en vivo</w:t>
      </w:r>
      <w:r>
        <w:t xml:space="preserve"> contra el binario compilado (registro, login, renovación de sesión con protección CSRF, rotación de tokens y cierre de sesión: las 8 pruebas pasaron). Esto reduce directamente el riesgo del próximo pentest externo, sin reemplazarlo.</w:t>
      </w:r>
    </w:p>
    <w:p>
      <w:pPr>
        <w:spacing w:after="120"/>
      </w:pPr>
      <w:r>
        <w:rPr>
          <w:b/>
          <w:bCs/>
        </w:rPr>
        <w:t xml:space="preserve">Los tres pendientes reales del proyecto no son de desarrollo, son de ejecución/decisión externa: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Agendar el pentest OWASP</w:t>
      </w:r>
      <w:r>
        <w:t xml:space="preserve"> — sigue siendo la única variable que puede correr la fecha de R5, y ya no depende del equipo técnico.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Decidir sobre el release v0.1 anticipado del módulo de Informes</w:t>
      </w:r>
      <w:r>
        <w:t xml:space="preserve"> (25/25 ADR al 100%, ~6 semanas antes de su gate contractual) — decisión de secuenciación de valor, pendiente desde el informe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Priorizar el arranque del plan de Disaster Recovery</w:t>
      </w:r>
      <w:r>
        <w:t xml:space="preserve"> (0/14 tareas) en septiembre, para no comprometer el gate de R5 en octubre.</w:t>
      </w:r>
    </w:p>
    <w:p>
      <w:pPr>
        <w:spacing w:after="120"/>
      </w:pPr>
      <w:r>
        <w:rPr>
          <w:b/>
          <w:bCs/>
        </w:rPr>
        <w:t xml:space="preserve">Recomendación de Arquitectura (ARQ):</w:t>
      </w:r>
      <w:r>
        <w:t xml:space="preserve"> aprobar el avance reportado sin acciones correctivas; enfocar la próxima decisión de Gerencia exclusivamente en agendar el pentest y resolver la secuenciación del release v0.1 de Informes — ambos son de bajo esfuerzo y alto impacto en la certeza de la fecha final del proyecto.</w:t>
      </w:r>
    </w:p>
    <w:p>
      <w:pPr>
        <w:pBdr>
          <w:bottom w:val="single" w:color="AAAAAA" w:sz="6" w:space="4"/>
        </w:pBdr>
        <w:spacing w:after="200"/>
      </w:pPr>
    </w:p>
    <w:p>
      <w:pPr>
        <w:pStyle w:val="Heading3"/>
        <w:spacing w:after="100" w:before="240"/>
      </w:pPr>
      <w:r>
        <w:t xml:space="preserve">Anexo — Fuentes de este informe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2F5496" w:val="clear"/>
          </w:tcPr>
          <w:p>
            <w:r>
              <w:t xml:space="preserve">Fuente</w:t>
            </w:r>
          </w:p>
        </w:tc>
        <w:tc>
          <w:tcPr>
            <w:tcW w:type="dxa" w:w="4675"/>
            <w:shd w:fill="2F5496" w:val="clear"/>
          </w:tcPr>
          <w:p>
            <w:r>
              <w:t xml:space="preserve">Uso</w:t>
            </w:r>
          </w:p>
        </w:tc>
      </w:tr>
      <w:tr>
        <w:tc>
          <w:tcPr>
            <w:tcW w:type="dxa" w:w="4675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docs/decisions/README.md</w:t>
            </w:r>
            <w:r>
              <w:t xml:space="preserve"> (61 ADR indexados)</w:t>
            </w:r>
          </w:p>
        </w:tc>
        <w:tc>
          <w:tcPr>
            <w:tcW w:type="dxa" w:w="4675"/>
          </w:tcPr>
          <w:p>
            <w:pPr>
              <w:spacing w:after="40"/>
            </w:pPr>
            <w:r>
              <w:t xml:space="preserve">Estado y distribución de decisiones arquitectónicas</w:t>
            </w:r>
          </w:p>
        </w:tc>
      </w:tr>
      <w:tr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docker compose build web</w:t>
            </w:r>
            <w:r>
              <w:t xml:space="preserve"> + </w:t>
            </w:r>
            <w:r>
              <w:rPr>
                <w:rFonts w:ascii="Consolas" w:cs="Consolas" w:eastAsia="Consolas" w:hAnsi="Consolas"/>
              </w:rPr>
              <w:t xml:space="preserve">docker compose up -d web</w:t>
            </w:r>
            <w:r>
              <w:t xml:space="preserve"> + </w:t>
            </w:r>
            <w:r>
              <w:rPr>
                <w:rFonts w:ascii="Consolas" w:cs="Consolas" w:eastAsia="Consolas" w:hAnsi="Consolas"/>
              </w:rPr>
              <w:t xml:space="preserve">scripts/smoke-auth-e2e.ps1</w:t>
            </w:r>
          </w:p>
        </w:tc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t xml:space="preserve">Verificación real de despliegue: imagen reconstruida, redesplegada y probada de punta a punta contra el contenedor real</w:t>
            </w:r>
          </w:p>
        </w:tc>
      </w:tr>
      <w:tr>
        <w:tc>
          <w:tcPr>
            <w:tcW w:type="dxa" w:w="4675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docs/decisions/055-058</w:t>
            </w:r>
            <w:r>
              <w:t xml:space="preserve"> (nuevos)</w:t>
            </w:r>
          </w:p>
        </w:tc>
        <w:tc>
          <w:tcPr>
            <w:tcW w:type="dxa" w:w="4675"/>
          </w:tcPr>
          <w:p>
            <w:pPr>
              <w:spacing w:after="40"/>
            </w:pPr>
            <w:r>
              <w:t xml:space="preserve">Detalle de los 4 ADR formalizados hoy</w:t>
            </w:r>
          </w:p>
        </w:tc>
      </w:tr>
      <w:tr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docs/decisions/029-rbac-identidad-plataforma-jwt.md</w:t>
            </w:r>
          </w:p>
        </w:tc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t xml:space="preserve">Corrección de la divergencia refresh token↔localStorage y su remediación</w:t>
            </w:r>
          </w:p>
        </w:tc>
      </w:tr>
      <w:tr>
        <w:tc>
          <w:tcPr>
            <w:tcW w:type="dxa" w:w="4675"/>
          </w:tcPr>
          <w:p>
            <w:pPr>
              <w:spacing w:after="40"/>
            </w:pPr>
            <w:r>
              <w:t xml:space="preserve">Build real de Docker (</w:t>
            </w:r>
            <w:r>
              <w:rPr>
                <w:rFonts w:ascii="Consolas" w:cs="Consolas" w:eastAsia="Consolas" w:hAnsi="Consolas"/>
              </w:rPr>
              <w:t xml:space="preserve">backend/Dockerfile</w:t>
            </w:r>
            <w:r>
              <w:t xml:space="preserve">, GCC 13.3) + verificación E2E con </w:t>
            </w:r>
            <w:r>
              <w:rPr>
                <w:rFonts w:ascii="Consolas" w:cs="Consolas" w:eastAsia="Consolas" w:hAnsi="Consolas"/>
              </w:rPr>
              <w:t xml:space="preserve">curl</w:t>
            </w:r>
            <w:r>
              <w:t xml:space="preserve"> contra el binario compilado</w:t>
            </w:r>
          </w:p>
        </w:tc>
        <w:tc>
          <w:tcPr>
            <w:tcW w:type="dxa" w:w="4675"/>
          </w:tcPr>
          <w:p>
            <w:pPr>
              <w:spacing w:after="40"/>
            </w:pPr>
            <w:r>
              <w:t xml:space="preserve">Evidencia de compilación y funcionamiento real del fix de sesión</w:t>
            </w:r>
          </w:p>
        </w:tc>
      </w:tr>
      <w:tr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Resumen_Sprints_Entregables_Gerencia_TI_v36.md</w:t>
            </w:r>
          </w:p>
        </w:tc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t xml:space="preserve">Alcance contractual por sprint/release/mes (línea base, sin cambios)</w:t>
            </w:r>
          </w:p>
        </w:tc>
      </w:tr>
      <w:tr>
        <w:tc>
          <w:tcPr>
            <w:tcW w:type="dxa" w:w="4675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specs/015-dr-respaldo-continuidad/tasks.md</w:t>
            </w:r>
          </w:p>
        </w:tc>
        <w:tc>
          <w:tcPr>
            <w:tcW w:type="dxa" w:w="4675"/>
          </w:tcPr>
          <w:p>
            <w:pPr>
              <w:spacing w:after="40"/>
            </w:pPr>
            <w:r>
              <w:t xml:space="preserve">Estado real del plan de DR (0/14)</w:t>
            </w:r>
          </w:p>
        </w:tc>
      </w:tr>
      <w:tr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</w:rPr>
              <w:t xml:space="preserve">CHANGELOG.md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RUNBOOK.md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GAP_ANALYSIS_2026-07-04.md</w:t>
            </w:r>
          </w:p>
        </w:tc>
        <w:tc>
          <w:tcPr>
            <w:tcW w:type="dxa" w:w="4675"/>
            <w:shd w:fill="F2F2F2" w:val="clear"/>
          </w:tcPr>
          <w:p>
            <w:pPr>
              <w:spacing w:after="40"/>
            </w:pPr>
            <w:r>
              <w:t xml:space="preserve">Checklist de seguridad, hardening y evidencia de fixes</w:t>
            </w:r>
          </w:p>
        </w:tc>
      </w:tr>
    </w:tbl>
    <w:p>
      <w:pPr>
        <w:spacing w:after="16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2026-07-21T17:15:35.784Z</dcterms:created>
  <dcterms:modified xsi:type="dcterms:W3CDTF">2026-07-21T17:15:35.786Z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