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w:hAnsi="Aptos"/>
          <w:b/>
          <w:color w:val="0F6B78"/>
          <w:sz w:val="24"/>
        </w:rPr>
        <w:t>MODELO CORPORATIVO MINERO</w:t>
      </w:r>
    </w:p>
    <w:p>
      <w:pPr>
        <w:jc w:val="center"/>
      </w:pPr>
      <w:r>
        <w:rPr>
          <w:rFonts w:ascii="Aptos" w:hAnsi="Aptos"/>
          <w:b/>
          <w:color w:val="17365D"/>
          <w:sz w:val="54"/>
        </w:rPr>
        <w:t>INFORME TÉCNICO INTEGRAL</w:t>
      </w:r>
    </w:p>
    <w:p>
      <w:pPr>
        <w:jc w:val="center"/>
      </w:pPr>
      <w:r>
        <w:rPr>
          <w:rFonts w:ascii="Aptos" w:hAnsi="Aptos"/>
          <w:b/>
          <w:color w:val="5B6573"/>
          <w:sz w:val="32"/>
        </w:rPr>
        <w:t>Estado, confiabilidad y desempeño del sistema de sensores, telemetría, alarmas y monitoreo geotécnico</w:t>
      </w:r>
    </w:p>
    <w:p/>
    <w:tbl>
      <w:tblPr>
        <w:tblW w:type="auto" w:w="0"/>
        <w:jc w:val="center"/>
        <w:tblLayout w:type="fixed"/>
        <w:tblLook w:firstColumn="1" w:firstRow="1" w:lastColumn="0" w:lastRow="0" w:noHBand="0" w:noVBand="1" w:val="04A0"/>
      </w:tblPr>
      <w:tblGrid>
        <w:gridCol w:w="5040"/>
        <w:gridCol w:w="5040"/>
      </w:tblGrid>
      <w:tr>
        <w:tc>
          <w:tcPr>
            <w:tcW w:type="dxa" w:w="2880"/>
            <w:shd w:fill="17365D"/>
            <w:vAlign w:val="center"/>
            <w:tcMar>
              <w:top w:w="90" w:type="dxa"/>
              <w:start w:w="100" w:type="dxa"/>
              <w:bottom w:w="90" w:type="dxa"/>
              <w:end w:w="100" w:type="dxa"/>
            </w:tcMar>
            <w:tcBorders>
              <w:top w:val="single" w:sz="4" w:color="FFFFFF"/>
              <w:left w:val="nil"/>
              <w:bottom w:val="single" w:sz="4" w:color="FFFFFF"/>
              <w:right w:val="nil"/>
            </w:tcBorders>
          </w:tcPr>
          <w:p>
            <w:pPr>
              <w:spacing w:after="0" w:before="0"/>
              <w:jc w:val="right"/>
            </w:pPr>
            <w:r>
              <w:rPr>
                <w:rFonts w:ascii="Aptos" w:hAnsi="Aptos"/>
                <w:b/>
                <w:color w:val="FFFFFF"/>
                <w:sz w:val="18"/>
              </w:rPr>
              <w:t>UNIDAD MINERA</w:t>
            </w:r>
          </w:p>
        </w:tc>
        <w:tc>
          <w:tcPr>
            <w:tcW w:type="dxa" w:w="6480"/>
            <w:shd w:fill="EEF3F7"/>
            <w:vAlign w:val="center"/>
            <w:tcMar>
              <w:top w:w="90" w:type="dxa"/>
              <w:start w:w="100" w:type="dxa"/>
              <w:bottom w:w="90" w:type="dxa"/>
              <w:end w:w="100" w:type="dxa"/>
            </w:tcMar>
            <w:tcBorders>
              <w:top w:val="single" w:sz="4" w:color="D9E1E8"/>
              <w:left w:val="nil"/>
              <w:bottom w:val="single" w:sz="4" w:color="D9E1E8"/>
              <w:right w:val="nil"/>
            </w:tcBorders>
          </w:tcPr>
          <w:p>
            <w:pPr>
              <w:spacing w:after="0" w:before="0"/>
              <w:jc w:val="left"/>
            </w:pPr>
            <w:r>
              <w:rPr>
                <w:rFonts w:ascii="Aptos" w:hAnsi="Aptos"/>
                <w:b w:val="0"/>
                <w:color w:val="222222"/>
                <w:sz w:val="20"/>
              </w:rPr>
              <w:t>[Nombre de la unidad minera]</w:t>
            </w:r>
          </w:p>
        </w:tc>
      </w:tr>
      <w:tr>
        <w:tc>
          <w:tcPr>
            <w:tcW w:type="dxa" w:w="2880"/>
            <w:shd w:fill="17365D"/>
            <w:vAlign w:val="center"/>
            <w:tcMar>
              <w:top w:w="90" w:type="dxa"/>
              <w:start w:w="100" w:type="dxa"/>
              <w:bottom w:w="90" w:type="dxa"/>
              <w:end w:w="100" w:type="dxa"/>
            </w:tcMar>
            <w:tcBorders>
              <w:top w:val="single" w:sz="4" w:color="FFFFFF"/>
              <w:left w:val="nil"/>
              <w:bottom w:val="single" w:sz="4" w:color="FFFFFF"/>
              <w:right w:val="nil"/>
            </w:tcBorders>
          </w:tcPr>
          <w:p>
            <w:pPr>
              <w:spacing w:after="0" w:before="0"/>
              <w:jc w:val="right"/>
            </w:pPr>
            <w:r>
              <w:rPr>
                <w:rFonts w:ascii="Aptos" w:hAnsi="Aptos"/>
                <w:b/>
                <w:color w:val="FFFFFF"/>
                <w:sz w:val="18"/>
              </w:rPr>
              <w:t>PERIODO EVALUADO</w:t>
            </w:r>
          </w:p>
        </w:tc>
        <w:tc>
          <w:tcPr>
            <w:tcW w:type="dxa" w:w="6480"/>
            <w:shd w:fill="EEF3F7"/>
            <w:vAlign w:val="center"/>
            <w:tcMar>
              <w:top w:w="90" w:type="dxa"/>
              <w:start w:w="100" w:type="dxa"/>
              <w:bottom w:w="90" w:type="dxa"/>
              <w:end w:w="100" w:type="dxa"/>
            </w:tcMar>
            <w:tcBorders>
              <w:top w:val="single" w:sz="4" w:color="D9E1E8"/>
              <w:left w:val="nil"/>
              <w:bottom w:val="single" w:sz="4" w:color="D9E1E8"/>
              <w:right w:val="nil"/>
            </w:tcBorders>
          </w:tcPr>
          <w:p>
            <w:pPr>
              <w:spacing w:after="0" w:before="0"/>
              <w:jc w:val="left"/>
            </w:pPr>
            <w:r>
              <w:rPr>
                <w:rFonts w:ascii="Aptos" w:hAnsi="Aptos"/>
                <w:b w:val="0"/>
                <w:color w:val="222222"/>
                <w:sz w:val="20"/>
              </w:rPr>
              <w:t>[dd/mm/aaaa – dd/mm/aaaa]</w:t>
            </w:r>
          </w:p>
        </w:tc>
      </w:tr>
      <w:tr>
        <w:tc>
          <w:tcPr>
            <w:tcW w:type="dxa" w:w="2880"/>
            <w:shd w:fill="17365D"/>
            <w:vAlign w:val="center"/>
            <w:tcMar>
              <w:top w:w="90" w:type="dxa"/>
              <w:start w:w="100" w:type="dxa"/>
              <w:bottom w:w="90" w:type="dxa"/>
              <w:end w:w="100" w:type="dxa"/>
            </w:tcMar>
            <w:tcBorders>
              <w:top w:val="single" w:sz="4" w:color="FFFFFF"/>
              <w:left w:val="nil"/>
              <w:bottom w:val="single" w:sz="4" w:color="FFFFFF"/>
              <w:right w:val="nil"/>
            </w:tcBorders>
          </w:tcPr>
          <w:p>
            <w:pPr>
              <w:spacing w:after="0" w:before="0"/>
              <w:jc w:val="right"/>
            </w:pPr>
            <w:r>
              <w:rPr>
                <w:rFonts w:ascii="Aptos" w:hAnsi="Aptos"/>
                <w:b/>
                <w:color w:val="FFFFFF"/>
                <w:sz w:val="18"/>
              </w:rPr>
              <w:t>ELABORADO POR</w:t>
            </w:r>
          </w:p>
        </w:tc>
        <w:tc>
          <w:tcPr>
            <w:tcW w:type="dxa" w:w="6480"/>
            <w:shd w:fill="EEF3F7"/>
            <w:vAlign w:val="center"/>
            <w:tcMar>
              <w:top w:w="90" w:type="dxa"/>
              <w:start w:w="100" w:type="dxa"/>
              <w:bottom w:w="90" w:type="dxa"/>
              <w:end w:w="100" w:type="dxa"/>
            </w:tcMar>
            <w:tcBorders>
              <w:top w:val="single" w:sz="4" w:color="D9E1E8"/>
              <w:left w:val="nil"/>
              <w:bottom w:val="single" w:sz="4" w:color="D9E1E8"/>
              <w:right w:val="nil"/>
            </w:tcBorders>
          </w:tcPr>
          <w:p>
            <w:pPr>
              <w:spacing w:after="0" w:before="0"/>
              <w:jc w:val="left"/>
            </w:pPr>
            <w:r>
              <w:rPr>
                <w:rFonts w:ascii="Aptos" w:hAnsi="Aptos"/>
                <w:b w:val="0"/>
                <w:color w:val="222222"/>
                <w:sz w:val="20"/>
              </w:rPr>
              <w:t>Geotecnia · Operaciones · Instrumentación · TI</w:t>
            </w:r>
          </w:p>
        </w:tc>
      </w:tr>
      <w:tr>
        <w:tc>
          <w:tcPr>
            <w:tcW w:type="dxa" w:w="2880"/>
            <w:shd w:fill="17365D"/>
            <w:vAlign w:val="center"/>
            <w:tcMar>
              <w:top w:w="90" w:type="dxa"/>
              <w:start w:w="100" w:type="dxa"/>
              <w:bottom w:w="90" w:type="dxa"/>
              <w:end w:w="100" w:type="dxa"/>
            </w:tcMar>
            <w:tcBorders>
              <w:top w:val="single" w:sz="4" w:color="FFFFFF"/>
              <w:left w:val="nil"/>
              <w:bottom w:val="single" w:sz="4" w:color="FFFFFF"/>
              <w:right w:val="nil"/>
            </w:tcBorders>
          </w:tcPr>
          <w:p>
            <w:pPr>
              <w:spacing w:after="0" w:before="0"/>
              <w:jc w:val="right"/>
            </w:pPr>
            <w:r>
              <w:rPr>
                <w:rFonts w:ascii="Aptos" w:hAnsi="Aptos"/>
                <w:b/>
                <w:color w:val="FFFFFF"/>
                <w:sz w:val="18"/>
              </w:rPr>
              <w:t>CLASIFICACIÓN</w:t>
            </w:r>
          </w:p>
        </w:tc>
        <w:tc>
          <w:tcPr>
            <w:tcW w:type="dxa" w:w="6480"/>
            <w:shd w:fill="EEF3F7"/>
            <w:vAlign w:val="center"/>
            <w:tcMar>
              <w:top w:w="90" w:type="dxa"/>
              <w:start w:w="100" w:type="dxa"/>
              <w:bottom w:w="90" w:type="dxa"/>
              <w:end w:w="100" w:type="dxa"/>
            </w:tcMar>
            <w:tcBorders>
              <w:top w:val="single" w:sz="4" w:color="D9E1E8"/>
              <w:left w:val="nil"/>
              <w:bottom w:val="single" w:sz="4" w:color="D9E1E8"/>
              <w:right w:val="nil"/>
            </w:tcBorders>
          </w:tcPr>
          <w:p>
            <w:pPr>
              <w:spacing w:after="0" w:before="0"/>
              <w:jc w:val="left"/>
            </w:pPr>
            <w:r>
              <w:rPr>
                <w:rFonts w:ascii="Aptos" w:hAnsi="Aptos"/>
                <w:b w:val="0"/>
                <w:color w:val="222222"/>
                <w:sz w:val="20"/>
              </w:rPr>
              <w:t>Uso interno / Confidencial</w:t>
            </w:r>
          </w:p>
        </w:tc>
      </w:tr>
    </w:tbl>
    <w:p/>
    <w:tbl>
      <w:tblPr>
        <w:tblW w:type="auto" w:w="0"/>
        <w:jc w:val="center"/>
        <w:tblLayout w:type="fixed"/>
        <w:tblLook w:firstColumn="1" w:firstRow="1" w:lastColumn="0" w:lastRow="0" w:noHBand="0" w:noVBand="1" w:val="04A0"/>
      </w:tblPr>
      <w:tblGrid>
        <w:gridCol w:w="9504"/>
      </w:tblGrid>
      <w:tr>
        <w:tc>
          <w:tcPr>
            <w:tcW w:type="dxa" w:w="10080"/>
            <w:shd w:fill="FFF2CC"/>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NOTA DE USO</w:t>
              <w:br/>
            </w:r>
            <w:r>
              <w:rPr>
                <w:rFonts w:ascii="Aptos" w:hAnsi="Aptos"/>
                <w:color w:val="222222"/>
                <w:sz w:val="20"/>
              </w:rPr>
              <w:t>Este archivo es una plantilla profesional y editable. Los valores, tendencias, alarmas y resultados mostrados son datos demostrativos; deberán sustituirse por información validada de la unidad minera y por criterios aprobados por el responsable geotécnico.</w:t>
            </w:r>
          </w:p>
        </w:tc>
      </w:tr>
    </w:tbl>
    <w:p>
      <w:pPr>
        <w:spacing w:after="0"/>
      </w:pPr>
    </w:p>
    <w:p/>
    <w:p/>
    <w:p>
      <w:pPr>
        <w:jc w:val="center"/>
      </w:pPr>
      <w:r>
        <w:rPr>
          <w:rFonts w:ascii="Aptos" w:hAnsi="Aptos"/>
          <w:b/>
          <w:color w:val="0F6B78"/>
          <w:sz w:val="20"/>
        </w:rPr>
        <w:t>Preparado para reportabilidad ejecutiva, supervisión operativa, auditoría y toma de decisiones</w:t>
      </w:r>
    </w:p>
    <w:p>
      <w:r>
        <w:br w:type="page"/>
      </w:r>
    </w:p>
    <w:p>
      <w:pPr>
        <w:pStyle w:val="Heading1"/>
        <w:keepNext/>
      </w:pPr>
      <w:r>
        <w:t>CONTROL DOCUMENTAL</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Código</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UM-GEO-IT-001</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Versión</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Rev. 00</w:t>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Título</w:t>
            </w:r>
          </w:p>
        </w:tc>
        <w:tc>
          <w:tcPr>
            <w:tcW w:type="dxa" w:w="33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Informe técnico de sensores y telemetría</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Fecha de emisión</w:t>
            </w:r>
          </w:p>
        </w:tc>
        <w:tc>
          <w:tcPr>
            <w:tcW w:type="dxa" w:w="33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[dd/mm/aaaa]</w:t>
            </w:r>
          </w:p>
        </w:tc>
      </w:tr>
      <w:tr>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Periodo</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[Periodo evaluado]</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Próxima revisión</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[Mensual/Trimestral]</w:t>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Elaborado por</w:t>
            </w:r>
          </w:p>
        </w:tc>
        <w:tc>
          <w:tcPr>
            <w:tcW w:type="dxa" w:w="33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[Nombre – CIP]</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Revisado por</w:t>
            </w:r>
          </w:p>
        </w:tc>
        <w:tc>
          <w:tcPr>
            <w:tcW w:type="dxa" w:w="33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[Nombre – CIP]</w:t>
            </w:r>
          </w:p>
        </w:tc>
      </w:tr>
      <w:tr>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Validado por</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[Geotecnia / Instrumentación]</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Aprobado por</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[Gerencia de Operaciones]</w:t>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Clasificación</w:t>
            </w:r>
          </w:p>
        </w:tc>
        <w:tc>
          <w:tcPr>
            <w:tcW w:type="dxa" w:w="33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Confidencial</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Estado</w:t>
            </w:r>
          </w:p>
        </w:tc>
        <w:tc>
          <w:tcPr>
            <w:tcW w:type="dxa" w:w="33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Borrador / Vigente</w:t>
            </w:r>
          </w:p>
        </w:tc>
      </w:tr>
      <w:tr>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Documento sustituido</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[Código anterior]</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Distribución</w:t>
            </w:r>
          </w:p>
        </w:tc>
        <w:tc>
          <w:tcPr>
            <w:tcW w:type="dxa" w:w="33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Controlada</w:t>
            </w:r>
          </w:p>
        </w:tc>
      </w:tr>
    </w:tbl>
    <w:p>
      <w:pPr>
        <w:pStyle w:val="Heading2"/>
        <w:keepNext/>
      </w:pPr>
      <w:r>
        <w:t>Historial de revisiones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Revisión</w:t>
            </w:r>
          </w:p>
        </w:tc>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Fecha</w:t>
            </w:r>
          </w:p>
        </w:tc>
        <w:tc>
          <w:tcPr>
            <w:tcW w:type="dxa" w:w="403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Descripción del cambio</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Responsable</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Aprobación</w:t>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00</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[fecha]</w:t>
            </w:r>
          </w:p>
        </w:tc>
        <w:tc>
          <w:tcPr>
            <w:tcW w:type="dxa" w:w="40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Emisión inicial del modelo</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[Nombre]</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[Firma]</w:t>
            </w:r>
          </w:p>
        </w:tc>
      </w:tr>
      <w:tr>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01</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403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9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02</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40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r>
    </w:tbl>
    <w:p>
      <w:pPr>
        <w:pStyle w:val="Heading2"/>
        <w:keepNext/>
      </w:pPr>
      <w:r>
        <w:t>Equipo profesional responsable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Rol</w:t>
            </w:r>
          </w:p>
        </w:tc>
        <w:tc>
          <w:tcPr>
            <w:tcW w:type="dxa" w:w="208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Profesión</w:t>
            </w:r>
          </w:p>
        </w:tc>
        <w:tc>
          <w:tcPr>
            <w:tcW w:type="dxa" w:w="381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Responsabilidad</w:t>
            </w:r>
          </w:p>
        </w:tc>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Colegiatura</w:t>
            </w:r>
          </w:p>
        </w:tc>
        <w:tc>
          <w:tcPr>
            <w:tcW w:type="dxa" w:w="10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Firma</w:t>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Responsable técnico</w:t>
            </w:r>
          </w:p>
        </w:tc>
        <w:tc>
          <w:tcPr>
            <w:tcW w:type="dxa" w:w="208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Ing. geólogo / civil geotécnico</w:t>
            </w:r>
          </w:p>
        </w:tc>
        <w:tc>
          <w:tcPr>
            <w:tcW w:type="dxa" w:w="381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Interpretación y aprobación geotécnica</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CIP [ ]</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Operaciones</w:t>
            </w:r>
          </w:p>
        </w:tc>
        <w:tc>
          <w:tcPr>
            <w:tcW w:type="dxa" w:w="208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Ingeniero de minas</w:t>
            </w:r>
          </w:p>
        </w:tc>
        <w:tc>
          <w:tcPr>
            <w:tcW w:type="dxa" w:w="381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Aplicación operativa y restricciones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CIP [ ]</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Instrumentación</w:t>
            </w:r>
          </w:p>
        </w:tc>
        <w:tc>
          <w:tcPr>
            <w:tcW w:type="dxa" w:w="208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Ing. electrónico / mecatrónico</w:t>
            </w:r>
          </w:p>
        </w:tc>
        <w:tc>
          <w:tcPr>
            <w:tcW w:type="dxa" w:w="381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Sensores, energía y comunicaciones</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CIP [ ]</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Hidrología</w:t>
            </w:r>
          </w:p>
        </w:tc>
        <w:tc>
          <w:tcPr>
            <w:tcW w:type="dxa" w:w="208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Ing. civil / ambiental</w:t>
            </w:r>
          </w:p>
        </w:tc>
        <w:tc>
          <w:tcPr>
            <w:tcW w:type="dxa" w:w="381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Piezometría, lluvias y balance hídrico</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CIP [ ]</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TI/OT</w:t>
            </w:r>
          </w:p>
        </w:tc>
        <w:tc>
          <w:tcPr>
            <w:tcW w:type="dxa" w:w="208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Ing. sistemas / telecom.</w:t>
            </w:r>
          </w:p>
        </w:tc>
        <w:tc>
          <w:tcPr>
            <w:tcW w:type="dxa" w:w="381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Servidor, plataforma, respaldo y ciberseguridad</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CIP [ ]</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bl>
    <w:p>
      <w:r>
        <w:br w:type="page"/>
      </w:r>
    </w:p>
    <w:p>
      <w:pPr>
        <w:pStyle w:val="Heading1"/>
        <w:keepNext/>
      </w:pPr>
      <w:r>
        <w:t>CONTENIDO DEL INFORME</w:t>
      </w:r>
    </w:p>
    <w:tbl>
      <w:tblPr>
        <w:tblW w:type="auto" w:w="0"/>
        <w:jc w:val="center"/>
        <w:tblLayout w:type="fixed"/>
        <w:tblLook w:firstColumn="1" w:firstRow="1" w:lastColumn="0" w:lastRow="0" w:noHBand="0" w:noVBand="1" w:val="04A0"/>
      </w:tblPr>
      <w:tblGrid>
        <w:gridCol w:w="9504"/>
      </w:tblGrid>
      <w:tr>
        <w:tc>
          <w:tcPr>
            <w:tcW w:type="dxa" w:w="10080"/>
            <w:shd w:fill="EEF3F7"/>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ÍNDICE AUTOMÁTICO</w:t>
              <w:br/>
            </w:r>
            <w:r>
              <w:rPr>
                <w:rFonts w:ascii="Aptos" w:hAnsi="Aptos"/>
                <w:color w:val="222222"/>
                <w:sz w:val="20"/>
              </w:rPr>
              <w:t>En Microsoft Word: Referencias → Tabla de contenido → Tabla automática. Los títulos de este modelo utilizan estilos jerárquicos para actualizar el índice, la navegación y los marcadores.</w:t>
            </w:r>
          </w:p>
        </w:tc>
      </w:tr>
    </w:tbl>
    <w:p>
      <w:pPr>
        <w:spacing w:after="0"/>
      </w:pPr>
    </w:p>
    <w:p>
      <w:pPr>
        <w:spacing w:after="60"/>
        <w:ind w:left="360"/>
      </w:pPr>
      <w:r>
        <w:rPr>
          <w:rFonts w:ascii="Aptos" w:hAnsi="Aptos"/>
          <w:b/>
          <w:color w:val="17365D"/>
          <w:sz w:val="20"/>
        </w:rPr>
        <w:t>1. Resumen ejecutivo</w:t>
      </w:r>
    </w:p>
    <w:p>
      <w:pPr>
        <w:spacing w:after="60"/>
        <w:ind w:left="360"/>
      </w:pPr>
      <w:r>
        <w:rPr>
          <w:rFonts w:ascii="Aptos" w:hAnsi="Aptos"/>
          <w:b w:val="0"/>
          <w:color w:val="222222"/>
          <w:sz w:val="20"/>
        </w:rPr>
        <w:t>2. Objetivos y alcance</w:t>
      </w:r>
    </w:p>
    <w:p>
      <w:pPr>
        <w:spacing w:after="60"/>
        <w:ind w:left="360"/>
      </w:pPr>
      <w:r>
        <w:rPr>
          <w:rFonts w:ascii="Aptos" w:hAnsi="Aptos"/>
          <w:b w:val="0"/>
          <w:color w:val="222222"/>
          <w:sz w:val="20"/>
        </w:rPr>
        <w:t>3. Antecedentes y documentos de referencia</w:t>
      </w:r>
    </w:p>
    <w:p>
      <w:pPr>
        <w:spacing w:after="60"/>
        <w:ind w:left="360"/>
      </w:pPr>
      <w:r>
        <w:rPr>
          <w:rFonts w:ascii="Aptos" w:hAnsi="Aptos"/>
          <w:b w:val="0"/>
          <w:color w:val="222222"/>
          <w:sz w:val="20"/>
        </w:rPr>
        <w:t>4. Descripción de la unidad y riesgos monitoreados</w:t>
      </w:r>
    </w:p>
    <w:p>
      <w:pPr>
        <w:spacing w:after="60"/>
        <w:ind w:left="360"/>
      </w:pPr>
      <w:r>
        <w:rPr>
          <w:rFonts w:ascii="Aptos" w:hAnsi="Aptos"/>
          <w:b w:val="0"/>
          <w:color w:val="222222"/>
          <w:sz w:val="20"/>
        </w:rPr>
        <w:t>5. Arquitectura del sistema de monitoreo</w:t>
      </w:r>
    </w:p>
    <w:p>
      <w:pPr>
        <w:spacing w:after="60"/>
        <w:ind w:left="360"/>
      </w:pPr>
      <w:r>
        <w:rPr>
          <w:rFonts w:ascii="Aptos" w:hAnsi="Aptos"/>
          <w:b w:val="0"/>
          <w:color w:val="222222"/>
          <w:sz w:val="20"/>
        </w:rPr>
        <w:t>6. Inventario maestro de sensores</w:t>
      </w:r>
    </w:p>
    <w:p>
      <w:pPr>
        <w:spacing w:after="60"/>
        <w:ind w:left="360"/>
      </w:pPr>
      <w:r>
        <w:rPr>
          <w:rFonts w:ascii="Aptos" w:hAnsi="Aptos"/>
          <w:b/>
          <w:color w:val="17365D"/>
          <w:sz w:val="20"/>
        </w:rPr>
        <w:t>7. Dashboard ejecutivo y KPI</w:t>
      </w:r>
    </w:p>
    <w:p>
      <w:pPr>
        <w:spacing w:after="60"/>
        <w:ind w:left="360"/>
      </w:pPr>
      <w:r>
        <w:rPr>
          <w:rFonts w:ascii="Aptos" w:hAnsi="Aptos"/>
          <w:b w:val="0"/>
          <w:color w:val="222222"/>
          <w:sz w:val="20"/>
        </w:rPr>
        <w:t>8. Evaluación por tecnología</w:t>
      </w:r>
    </w:p>
    <w:p>
      <w:pPr>
        <w:spacing w:after="60"/>
        <w:ind w:left="360"/>
      </w:pPr>
      <w:r>
        <w:rPr>
          <w:rFonts w:ascii="Aptos" w:hAnsi="Aptos"/>
          <w:b w:val="0"/>
          <w:color w:val="222222"/>
          <w:sz w:val="20"/>
        </w:rPr>
        <w:t>9. Calidad, integridad y continuidad de datos</w:t>
      </w:r>
    </w:p>
    <w:p>
      <w:pPr>
        <w:spacing w:after="60"/>
        <w:ind w:left="360"/>
      </w:pPr>
      <w:r>
        <w:rPr>
          <w:rFonts w:ascii="Aptos" w:hAnsi="Aptos"/>
          <w:b/>
          <w:color w:val="17365D"/>
          <w:sz w:val="20"/>
        </w:rPr>
        <w:t>10. Alarmas, TARP y respuesta operacional</w:t>
      </w:r>
    </w:p>
    <w:p>
      <w:pPr>
        <w:spacing w:after="60"/>
        <w:ind w:left="360"/>
      </w:pPr>
      <w:r>
        <w:rPr>
          <w:rFonts w:ascii="Aptos" w:hAnsi="Aptos"/>
          <w:b w:val="0"/>
          <w:color w:val="222222"/>
          <w:sz w:val="20"/>
        </w:rPr>
        <w:t>11. Análisis geotécnico e interpretación</w:t>
      </w:r>
    </w:p>
    <w:p>
      <w:pPr>
        <w:spacing w:after="60"/>
        <w:ind w:left="360"/>
      </w:pPr>
      <w:r>
        <w:rPr>
          <w:rFonts w:ascii="Aptos" w:hAnsi="Aptos"/>
          <w:b w:val="0"/>
          <w:color w:val="222222"/>
          <w:sz w:val="20"/>
        </w:rPr>
        <w:t>12. Cobertura, redundancia y criticidad</w:t>
      </w:r>
    </w:p>
    <w:p>
      <w:pPr>
        <w:spacing w:after="60"/>
        <w:ind w:left="360"/>
      </w:pPr>
      <w:r>
        <w:rPr>
          <w:rFonts w:ascii="Aptos" w:hAnsi="Aptos"/>
          <w:b/>
          <w:color w:val="17365D"/>
          <w:sz w:val="20"/>
        </w:rPr>
        <w:t>13. Hallazgos y no conformidades</w:t>
      </w:r>
    </w:p>
    <w:p>
      <w:pPr>
        <w:spacing w:after="60"/>
        <w:ind w:left="360"/>
      </w:pPr>
      <w:r>
        <w:rPr>
          <w:rFonts w:ascii="Aptos" w:hAnsi="Aptos"/>
          <w:b w:val="0"/>
          <w:color w:val="222222"/>
          <w:sz w:val="20"/>
        </w:rPr>
        <w:t>14. Plan de acción</w:t>
      </w:r>
    </w:p>
    <w:p>
      <w:pPr>
        <w:spacing w:after="60"/>
        <w:ind w:left="360"/>
      </w:pPr>
      <w:r>
        <w:rPr>
          <w:rFonts w:ascii="Aptos" w:hAnsi="Aptos"/>
          <w:b w:val="0"/>
          <w:color w:val="222222"/>
          <w:sz w:val="20"/>
        </w:rPr>
        <w:t>15. Conclusiones</w:t>
      </w:r>
    </w:p>
    <w:p>
      <w:pPr>
        <w:spacing w:after="60"/>
        <w:ind w:left="360"/>
      </w:pPr>
      <w:r>
        <w:rPr>
          <w:rFonts w:ascii="Aptos" w:hAnsi="Aptos"/>
          <w:b w:val="0"/>
          <w:color w:val="222222"/>
          <w:sz w:val="20"/>
        </w:rPr>
        <w:t>16. Anexos técnicos</w:t>
      </w:r>
    </w:p>
    <w:p>
      <w:r>
        <w:br w:type="page"/>
      </w:r>
    </w:p>
    <w:p>
      <w:pPr>
        <w:pStyle w:val="Heading1"/>
        <w:keepNext/>
      </w:pPr>
      <w:r>
        <w:t>1. RESUMEN EJECUTIVO</w:t>
      </w:r>
    </w:p>
    <w:p>
      <w:pPr>
        <w:spacing w:after="120" w:line="269" w:lineRule="auto"/>
      </w:pPr>
      <w:r>
        <w:rPr>
          <w:rFonts w:ascii="Aptos" w:hAnsi="Aptos"/>
          <w:color w:val="222222"/>
          <w:sz w:val="21"/>
        </w:rPr>
        <w:t>El presente informe evalúa la condición física, funcional, metrológica y tecnológica del sistema de monitoreo geotécnico, hidrogeológico y meteorológico de la Unidad Minera [nombre]. La evaluación comprende sensores de campo, dataloggers, energía, comunicaciones, servidores, plataformas de visualización, configuración de alarmas, calidad de datos y capacidad de respuesta operacional.</w:t>
      </w:r>
    </w:p>
    <w:tbl>
      <w:tblPr>
        <w:tblW w:type="auto" w:w="0"/>
        <w:jc w:val="center"/>
        <w:tblLayout w:type="fixed"/>
        <w:tblLook w:firstColumn="1" w:firstRow="1" w:lastColumn="0" w:lastRow="0" w:noHBand="0" w:noVBand="1" w:val="04A0"/>
      </w:tblPr>
      <w:tblGrid>
        <w:gridCol w:w="9504"/>
      </w:tblGrid>
      <w:tr>
        <w:tc>
          <w:tcPr>
            <w:tcW w:type="dxa" w:w="10080"/>
            <w:shd w:fill="E2F0D9"/>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DICTAMEN EJECUTIVO DEMOSTRATIVO</w:t>
              <w:br/>
            </w:r>
            <w:r>
              <w:rPr>
                <w:rFonts w:ascii="Aptos" w:hAnsi="Aptos"/>
                <w:color w:val="222222"/>
                <w:sz w:val="20"/>
              </w:rPr>
              <w:t>El sistema se clasifica como OPERATIVO CON OBSERVACIONES. La disponibilidad global alcanza 96.8 %, pero existen brechas de cobertura subsuperficial en el Sector Oeste y mantenimiento vencido en dos piezómetros. No se identifican condiciones de alarma roja al cierre del periodo; se mantiene una alarma amarilla por aceleración moderada en el prisma PR-042.</w:t>
            </w:r>
          </w:p>
        </w:tc>
      </w:tr>
    </w:tbl>
    <w:p>
      <w:pPr>
        <w:spacing w:after="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Disponibilidad</w:t>
              <w:br/>
            </w:r>
            <w:r>
              <w:rPr>
                <w:rFonts w:ascii="Aptos" w:hAnsi="Aptos"/>
                <w:b/>
                <w:color w:val="17365D"/>
                <w:sz w:val="36"/>
              </w:rPr>
              <w:t>96.8 %</w:t>
              <w:br/>
            </w:r>
            <w:r>
              <w:rPr>
                <w:rFonts w:ascii="Aptos" w:hAnsi="Aptos"/>
                <w:b/>
                <w:color w:val="2E7D32"/>
                <w:sz w:val="16"/>
              </w:rPr>
              <w:t>Meta ≥ 95 %</w:t>
            </w:r>
          </w:p>
        </w:tc>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Sensores operativos</w:t>
              <w:br/>
            </w:r>
            <w:r>
              <w:rPr>
                <w:rFonts w:ascii="Aptos" w:hAnsi="Aptos"/>
                <w:b/>
                <w:color w:val="17365D"/>
                <w:sz w:val="36"/>
              </w:rPr>
              <w:t>92 / 98</w:t>
              <w:br/>
            </w:r>
            <w:r>
              <w:rPr>
                <w:rFonts w:ascii="Aptos" w:hAnsi="Aptos"/>
                <w:b/>
                <w:color w:val="ED7D31"/>
                <w:sz w:val="16"/>
              </w:rPr>
              <w:t>6 con restricción</w:t>
            </w:r>
          </w:p>
        </w:tc>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Alarmas activas</w:t>
              <w:br/>
            </w:r>
            <w:r>
              <w:rPr>
                <w:rFonts w:ascii="Aptos" w:hAnsi="Aptos"/>
                <w:b/>
                <w:color w:val="17365D"/>
                <w:sz w:val="36"/>
              </w:rPr>
              <w:t>3</w:t>
              <w:br/>
            </w:r>
            <w:r>
              <w:rPr>
                <w:rFonts w:ascii="Aptos" w:hAnsi="Aptos"/>
                <w:b/>
                <w:color w:val="ED7D31"/>
                <w:sz w:val="16"/>
              </w:rPr>
              <w:t>0 rojas</w:t>
            </w:r>
          </w:p>
        </w:tc>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Datos completos</w:t>
              <w:br/>
            </w:r>
            <w:r>
              <w:rPr>
                <w:rFonts w:ascii="Aptos" w:hAnsi="Aptos"/>
                <w:b/>
                <w:color w:val="17365D"/>
                <w:sz w:val="36"/>
              </w:rPr>
              <w:t>97.4 %</w:t>
              <w:br/>
            </w:r>
            <w:r>
              <w:rPr>
                <w:rFonts w:ascii="Aptos" w:hAnsi="Aptos"/>
                <w:b/>
                <w:color w:val="2E7D32"/>
                <w:sz w:val="16"/>
              </w:rPr>
              <w:t>Meta ≥ 96 %</w:t>
            </w:r>
          </w:p>
        </w:tc>
      </w:tr>
    </w:tbl>
    <w:p>
      <w:pPr>
        <w:spacing w:after="0"/>
      </w:pPr>
    </w:p>
    <w:p>
      <w:pPr>
        <w:jc w:val="center"/>
      </w:pPr>
      <w:r>
        <w:drawing>
          <wp:inline xmlns:a="http://schemas.openxmlformats.org/drawingml/2006/main" xmlns:pic="http://schemas.openxmlformats.org/drawingml/2006/picture">
            <wp:extent cx="6126480" cy="2314448"/>
            <wp:docPr id="1" name="Picture 1"/>
            <wp:cNvGraphicFramePr>
              <a:graphicFrameLocks noChangeAspect="1"/>
            </wp:cNvGraphicFramePr>
            <a:graphic>
              <a:graphicData uri="http://schemas.openxmlformats.org/drawingml/2006/picture">
                <pic:pic>
                  <pic:nvPicPr>
                    <pic:cNvPr id="0" name="availability.png"/>
                    <pic:cNvPicPr/>
                  </pic:nvPicPr>
                  <pic:blipFill>
                    <a:blip r:embed="rId11"/>
                    <a:stretch>
                      <a:fillRect/>
                    </a:stretch>
                  </pic:blipFill>
                  <pic:spPr>
                    <a:xfrm>
                      <a:off x="0" y="0"/>
                      <a:ext cx="6126480" cy="2314448"/>
                    </a:xfrm>
                    <a:prstGeom prst="rect"/>
                  </pic:spPr>
                </pic:pic>
              </a:graphicData>
            </a:graphic>
          </wp:inline>
        </w:drawing>
      </w:r>
    </w:p>
    <w:p>
      <w:pPr>
        <w:pStyle w:val="Caption"/>
        <w:jc w:val="center"/>
      </w:pPr>
      <w:r>
        <w:t>Figura 1. Disponibilidad mensual del sistema. Datos demostrativos.</w:t>
      </w:r>
    </w:p>
    <w:p>
      <w:pPr>
        <w:pStyle w:val="Heading2"/>
        <w:keepNext/>
      </w:pPr>
      <w:r>
        <w:t>1.1 Estado consolidado por sistema</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23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Sistema</w:t>
            </w:r>
          </w:p>
        </w:tc>
        <w:tc>
          <w:tcPr>
            <w:tcW w:type="dxa" w:w="93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Instalados</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Operativos</w:t>
            </w:r>
          </w:p>
        </w:tc>
        <w:tc>
          <w:tcPr>
            <w:tcW w:type="dxa" w:w="10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Degradados</w:t>
            </w:r>
          </w:p>
        </w:tc>
        <w:tc>
          <w:tcPr>
            <w:tcW w:type="dxa" w:w="10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Inoperativos</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Disponibilidad</w:t>
            </w:r>
          </w:p>
        </w:tc>
        <w:tc>
          <w:tcPr>
            <w:tcW w:type="dxa" w:w="115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Condición</w:t>
            </w:r>
          </w:p>
        </w:tc>
      </w:tr>
      <w:tr>
        <w:tc>
          <w:tcPr>
            <w:tcW w:type="dxa" w:w="22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Radar de taludes</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99.1 %</w:t>
            </w:r>
          </w:p>
        </w:tc>
        <w:tc>
          <w:tcPr>
            <w:tcW w:type="dxa" w:w="115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E2F0D9"/>
          </w:tcPr>
          <w:p>
            <w:pPr>
              <w:spacing w:after="0" w:line="240" w:lineRule="auto"/>
              <w:jc w:val="center"/>
            </w:pPr>
            <w:r>
              <w:rPr>
                <w:rFonts w:ascii="Aptos" w:hAnsi="Aptos"/>
                <w:b/>
                <w:color w:val="222222"/>
                <w:sz w:val="15"/>
              </w:rPr>
              <w:t>VERDE</w:t>
            </w:r>
          </w:p>
        </w:tc>
      </w:tr>
      <w:tr>
        <w:tc>
          <w:tcPr>
            <w:tcW w:type="dxa" w:w="223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Prismas/RTS</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120</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115</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3</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96.3 %</w:t>
            </w:r>
          </w:p>
        </w:tc>
        <w:tc>
          <w:tcPr>
            <w:tcW w:type="dxa" w:w="1152"/>
            <w:tcMar>
              <w:top w:w="90" w:type="dxa"/>
              <w:start w:w="100" w:type="dxa"/>
              <w:bottom w:w="90" w:type="dxa"/>
              <w:end w:w="100" w:type="dxa"/>
            </w:tcMar>
            <w:vAlign w:val="center"/>
            <w:shd w:fill="E2F0D9"/>
            <w:tcBorders>
              <w:top w:val="single" w:sz="4" w:color="C8D0D8"/>
              <w:left w:val="single" w:sz="4" w:color="C8D0D8"/>
              <w:bottom w:val="single" w:sz="4" w:color="C8D0D8"/>
              <w:right w:val="single" w:sz="4" w:color="C8D0D8"/>
            </w:tcBorders>
          </w:tcPr>
          <w:p>
            <w:pPr>
              <w:spacing w:after="0" w:line="240" w:lineRule="auto"/>
              <w:jc w:val="center"/>
            </w:pPr>
            <w:r>
              <w:rPr>
                <w:rFonts w:ascii="Aptos" w:hAnsi="Aptos"/>
                <w:b/>
                <w:color w:val="222222"/>
                <w:sz w:val="15"/>
              </w:rPr>
              <w:t>VERDE</w:t>
            </w:r>
          </w:p>
        </w:tc>
      </w:tr>
      <w:tr>
        <w:tc>
          <w:tcPr>
            <w:tcW w:type="dxa" w:w="22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Inclinómetros</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14</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11</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88.4 %</w:t>
            </w:r>
          </w:p>
        </w:tc>
        <w:tc>
          <w:tcPr>
            <w:tcW w:type="dxa" w:w="115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FFF2CC"/>
          </w:tcPr>
          <w:p>
            <w:pPr>
              <w:spacing w:after="0" w:line="240" w:lineRule="auto"/>
              <w:jc w:val="center"/>
            </w:pPr>
            <w:r>
              <w:rPr>
                <w:rFonts w:ascii="Aptos" w:hAnsi="Aptos"/>
                <w:b/>
                <w:color w:val="222222"/>
                <w:sz w:val="15"/>
              </w:rPr>
              <w:t>AMARILLO</w:t>
            </w:r>
          </w:p>
        </w:tc>
      </w:tr>
      <w:tr>
        <w:tc>
          <w:tcPr>
            <w:tcW w:type="dxa" w:w="223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ShapeArray</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4</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4</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97.2 %</w:t>
            </w:r>
          </w:p>
        </w:tc>
        <w:tc>
          <w:tcPr>
            <w:tcW w:type="dxa" w:w="1152"/>
            <w:tcMar>
              <w:top w:w="90" w:type="dxa"/>
              <w:start w:w="100" w:type="dxa"/>
              <w:bottom w:w="90" w:type="dxa"/>
              <w:end w:w="100" w:type="dxa"/>
            </w:tcMar>
            <w:vAlign w:val="center"/>
            <w:shd w:fill="E2F0D9"/>
            <w:tcBorders>
              <w:top w:val="single" w:sz="4" w:color="C8D0D8"/>
              <w:left w:val="single" w:sz="4" w:color="C8D0D8"/>
              <w:bottom w:val="single" w:sz="4" w:color="C8D0D8"/>
              <w:right w:val="single" w:sz="4" w:color="C8D0D8"/>
            </w:tcBorders>
          </w:tcPr>
          <w:p>
            <w:pPr>
              <w:spacing w:after="0" w:line="240" w:lineRule="auto"/>
              <w:jc w:val="center"/>
            </w:pPr>
            <w:r>
              <w:rPr>
                <w:rFonts w:ascii="Aptos" w:hAnsi="Aptos"/>
                <w:b/>
                <w:color w:val="222222"/>
                <w:sz w:val="15"/>
              </w:rPr>
              <w:t>VERDE</w:t>
            </w:r>
          </w:p>
        </w:tc>
      </w:tr>
      <w:tr>
        <w:tc>
          <w:tcPr>
            <w:tcW w:type="dxa" w:w="22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Piezómetros</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26</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23</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91.0 %</w:t>
            </w:r>
          </w:p>
        </w:tc>
        <w:tc>
          <w:tcPr>
            <w:tcW w:type="dxa" w:w="115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FFF2CC"/>
          </w:tcPr>
          <w:p>
            <w:pPr>
              <w:spacing w:after="0" w:line="240" w:lineRule="auto"/>
              <w:jc w:val="center"/>
            </w:pPr>
            <w:r>
              <w:rPr>
                <w:rFonts w:ascii="Aptos" w:hAnsi="Aptos"/>
                <w:b/>
                <w:color w:val="222222"/>
                <w:sz w:val="15"/>
              </w:rPr>
              <w:t>AMARILLO</w:t>
            </w:r>
          </w:p>
        </w:tc>
      </w:tr>
      <w:tr>
        <w:tc>
          <w:tcPr>
            <w:tcW w:type="dxa" w:w="223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Meteorología</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3</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3</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94.5 %</w:t>
            </w:r>
          </w:p>
        </w:tc>
        <w:tc>
          <w:tcPr>
            <w:tcW w:type="dxa" w:w="1152"/>
            <w:tcMar>
              <w:top w:w="90" w:type="dxa"/>
              <w:start w:w="100" w:type="dxa"/>
              <w:bottom w:w="90" w:type="dxa"/>
              <w:end w:w="100" w:type="dxa"/>
            </w:tcMar>
            <w:vAlign w:val="center"/>
            <w:shd w:fill="E2F0D9"/>
            <w:tcBorders>
              <w:top w:val="single" w:sz="4" w:color="C8D0D8"/>
              <w:left w:val="single" w:sz="4" w:color="C8D0D8"/>
              <w:bottom w:val="single" w:sz="4" w:color="C8D0D8"/>
              <w:right w:val="single" w:sz="4" w:color="C8D0D8"/>
            </w:tcBorders>
          </w:tcPr>
          <w:p>
            <w:pPr>
              <w:spacing w:after="0" w:line="240" w:lineRule="auto"/>
              <w:jc w:val="center"/>
            </w:pPr>
            <w:r>
              <w:rPr>
                <w:rFonts w:ascii="Aptos" w:hAnsi="Aptos"/>
                <w:b/>
                <w:color w:val="222222"/>
                <w:sz w:val="15"/>
              </w:rPr>
              <w:t>VERDE</w:t>
            </w:r>
          </w:p>
        </w:tc>
      </w:tr>
      <w:tr>
        <w:tc>
          <w:tcPr>
            <w:tcW w:type="dxa" w:w="22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GNSS</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5</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5</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98.0 %</w:t>
            </w:r>
          </w:p>
        </w:tc>
        <w:tc>
          <w:tcPr>
            <w:tcW w:type="dxa" w:w="115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E2F0D9"/>
          </w:tcPr>
          <w:p>
            <w:pPr>
              <w:spacing w:after="0" w:line="240" w:lineRule="auto"/>
              <w:jc w:val="center"/>
            </w:pPr>
            <w:r>
              <w:rPr>
                <w:rFonts w:ascii="Aptos" w:hAnsi="Aptos"/>
                <w:b/>
                <w:color w:val="222222"/>
                <w:sz w:val="15"/>
              </w:rPr>
              <w:t>VERDE</w:t>
            </w:r>
          </w:p>
        </w:tc>
      </w:tr>
      <w:tr>
        <w:tc>
          <w:tcPr>
            <w:tcW w:type="dxa" w:w="223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Cámaras/LiDAR</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6</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5</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92.6 %</w:t>
            </w:r>
          </w:p>
        </w:tc>
        <w:tc>
          <w:tcPr>
            <w:tcW w:type="dxa" w:w="1152"/>
            <w:tcMar>
              <w:top w:w="90" w:type="dxa"/>
              <w:start w:w="100" w:type="dxa"/>
              <w:bottom w:w="90" w:type="dxa"/>
              <w:end w:w="100" w:type="dxa"/>
            </w:tcMar>
            <w:vAlign w:val="center"/>
            <w:shd w:fill="FFF2CC"/>
            <w:tcBorders>
              <w:top w:val="single" w:sz="4" w:color="C8D0D8"/>
              <w:left w:val="single" w:sz="4" w:color="C8D0D8"/>
              <w:bottom w:val="single" w:sz="4" w:color="C8D0D8"/>
              <w:right w:val="single" w:sz="4" w:color="C8D0D8"/>
            </w:tcBorders>
          </w:tcPr>
          <w:p>
            <w:pPr>
              <w:spacing w:after="0" w:line="240" w:lineRule="auto"/>
              <w:jc w:val="center"/>
            </w:pPr>
            <w:r>
              <w:rPr>
                <w:rFonts w:ascii="Aptos" w:hAnsi="Aptos"/>
                <w:b/>
                <w:color w:val="222222"/>
                <w:sz w:val="15"/>
              </w:rPr>
              <w:t>AMARILLO</w:t>
            </w:r>
          </w:p>
        </w:tc>
      </w:tr>
    </w:tbl>
    <w:p>
      <w:pPr>
        <w:pStyle w:val="Heading2"/>
        <w:keepNext/>
      </w:pPr>
      <w:r>
        <w:t>1.2 Decisiones requeridas</w:t>
      </w:r>
    </w:p>
    <w:p>
      <w:pPr>
        <w:pStyle w:val="ListBullet"/>
        <w:spacing w:after="60"/>
        <w:ind w:left="360"/>
      </w:pPr>
      <w:r>
        <w:rPr>
          <w:rFonts w:ascii="Aptos" w:hAnsi="Aptos"/>
          <w:sz w:val="20"/>
        </w:rPr>
        <w:t>Reponer o rehabilitar el inclinómetro INC-07 antes de profundizar el minado en el Sector Oeste.</w:t>
      </w:r>
    </w:p>
    <w:p>
      <w:pPr>
        <w:pStyle w:val="ListBullet"/>
        <w:spacing w:after="60"/>
        <w:ind w:left="360"/>
      </w:pPr>
      <w:r>
        <w:rPr>
          <w:rFonts w:ascii="Aptos" w:hAnsi="Aptos"/>
          <w:sz w:val="20"/>
        </w:rPr>
        <w:t>Ejecutar calibración y prueba funcional de los piezómetros PZ-14 y PZ-18.</w:t>
      </w:r>
    </w:p>
    <w:p>
      <w:pPr>
        <w:pStyle w:val="ListBullet"/>
        <w:spacing w:after="60"/>
        <w:ind w:left="360"/>
      </w:pPr>
      <w:r>
        <w:rPr>
          <w:rFonts w:ascii="Aptos" w:hAnsi="Aptos"/>
          <w:sz w:val="20"/>
        </w:rPr>
        <w:t>Mantener vigilancia reforzada del prisma PR-042 y validar la tendencia mediante radar y reconocimiento de campo.</w:t>
      </w:r>
    </w:p>
    <w:p>
      <w:pPr>
        <w:pStyle w:val="ListBullet"/>
        <w:spacing w:after="60"/>
        <w:ind w:left="360"/>
      </w:pPr>
      <w:r>
        <w:rPr>
          <w:rFonts w:ascii="Aptos" w:hAnsi="Aptos"/>
          <w:sz w:val="20"/>
        </w:rPr>
        <w:t>Instalar UPS y enlace redundante en la estación repetidora RTU-03.</w:t>
      </w:r>
    </w:p>
    <w:p>
      <w:pPr>
        <w:pStyle w:val="Heading1"/>
        <w:keepNext/>
      </w:pPr>
      <w:r>
        <w:t>2. OBJETIVOS Y ALCANCE</w:t>
      </w:r>
    </w:p>
    <w:p>
      <w:pPr>
        <w:pStyle w:val="Heading2"/>
        <w:keepNext/>
      </w:pPr>
      <w:r>
        <w:t>2.1 Objetivo general</w:t>
      </w:r>
    </w:p>
    <w:p>
      <w:pPr>
        <w:spacing w:after="120" w:line="269" w:lineRule="auto"/>
      </w:pPr>
      <w:r>
        <w:rPr>
          <w:rFonts w:ascii="Aptos" w:hAnsi="Aptos"/>
          <w:color w:val="222222"/>
          <w:sz w:val="21"/>
        </w:rPr>
        <w:t>Evaluar y documentar la disponibilidad, confiabilidad, desempeño y suficiencia del sistema de instrumentación y telemetría para detectar oportunamente cambios geotécnicos, hidrogeológicos y meteorológicos que puedan afectar la seguridad de personas, equipos, infraestructura y continuidad operacional.</w:t>
      </w:r>
    </w:p>
    <w:p>
      <w:pPr>
        <w:pStyle w:val="Heading2"/>
        <w:keepNext/>
      </w:pPr>
      <w:r>
        <w:t>2.2 Objetivos específicos</w:t>
      </w:r>
    </w:p>
    <w:p>
      <w:pPr>
        <w:pStyle w:val="ListBullet"/>
        <w:spacing w:after="60"/>
        <w:ind w:left="360"/>
      </w:pPr>
      <w:r>
        <w:rPr>
          <w:rFonts w:ascii="Aptos" w:hAnsi="Aptos"/>
          <w:sz w:val="20"/>
        </w:rPr>
        <w:t>Verificar el estado de sensores, cableado, gabinetes, energía, comunicaciones y plataformas.</w:t>
      </w:r>
    </w:p>
    <w:p>
      <w:pPr>
        <w:pStyle w:val="ListBullet"/>
        <w:spacing w:after="60"/>
        <w:ind w:left="360"/>
      </w:pPr>
      <w:r>
        <w:rPr>
          <w:rFonts w:ascii="Aptos" w:hAnsi="Aptos"/>
          <w:sz w:val="20"/>
        </w:rPr>
        <w:t>Determinar disponibilidad, completitud, latencia y calidad de la información.</w:t>
      </w:r>
    </w:p>
    <w:p>
      <w:pPr>
        <w:pStyle w:val="ListBullet"/>
        <w:spacing w:after="60"/>
        <w:ind w:left="360"/>
      </w:pPr>
      <w:r>
        <w:rPr>
          <w:rFonts w:ascii="Aptos" w:hAnsi="Aptos"/>
          <w:sz w:val="20"/>
        </w:rPr>
        <w:t>Validar alarmas, responsables, tiempos de respuesta y escalamiento.</w:t>
      </w:r>
    </w:p>
    <w:p>
      <w:pPr>
        <w:pStyle w:val="ListBullet"/>
        <w:spacing w:after="60"/>
        <w:ind w:left="360"/>
      </w:pPr>
      <w:r>
        <w:rPr>
          <w:rFonts w:ascii="Aptos" w:hAnsi="Aptos"/>
          <w:sz w:val="20"/>
        </w:rPr>
        <w:t>Analizar tendencias y coherencia entre tecnologías independientes.</w:t>
      </w:r>
    </w:p>
    <w:p>
      <w:pPr>
        <w:pStyle w:val="ListBullet"/>
        <w:spacing w:after="60"/>
        <w:ind w:left="360"/>
      </w:pPr>
      <w:r>
        <w:rPr>
          <w:rFonts w:ascii="Aptos" w:hAnsi="Aptos"/>
          <w:sz w:val="20"/>
        </w:rPr>
        <w:t>Identificar brechas de cobertura, redundancia, mantenimiento y obsolescencia.</w:t>
      </w:r>
    </w:p>
    <w:p>
      <w:pPr>
        <w:pStyle w:val="ListBullet"/>
        <w:spacing w:after="60"/>
        <w:ind w:left="360"/>
      </w:pPr>
      <w:r>
        <w:rPr>
          <w:rFonts w:ascii="Aptos" w:hAnsi="Aptos"/>
          <w:sz w:val="20"/>
        </w:rPr>
        <w:t>Emitir conclusiones, prioridades y un plan de acción verificable.</w:t>
      </w:r>
    </w:p>
    <w:p>
      <w:pPr>
        <w:pStyle w:val="Heading2"/>
        <w:keepNext/>
      </w:pPr>
      <w:r>
        <w:t>2.3 Alcance</w:t>
      </w:r>
    </w:p>
    <w:tbl>
      <w:tblPr>
        <w:tblW w:type="auto" w:w="0"/>
        <w:jc w:val="center"/>
        <w:tblLayout w:type="fixed"/>
        <w:tblLook w:firstColumn="1" w:firstRow="1" w:lastColumn="0" w:lastRow="0" w:noHBand="0" w:noVBand="1" w:val="04A0"/>
      </w:tblPr>
      <w:tblGrid>
        <w:gridCol w:w="5040"/>
        <w:gridCol w:w="5040"/>
      </w:tblGrid>
      <w:tr>
        <w:tc>
          <w:tcPr>
            <w:tcW w:type="dxa" w:w="201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Físico</w:t>
            </w:r>
          </w:p>
        </w:tc>
        <w:tc>
          <w:tcPr>
            <w:tcW w:type="dxa" w:w="73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Tajo, botaderos, depósito de relaves, accesos e infraestructura crítica.</w:t>
            </w:r>
          </w:p>
        </w:tc>
      </w:tr>
      <w:tr>
        <w:tc>
          <w:tcPr>
            <w:tcW w:type="dxa" w:w="201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Temporal</w:t>
            </w:r>
          </w:p>
        </w:tc>
        <w:tc>
          <w:tcPr>
            <w:tcW w:type="dxa" w:w="73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[fecha inicial] a [fecha final], con revisión histórica cuando corresponda.</w:t>
            </w:r>
          </w:p>
        </w:tc>
      </w:tr>
      <w:tr>
        <w:tc>
          <w:tcPr>
            <w:tcW w:type="dxa" w:w="201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Tecnológico</w:t>
            </w:r>
          </w:p>
        </w:tc>
        <w:tc>
          <w:tcPr>
            <w:tcW w:type="dxa" w:w="73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Sensor → datalogger → comunicaciones → servidor → dashboard → alarma.</w:t>
            </w:r>
          </w:p>
        </w:tc>
      </w:tr>
      <w:tr>
        <w:tc>
          <w:tcPr>
            <w:tcW w:type="dxa" w:w="201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Operacional</w:t>
            </w:r>
          </w:p>
        </w:tc>
        <w:tc>
          <w:tcPr>
            <w:tcW w:type="dxa" w:w="73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Aplicación de restricciones, inspecciones, evacuación y continuidad del monitoreo.</w:t>
            </w:r>
          </w:p>
        </w:tc>
      </w:tr>
      <w:tr>
        <w:tc>
          <w:tcPr>
            <w:tcW w:type="dxa" w:w="201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Exclusiones</w:t>
            </w:r>
          </w:p>
        </w:tc>
        <w:tc>
          <w:tcPr>
            <w:tcW w:type="dxa" w:w="73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[Indicar equipos, sectores o periodos no evaluados y su justificación.]</w:t>
            </w:r>
          </w:p>
        </w:tc>
      </w:tr>
    </w:tbl>
    <w:p>
      <w:pPr>
        <w:pStyle w:val="Heading1"/>
        <w:keepNext/>
      </w:pPr>
      <w:r>
        <w:t>3. ANTECEDENTES Y DOCUMENTOS DE REFERENCIA</w:t>
      </w:r>
    </w:p>
    <w:p>
      <w:pPr>
        <w:spacing w:after="120" w:line="269" w:lineRule="auto"/>
      </w:pPr>
      <w:r>
        <w:rPr>
          <w:rFonts w:ascii="Aptos" w:hAnsi="Aptos"/>
          <w:color w:val="222222"/>
          <w:sz w:val="21"/>
        </w:rPr>
        <w:t>El informe deberá relacionar el sistema de monitoreo con el diseño geotécnico, el plan de minado, los mecanismos de falla, los compromisos ambientales, las inspecciones anteriores y los procedimientos internos vigentes.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58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Código</w:t>
            </w:r>
          </w:p>
        </w:tc>
        <w:tc>
          <w:tcPr>
            <w:tcW w:type="dxa" w:w="352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Documento</w:t>
            </w:r>
          </w:p>
        </w:tc>
        <w:tc>
          <w:tcPr>
            <w:tcW w:type="dxa" w:w="158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Versión/fecha</w:t>
            </w:r>
          </w:p>
        </w:tc>
        <w:tc>
          <w:tcPr>
            <w:tcW w:type="dxa" w:w="316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Aplicación en el informe</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GEO-STD-001</w:t>
            </w:r>
          </w:p>
        </w:tc>
        <w:tc>
          <w:tcPr>
            <w:tcW w:type="dxa" w:w="35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Criterios de diseño de taludes</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316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Umbrales y sectores críticos</w:t>
            </w:r>
          </w:p>
        </w:tc>
      </w:tr>
      <w:tr>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GEO-PRO-004</w:t>
            </w:r>
          </w:p>
        </w:tc>
        <w:tc>
          <w:tcPr>
            <w:tcW w:type="dxa" w:w="35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Procedimiento de monitoreo geotécnico</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316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Frecuencias y validación</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SSO-PRE-002</w:t>
            </w:r>
          </w:p>
        </w:tc>
        <w:tc>
          <w:tcPr>
            <w:tcW w:type="dxa" w:w="35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Plan de respuesta a emergencias</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316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Escalamiento y evacuación</w:t>
            </w:r>
          </w:p>
        </w:tc>
      </w:tr>
      <w:tr>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MIN-PLN-2026</w:t>
            </w:r>
          </w:p>
        </w:tc>
        <w:tc>
          <w:tcPr>
            <w:tcW w:type="dxa" w:w="35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Plan de minado vigente</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316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Cambios geométricos y exposición</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HID-MOD-003</w:t>
            </w:r>
          </w:p>
        </w:tc>
        <w:tc>
          <w:tcPr>
            <w:tcW w:type="dxa" w:w="35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Modelo hidrogeológico</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316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Presión de poros y drenaje</w:t>
            </w:r>
          </w:p>
        </w:tc>
      </w:tr>
      <w:tr>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OT-ARC-001</w:t>
            </w:r>
          </w:p>
        </w:tc>
        <w:tc>
          <w:tcPr>
            <w:tcW w:type="dxa" w:w="35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Arquitectura de telemetría</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316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Red, servidores y redundancia</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FAB-MAN-XXX</w:t>
            </w:r>
          </w:p>
        </w:tc>
        <w:tc>
          <w:tcPr>
            <w:tcW w:type="dxa" w:w="35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Manuales del fabricante</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316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Rango, precisión y mantenimiento</w:t>
            </w:r>
          </w:p>
        </w:tc>
      </w:tr>
    </w:tbl>
    <w:p>
      <w:pPr>
        <w:pStyle w:val="Heading1"/>
        <w:keepNext/>
      </w:pPr>
      <w:r>
        <w:t>4. DESCRIPCIÓN DE LA UNIDAD Y RIESGOS MONITOREADOS</w:t>
      </w:r>
    </w:p>
    <w:p>
      <w:pPr>
        <w:spacing w:after="120" w:line="269" w:lineRule="auto"/>
      </w:pPr>
      <w:r>
        <w:rPr>
          <w:rFonts w:ascii="Aptos" w:hAnsi="Aptos"/>
          <w:color w:val="222222"/>
          <w:sz w:val="21"/>
        </w:rPr>
        <w:t>Incluir ubicación, altitud, clima, régimen de lluvias, sismicidad, método de explotación, componentes críticos y evolución geométrica del periodo. Agregar mapas con coordenadas, datum y escala.</w:t>
      </w:r>
    </w:p>
    <w:p>
      <w:pPr>
        <w:pStyle w:val="Heading2"/>
        <w:keepNext/>
      </w:pPr>
      <w:r>
        <w:t>4.1 Matriz peligro–mecanismo–sensor</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Sector</w:t>
            </w:r>
          </w:p>
        </w:tc>
        <w:tc>
          <w:tcPr>
            <w:tcW w:type="dxa" w:w="158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Peligro</w:t>
            </w:r>
          </w:p>
        </w:tc>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Mecanismo</w:t>
            </w:r>
          </w:p>
        </w:tc>
        <w:tc>
          <w:tcPr>
            <w:tcW w:type="dxa" w:w="172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Sensor primario</w:t>
            </w:r>
          </w:p>
        </w:tc>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Sensor de respaldo</w:t>
            </w:r>
          </w:p>
        </w:tc>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Acción asociada</w:t>
            </w:r>
          </w:p>
        </w:tc>
      </w:tr>
      <w:tr>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Talud Oeste</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Falla profunda</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Deslizamiento compuesto</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Radar</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Inclinómetro + prismas</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TARP geotécnico</w:t>
            </w:r>
          </w:p>
        </w:tc>
      </w:tr>
      <w:tr>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Talud Norte</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Caída de rocas</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Falla planar/cuñas</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Radar</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Cámaras + inspección</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Restricción local</w:t>
            </w:r>
          </w:p>
        </w:tc>
      </w:tr>
      <w:tr>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Botadero</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Deformación basal</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Corte profundo</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ShapeArray</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GNSS + piezómetros</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Control de descarga</w:t>
            </w:r>
          </w:p>
        </w:tc>
      </w:tr>
      <w:tr>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Relaves</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Presión de poros</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Inestabilidad hidráulica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Piezómetros</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Inclinómetros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Plan de contingencia</w:t>
            </w:r>
          </w:p>
        </w:tc>
      </w:tr>
      <w:tr>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Acceso principal</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Deslizamiento</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Saturación por lluvias</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Prismas</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Pluviómetro + inspección</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Cierre temporal</w:t>
            </w:r>
          </w:p>
        </w:tc>
      </w:tr>
      <w:tr>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Interior mina</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Convergencia</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Deformación del macizo</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Extensómetros</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Convergenciómetros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Sostenimiento/evacuación</w:t>
            </w:r>
          </w:p>
        </w:tc>
      </w:tr>
    </w:tbl>
    <w:p>
      <w:pPr>
        <w:pStyle w:val="Heading1"/>
        <w:keepNext/>
      </w:pPr>
      <w:r>
        <w:t>5. ARQUITECTURA DEL SISTEMA DE MONITOREO</w:t>
      </w:r>
    </w:p>
    <w:p>
      <w:pPr>
        <w:spacing w:after="120" w:line="269" w:lineRule="auto"/>
      </w:pPr>
      <w:r>
        <w:rPr>
          <w:rFonts w:ascii="Aptos" w:hAnsi="Aptos"/>
          <w:color w:val="222222"/>
          <w:sz w:val="21"/>
        </w:rPr>
        <w:t>La evaluación debe abarcar la cadena completa de medición y respuesta. Una lectura válida en el sensor no garantiza reportabilidad si falla la transmisión, el servidor, el dashboard o la notificación al responsable.</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Mar>
              <w:top w:w="160" w:type="dxa"/>
              <w:start w:w="40" w:type="dxa"/>
              <w:bottom w:w="160" w:type="dxa"/>
              <w:end w:w="40" w:type="dxa"/>
            </w:tcMar>
            <w:shd w:fill="17365D"/>
          </w:tcPr>
          <w:p>
            <w:pPr>
              <w:spacing w:after="0" w:before="0"/>
              <w:jc w:val="center"/>
            </w:pPr>
            <w:r>
              <w:rPr>
                <w:rFonts w:ascii="Aptos" w:hAnsi="Aptos"/>
                <w:b/>
                <w:color w:val="FFFFFF"/>
                <w:sz w:val="16"/>
              </w:rPr>
              <w:t>SENSOR</w:t>
            </w:r>
          </w:p>
        </w:tc>
        <w:tc>
          <w:tcPr>
            <w:tcW w:type="dxa" w:w="1440"/>
            <w:vAlign w:val="center"/>
            <w:tcMar>
              <w:top w:w="160" w:type="dxa"/>
              <w:start w:w="40" w:type="dxa"/>
              <w:bottom w:w="160" w:type="dxa"/>
              <w:end w:w="40" w:type="dxa"/>
            </w:tcMar>
            <w:shd w:fill="0F6B78"/>
          </w:tcPr>
          <w:p>
            <w:pPr>
              <w:spacing w:after="0" w:before="0"/>
              <w:jc w:val="center"/>
            </w:pPr>
            <w:r>
              <w:rPr>
                <w:rFonts w:ascii="Aptos" w:hAnsi="Aptos"/>
                <w:b/>
                <w:color w:val="FFFFFF"/>
                <w:sz w:val="16"/>
              </w:rPr>
              <w:t>DATALOGGER</w:t>
            </w:r>
          </w:p>
        </w:tc>
        <w:tc>
          <w:tcPr>
            <w:tcW w:type="dxa" w:w="1440"/>
            <w:vAlign w:val="center"/>
            <w:tcMar>
              <w:top w:w="160" w:type="dxa"/>
              <w:start w:w="40" w:type="dxa"/>
              <w:bottom w:w="160" w:type="dxa"/>
              <w:end w:w="40" w:type="dxa"/>
            </w:tcMar>
            <w:shd w:fill="17365D"/>
          </w:tcPr>
          <w:p>
            <w:pPr>
              <w:spacing w:after="0" w:before="0"/>
              <w:jc w:val="center"/>
            </w:pPr>
            <w:r>
              <w:rPr>
                <w:rFonts w:ascii="Aptos" w:hAnsi="Aptos"/>
                <w:b/>
                <w:color w:val="FFFFFF"/>
                <w:sz w:val="16"/>
              </w:rPr>
              <w:t>RED / RADIO</w:t>
            </w:r>
          </w:p>
        </w:tc>
        <w:tc>
          <w:tcPr>
            <w:tcW w:type="dxa" w:w="1440"/>
            <w:vAlign w:val="center"/>
            <w:tcMar>
              <w:top w:w="160" w:type="dxa"/>
              <w:start w:w="40" w:type="dxa"/>
              <w:bottom w:w="160" w:type="dxa"/>
              <w:end w:w="40" w:type="dxa"/>
            </w:tcMar>
            <w:shd w:fill="0F6B78"/>
          </w:tcPr>
          <w:p>
            <w:pPr>
              <w:spacing w:after="0" w:before="0"/>
              <w:jc w:val="center"/>
            </w:pPr>
            <w:r>
              <w:rPr>
                <w:rFonts w:ascii="Aptos" w:hAnsi="Aptos"/>
                <w:b/>
                <w:color w:val="FFFFFF"/>
                <w:sz w:val="16"/>
              </w:rPr>
              <w:t>SERVIDOR</w:t>
            </w:r>
          </w:p>
        </w:tc>
        <w:tc>
          <w:tcPr>
            <w:tcW w:type="dxa" w:w="1440"/>
            <w:vAlign w:val="center"/>
            <w:tcMar>
              <w:top w:w="160" w:type="dxa"/>
              <w:start w:w="40" w:type="dxa"/>
              <w:bottom w:w="160" w:type="dxa"/>
              <w:end w:w="40" w:type="dxa"/>
            </w:tcMar>
            <w:shd w:fill="17365D"/>
          </w:tcPr>
          <w:p>
            <w:pPr>
              <w:spacing w:after="0" w:before="0"/>
              <w:jc w:val="center"/>
            </w:pPr>
            <w:r>
              <w:rPr>
                <w:rFonts w:ascii="Aptos" w:hAnsi="Aptos"/>
                <w:b/>
                <w:color w:val="FFFFFF"/>
                <w:sz w:val="16"/>
              </w:rPr>
              <w:t>DASHBOARD</w:t>
            </w:r>
          </w:p>
        </w:tc>
        <w:tc>
          <w:tcPr>
            <w:tcW w:type="dxa" w:w="1440"/>
            <w:vAlign w:val="center"/>
            <w:tcMar>
              <w:top w:w="160" w:type="dxa"/>
              <w:start w:w="40" w:type="dxa"/>
              <w:bottom w:w="160" w:type="dxa"/>
              <w:end w:w="40" w:type="dxa"/>
            </w:tcMar>
            <w:shd w:fill="0F6B78"/>
          </w:tcPr>
          <w:p>
            <w:pPr>
              <w:spacing w:after="0" w:before="0"/>
              <w:jc w:val="center"/>
            </w:pPr>
            <w:r>
              <w:rPr>
                <w:rFonts w:ascii="Aptos" w:hAnsi="Aptos"/>
                <w:b/>
                <w:color w:val="FFFFFF"/>
                <w:sz w:val="16"/>
              </w:rPr>
              <w:t>ALARMA</w:t>
            </w:r>
          </w:p>
        </w:tc>
        <w:tc>
          <w:tcPr>
            <w:tcW w:type="dxa" w:w="1440"/>
            <w:vAlign w:val="center"/>
            <w:tcMar>
              <w:top w:w="160" w:type="dxa"/>
              <w:start w:w="40" w:type="dxa"/>
              <w:bottom w:w="160" w:type="dxa"/>
              <w:end w:w="40" w:type="dxa"/>
            </w:tcMar>
            <w:shd w:fill="17365D"/>
          </w:tcPr>
          <w:p>
            <w:pPr>
              <w:spacing w:after="0" w:before="0"/>
              <w:jc w:val="center"/>
            </w:pPr>
            <w:r>
              <w:rPr>
                <w:rFonts w:ascii="Aptos" w:hAnsi="Aptos"/>
                <w:b/>
                <w:color w:val="FFFFFF"/>
                <w:sz w:val="16"/>
              </w:rPr>
              <w:t>RESPUESTA</w:t>
            </w:r>
          </w:p>
        </w:tc>
      </w:tr>
    </w:tbl>
    <w:tbl>
      <w:tblPr>
        <w:tblW w:type="auto" w:w="0"/>
        <w:jc w:val="center"/>
        <w:tblLayout w:type="fixed"/>
        <w:tblLook w:firstColumn="1" w:firstRow="1" w:lastColumn="0" w:lastRow="0" w:noHBand="0" w:noVBand="1" w:val="04A0"/>
      </w:tblPr>
      <w:tblGrid>
        <w:gridCol w:w="9504"/>
      </w:tblGrid>
      <w:tr>
        <w:tc>
          <w:tcPr>
            <w:tcW w:type="dxa" w:w="10080"/>
            <w:shd w:fill="EEF3F7"/>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CRITERIO DE CONTINUIDAD</w:t>
              <w:br/>
            </w:r>
            <w:r>
              <w:rPr>
                <w:rFonts w:ascii="Aptos" w:hAnsi="Aptos"/>
                <w:color w:val="222222"/>
                <w:sz w:val="20"/>
              </w:rPr>
              <w:t>Los sensores críticos deben disponer de almacenamiento local, autonomía energética, sincronización horaria, recuperación automática de datos, respaldo de comunicaciones y procedimientos manuales alternativos.</w:t>
            </w:r>
          </w:p>
        </w:tc>
      </w:tr>
    </w:tbl>
    <w:p>
      <w:pPr>
        <w:spacing w:after="0"/>
      </w:pPr>
    </w:p>
    <w:p>
      <w:pPr>
        <w:pStyle w:val="Heading1"/>
        <w:keepNext/>
      </w:pPr>
      <w:r>
        <w:t>6. INVENTARIO MAESTRO DE SENSORES</w:t>
      </w:r>
    </w:p>
    <w:p>
      <w:pPr>
        <w:spacing w:after="120" w:line="269" w:lineRule="auto"/>
      </w:pPr>
      <w:r>
        <w:rPr>
          <w:rFonts w:ascii="Aptos" w:hAnsi="Aptos"/>
          <w:color w:val="222222"/>
          <w:sz w:val="21"/>
        </w:rPr>
        <w:t>Cada activo debe poseer un código único y trazabilidad desde su instalación hasta su retiro. El inventario maestro se debe conciliar con planos, plataforma, mantenimiento, almacén y certificados de calibración.</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893"/>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Código</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Tecnología</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Sector</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Variable</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Frecuencia</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Comunicación</w:t>
            </w:r>
          </w:p>
        </w:tc>
        <w:tc>
          <w:tcPr>
            <w:tcW w:type="dxa" w:w="10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Últ. calib.</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Estado</w:t>
            </w:r>
          </w:p>
        </w:tc>
        <w:tc>
          <w:tcPr>
            <w:tcW w:type="dxa" w:w="79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Criticidad</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Observación</w:t>
            </w:r>
          </w:p>
        </w:tc>
      </w:tr>
      <w:tr>
        <w:tc>
          <w:tcPr>
            <w:tcW w:type="dxa" w:w="893"/>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RAD-01</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Radar</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Tajo Oeste</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mm / velocidad</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 min</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Radio 5 GHz</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N/A</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Operativo</w:t>
            </w:r>
          </w:p>
        </w:tc>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Cobertura 98 %</w:t>
            </w:r>
          </w:p>
        </w:tc>
      </w:tr>
      <w:tr>
        <w:tc>
          <w:tcPr>
            <w:tcW w:type="dxa" w:w="893"/>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RTS-01</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Estación total</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Tajo</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XYZ prismas</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15 min</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Fibra</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15/02/26</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Operativo</w:t>
            </w:r>
          </w:p>
        </w:tc>
        <w:tc>
          <w:tcPr>
            <w:tcW w:type="dxa" w:w="7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 prismas sin visión</w:t>
            </w:r>
          </w:p>
        </w:tc>
      </w:tr>
      <w:tr>
        <w:tc>
          <w:tcPr>
            <w:tcW w:type="dxa" w:w="893"/>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INC-07</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Inclinómetro</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Oeste</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Despl. profundidad</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Semanal</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Manual</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10/01/26</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Inoperativo</w:t>
            </w:r>
          </w:p>
        </w:tc>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Obstrucción a 42.5 m</w:t>
            </w:r>
          </w:p>
        </w:tc>
      </w:tr>
      <w:tr>
        <w:tc>
          <w:tcPr>
            <w:tcW w:type="dxa" w:w="893"/>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SAA-02</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ShapeArray</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Botadero</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Forma XYZ</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5 min</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LoRaWAN</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20/03/26</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Operativo</w:t>
            </w:r>
          </w:p>
        </w:tc>
        <w:tc>
          <w:tcPr>
            <w:tcW w:type="dxa" w:w="7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Sin pérdida de nodos</w:t>
            </w:r>
          </w:p>
        </w:tc>
      </w:tr>
      <w:tr>
        <w:tc>
          <w:tcPr>
            <w:tcW w:type="dxa" w:w="893"/>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PZ-14</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Piezómetro</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Oeste</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Presión de poros</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10 min</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Radio 900 MHz</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Vencida</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Degradado</w:t>
            </w:r>
          </w:p>
        </w:tc>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Intermitencia</w:t>
            </w:r>
          </w:p>
        </w:tc>
      </w:tr>
      <w:tr>
        <w:tc>
          <w:tcPr>
            <w:tcW w:type="dxa" w:w="893"/>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MET-01</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Meteorológica</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Campamento</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Lluvia/clima</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5 min</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4G</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12/05/26</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Operativo</w:t>
            </w:r>
          </w:p>
        </w:tc>
        <w:tc>
          <w:tcPr>
            <w:tcW w:type="dxa" w:w="7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B</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Limpieza pendiente</w:t>
            </w:r>
          </w:p>
        </w:tc>
      </w:tr>
      <w:tr>
        <w:tc>
          <w:tcPr>
            <w:tcW w:type="dxa" w:w="893"/>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GNSS-03</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GNSS</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Botadero</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XYZ</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 min</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Radio</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N/A</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Operativo</w:t>
            </w:r>
          </w:p>
        </w:tc>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Base redundante</w:t>
            </w:r>
          </w:p>
        </w:tc>
      </w:tr>
      <w:tr>
        <w:tc>
          <w:tcPr>
            <w:tcW w:type="dxa" w:w="893"/>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CAM-04</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Cámara PTZ</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Acceso</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Imagen</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 min</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Fibra</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N/A</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Degradado</w:t>
            </w:r>
          </w:p>
        </w:tc>
        <w:tc>
          <w:tcPr>
            <w:tcW w:type="dxa" w:w="7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B</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Condensación</w:t>
            </w:r>
          </w:p>
        </w:tc>
      </w:tr>
      <w:tr>
        <w:tc>
          <w:tcPr>
            <w:tcW w:type="dxa" w:w="893"/>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EXT-03</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Extensómetro</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Interior mina</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Deformación</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10 min</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Cable</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01/04/26</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Operativo</w:t>
            </w:r>
          </w:p>
        </w:tc>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Dentro de rango</w:t>
            </w:r>
          </w:p>
        </w:tc>
      </w:tr>
      <w:tr>
        <w:tc>
          <w:tcPr>
            <w:tcW w:type="dxa" w:w="893"/>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VIB-02</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Sismógrafo</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Tajo Sur</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PPV/frecuencia</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Evento</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Wi-Fi</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03/06/26</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Operativo</w:t>
            </w:r>
          </w:p>
        </w:tc>
        <w:tc>
          <w:tcPr>
            <w:tcW w:type="dxa" w:w="7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B</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Sincronizado GPS</w:t>
            </w:r>
          </w:p>
        </w:tc>
      </w:tr>
    </w:tbl>
    <w:p>
      <w:pPr>
        <w:pStyle w:val="Heading1"/>
        <w:keepNext/>
      </w:pPr>
      <w:r>
        <w:t>7. DASHBOARD EJECUTIVO Y KPI</w:t>
      </w:r>
    </w:p>
    <w:tbl>
      <w:tblPr>
        <w:tblW w:type="auto" w:w="0"/>
        <w:jc w:val="center"/>
        <w:tblLayout w:type="fixed"/>
        <w:tblLook w:firstColumn="1" w:firstRow="1" w:lastColumn="0" w:lastRow="0" w:noHBand="0" w:noVBand="1" w:val="04A0"/>
      </w:tblPr>
      <w:tblGrid>
        <w:gridCol w:w="9504"/>
      </w:tblGrid>
      <w:tr>
        <w:tc>
          <w:tcPr>
            <w:tcW w:type="dxa" w:w="10080"/>
            <w:shd w:fill="DDEBF7"/>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PRINCIPIO DE REPORTABILIDAD</w:t>
              <w:br/>
            </w:r>
            <w:r>
              <w:rPr>
                <w:rFonts w:ascii="Aptos" w:hAnsi="Aptos"/>
                <w:color w:val="222222"/>
                <w:sz w:val="20"/>
              </w:rPr>
              <w:t>El dashboard debe mostrar el estado del riesgo y el estado del sistema como dimensiones separadas. Un sensor operativo puede registrar una condición crítica; un sensor inoperativo puede generar una pérdida crítica de vigilancia.</w:t>
            </w:r>
          </w:p>
        </w:tc>
      </w:tr>
    </w:tbl>
    <w:p>
      <w:pPr>
        <w:spacing w:after="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Uptime crítico</w:t>
              <w:br/>
            </w:r>
            <w:r>
              <w:rPr>
                <w:rFonts w:ascii="Aptos" w:hAnsi="Aptos"/>
                <w:b/>
                <w:color w:val="17365D"/>
                <w:sz w:val="36"/>
              </w:rPr>
              <w:t>98.1 %</w:t>
              <w:br/>
            </w:r>
            <w:r>
              <w:rPr>
                <w:rFonts w:ascii="Aptos" w:hAnsi="Aptos"/>
                <w:b/>
                <w:color w:val="2E7D32"/>
                <w:sz w:val="16"/>
              </w:rPr>
              <w:t>Objetivo ≥ 98 %</w:t>
            </w:r>
          </w:p>
        </w:tc>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MTTR</w:t>
              <w:br/>
            </w:r>
            <w:r>
              <w:rPr>
                <w:rFonts w:ascii="Aptos" w:hAnsi="Aptos"/>
                <w:b/>
                <w:color w:val="17365D"/>
                <w:sz w:val="36"/>
              </w:rPr>
              <w:t>3.6 h</w:t>
              <w:br/>
            </w:r>
            <w:r>
              <w:rPr>
                <w:rFonts w:ascii="Aptos" w:hAnsi="Aptos"/>
                <w:b/>
                <w:color w:val="2E7D32"/>
                <w:sz w:val="16"/>
              </w:rPr>
              <w:t>Objetivo ≤ 4 h</w:t>
            </w:r>
          </w:p>
        </w:tc>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Alarmas válidas</w:t>
              <w:br/>
            </w:r>
            <w:r>
              <w:rPr>
                <w:rFonts w:ascii="Aptos" w:hAnsi="Aptos"/>
                <w:b/>
                <w:color w:val="17365D"/>
                <w:sz w:val="36"/>
              </w:rPr>
              <w:t>87 %</w:t>
              <w:br/>
            </w:r>
            <w:r>
              <w:rPr>
                <w:rFonts w:ascii="Aptos" w:hAnsi="Aptos"/>
                <w:b/>
                <w:color w:val="ED7D31"/>
                <w:sz w:val="16"/>
              </w:rPr>
              <w:t>Meta ≥ 90 %</w:t>
            </w:r>
          </w:p>
        </w:tc>
        <w:tc>
          <w:tcPr>
            <w:tcW w:type="dxa" w:w="2520"/>
            <w:shd w:fill="EEF3F7"/>
            <w:tcMar>
              <w:top w:w="150" w:type="dxa"/>
              <w:start w:w="100" w:type="dxa"/>
              <w:bottom w:w="150" w:type="dxa"/>
              <w:end w:w="100" w:type="dxa"/>
            </w:tcMar>
            <w:tcBorders>
              <w:top w:val="single" w:sz="5" w:color="C8D0D8"/>
              <w:left w:val="single" w:sz="5" w:color="C8D0D8"/>
              <w:bottom w:val="single" w:sz="5" w:color="C8D0D8"/>
              <w:right w:val="single" w:sz="5" w:color="C8D0D8"/>
            </w:tcBorders>
          </w:tcPr>
          <w:p>
            <w:pPr>
              <w:jc w:val="center"/>
            </w:pPr>
            <w:r>
              <w:rPr>
                <w:rFonts w:ascii="Aptos" w:hAnsi="Aptos"/>
                <w:b/>
                <w:color w:val="5B6573"/>
                <w:sz w:val="17"/>
              </w:rPr>
              <w:t>Mantenimiento</w:t>
              <w:br/>
            </w:r>
            <w:r>
              <w:rPr>
                <w:rFonts w:ascii="Aptos" w:hAnsi="Aptos"/>
                <w:b/>
                <w:color w:val="17365D"/>
                <w:sz w:val="36"/>
              </w:rPr>
              <w:t>91 %</w:t>
              <w:br/>
            </w:r>
            <w:r>
              <w:rPr>
                <w:rFonts w:ascii="Aptos" w:hAnsi="Aptos"/>
                <w:b/>
                <w:color w:val="ED7D31"/>
                <w:sz w:val="16"/>
              </w:rPr>
              <w:t>Meta ≥ 95 %</w:t>
            </w:r>
          </w:p>
        </w:tc>
      </w:tr>
    </w:tbl>
    <w:p>
      <w:pPr>
        <w:spacing w:after="0"/>
      </w:pPr>
    </w:p>
    <w:p>
      <w:pPr>
        <w:jc w:val="center"/>
      </w:pPr>
      <w:r>
        <w:drawing>
          <wp:inline xmlns:a="http://schemas.openxmlformats.org/drawingml/2006/main" xmlns:pic="http://schemas.openxmlformats.org/drawingml/2006/picture">
            <wp:extent cx="6126480" cy="2927096"/>
            <wp:docPr id="2" name="Picture 2"/>
            <wp:cNvGraphicFramePr>
              <a:graphicFrameLocks noChangeAspect="1"/>
            </wp:cNvGraphicFramePr>
            <a:graphic>
              <a:graphicData uri="http://schemas.openxmlformats.org/drawingml/2006/picture">
                <pic:pic>
                  <pic:nvPicPr>
                    <pic:cNvPr id="0" name="operability.png"/>
                    <pic:cNvPicPr/>
                  </pic:nvPicPr>
                  <pic:blipFill>
                    <a:blip r:embed="rId12"/>
                    <a:stretch>
                      <a:fillRect/>
                    </a:stretch>
                  </pic:blipFill>
                  <pic:spPr>
                    <a:xfrm>
                      <a:off x="0" y="0"/>
                      <a:ext cx="6126480" cy="2927096"/>
                    </a:xfrm>
                    <a:prstGeom prst="rect"/>
                  </pic:spPr>
                </pic:pic>
              </a:graphicData>
            </a:graphic>
          </wp:inline>
        </w:drawing>
      </w:r>
    </w:p>
    <w:p>
      <w:pPr>
        <w:pStyle w:val="Caption"/>
        <w:jc w:val="center"/>
      </w:pPr>
      <w:r>
        <w:t>Figura 2. Operatividad por tecnología. Datos demostrativos.</w:t>
      </w:r>
    </w:p>
    <w:p>
      <w:pPr>
        <w:pStyle w:val="Heading2"/>
        <w:keepNext/>
      </w:pPr>
      <w:r>
        <w:t>7.1 Diccionario de KPI</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58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KPI</w:t>
            </w:r>
          </w:p>
        </w:tc>
        <w:tc>
          <w:tcPr>
            <w:tcW w:type="dxa" w:w="36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Definición / fórmula</w:t>
            </w:r>
          </w:p>
        </w:tc>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Meta</w:t>
            </w:r>
          </w:p>
        </w:tc>
        <w:tc>
          <w:tcPr>
            <w:tcW w:type="dxa" w:w="129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Frecuencia</w:t>
            </w:r>
          </w:p>
        </w:tc>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Propietario</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Disponibilidad</w:t>
            </w:r>
          </w:p>
        </w:tc>
        <w:tc>
          <w:tcPr>
            <w:tcW w:type="dxa" w:w="36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Horas disponibles / horas del periodo</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 95 %</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Mensual</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Instrumentación</w:t>
            </w:r>
          </w:p>
        </w:tc>
      </w:tr>
      <w:tr>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Completitud</w:t>
            </w:r>
          </w:p>
        </w:tc>
        <w:tc>
          <w:tcPr>
            <w:tcW w:type="dxa" w:w="36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Registros válidos / registros esperados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 96 %</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Diaria</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TI/OT</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Latencia P95</w:t>
            </w:r>
          </w:p>
        </w:tc>
        <w:tc>
          <w:tcPr>
            <w:tcW w:type="dxa" w:w="36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Tiempo medición–visualización</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 5 min</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Diaria</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TI/OT</w:t>
            </w:r>
          </w:p>
        </w:tc>
      </w:tr>
      <w:tr>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MTBF</w:t>
            </w:r>
          </w:p>
        </w:tc>
        <w:tc>
          <w:tcPr>
            <w:tcW w:type="dxa" w:w="36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Horas operativas / número de fallas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Tendencia ↑</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Mensual</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Mantenimiento</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MTTR</w:t>
            </w:r>
          </w:p>
        </w:tc>
        <w:tc>
          <w:tcPr>
            <w:tcW w:type="dxa" w:w="36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Horas de reparación / fallas</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 4 h críticos</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Mensual</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Mantenimiento</w:t>
            </w:r>
          </w:p>
        </w:tc>
      </w:tr>
      <w:tr>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Alarmas efectivas</w:t>
            </w:r>
          </w:p>
        </w:tc>
        <w:tc>
          <w:tcPr>
            <w:tcW w:type="dxa" w:w="36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Alarmas válidas / alarmas totales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 90 %</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Mensual</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Geotecnia</w:t>
            </w:r>
          </w:p>
        </w:tc>
      </w:tr>
      <w:tr>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Mantenimiento cumplido</w:t>
            </w:r>
          </w:p>
        </w:tc>
        <w:tc>
          <w:tcPr>
            <w:tcW w:type="dxa" w:w="36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OT ejecutadas / OT programadas</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 95 %</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Mensual</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Mantenimiento</w:t>
            </w:r>
          </w:p>
        </w:tc>
      </w:tr>
      <w:tr>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Cobertura crítica</w:t>
            </w:r>
          </w:p>
        </w:tc>
        <w:tc>
          <w:tcPr>
            <w:tcW w:type="dxa" w:w="36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Áreas críticas monitoreadas / total</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100 %</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Trimestral</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Geotecnia</w:t>
            </w:r>
          </w:p>
        </w:tc>
      </w:tr>
    </w:tbl>
    <w:p>
      <w:pPr>
        <w:pStyle w:val="Heading1"/>
        <w:keepNext/>
      </w:pPr>
      <w:r>
        <w:t>8. EVALUACIÓN POR TECNOLOGÍA</w:t>
      </w:r>
    </w:p>
    <w:p>
      <w:pPr>
        <w:pStyle w:val="Heading2"/>
        <w:keepNext/>
      </w:pPr>
      <w:r>
        <w:t>8.1 Radar de estabilidad de taludes</w:t>
      </w:r>
    </w:p>
    <w:p>
      <w:pPr>
        <w:pStyle w:val="ListBullet"/>
        <w:spacing w:after="60"/>
        <w:ind w:left="360"/>
      </w:pPr>
      <w:r>
        <w:rPr>
          <w:rFonts w:ascii="Aptos" w:hAnsi="Aptos"/>
          <w:sz w:val="20"/>
        </w:rPr>
        <w:t>Cobertura y zonas de sombra.</w:t>
      </w:r>
    </w:p>
    <w:p>
      <w:pPr>
        <w:pStyle w:val="ListBullet"/>
        <w:spacing w:after="60"/>
        <w:ind w:left="360"/>
      </w:pPr>
      <w:r>
        <w:rPr>
          <w:rFonts w:ascii="Aptos" w:hAnsi="Aptos"/>
          <w:sz w:val="20"/>
        </w:rPr>
        <w:t>Estabilidad de plataforma y control topográfico.</w:t>
      </w:r>
    </w:p>
    <w:p>
      <w:pPr>
        <w:pStyle w:val="ListBullet"/>
        <w:spacing w:after="60"/>
        <w:ind w:left="360"/>
      </w:pPr>
      <w:r>
        <w:rPr>
          <w:rFonts w:ascii="Aptos" w:hAnsi="Aptos"/>
          <w:sz w:val="20"/>
        </w:rPr>
        <w:t>Resolución, ciclo de escaneo y calidad atmosférica.</w:t>
      </w:r>
    </w:p>
    <w:p>
      <w:pPr>
        <w:pStyle w:val="ListBullet"/>
        <w:spacing w:after="60"/>
        <w:ind w:left="360"/>
      </w:pPr>
      <w:r>
        <w:rPr>
          <w:rFonts w:ascii="Aptos" w:hAnsi="Aptos"/>
          <w:sz w:val="20"/>
        </w:rPr>
        <w:t>Polígonos de alarma, umbrales y falsas alarmas.</w:t>
      </w:r>
    </w:p>
    <w:p>
      <w:pPr>
        <w:pStyle w:val="ListBullet"/>
        <w:spacing w:after="60"/>
        <w:ind w:left="360"/>
      </w:pPr>
      <w:r>
        <w:rPr>
          <w:rFonts w:ascii="Aptos" w:hAnsi="Aptos"/>
          <w:sz w:val="20"/>
        </w:rPr>
        <w:t>Disponibilidad, energía y comunicaciones.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30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Criterio</w:t>
            </w:r>
          </w:p>
        </w:tc>
        <w:tc>
          <w:tcPr>
            <w:tcW w:type="dxa" w:w="216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Resultado</w:t>
            </w:r>
          </w:p>
        </w:tc>
        <w:tc>
          <w:tcPr>
            <w:tcW w:type="dxa" w:w="259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Evidencia</w:t>
            </w:r>
          </w:p>
        </w:tc>
        <w:tc>
          <w:tcPr>
            <w:tcW w:type="dxa" w:w="187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Evaluación</w:t>
            </w:r>
          </w:p>
        </w:tc>
      </w:tr>
      <w:tr>
        <w:tc>
          <w:tcPr>
            <w:tcW w:type="dxa" w:w="230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Cobertura</w:t>
            </w:r>
          </w:p>
        </w:tc>
        <w:tc>
          <w:tcPr>
            <w:tcW w:type="dxa" w:w="216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98 % del sector crítico</w:t>
            </w:r>
          </w:p>
        </w:tc>
        <w:tc>
          <w:tcPr>
            <w:tcW w:type="dxa" w:w="25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Mapa RAD-01</w:t>
            </w:r>
          </w:p>
        </w:tc>
        <w:tc>
          <w:tcPr>
            <w:tcW w:type="dxa" w:w="18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Conforme</w:t>
            </w:r>
          </w:p>
        </w:tc>
      </w:tr>
      <w:tr>
        <w:tc>
          <w:tcPr>
            <w:tcW w:type="dxa" w:w="230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Ciclo de escaneo</w:t>
            </w:r>
          </w:p>
        </w:tc>
        <w:tc>
          <w:tcPr>
            <w:tcW w:type="dxa" w:w="216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2 minutos</w:t>
            </w:r>
          </w:p>
        </w:tc>
        <w:tc>
          <w:tcPr>
            <w:tcW w:type="dxa" w:w="25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Log de sistema</w:t>
            </w:r>
          </w:p>
        </w:tc>
        <w:tc>
          <w:tcPr>
            <w:tcW w:type="dxa" w:w="18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Conforme</w:t>
            </w:r>
          </w:p>
        </w:tc>
      </w:tr>
      <w:tr>
        <w:tc>
          <w:tcPr>
            <w:tcW w:type="dxa" w:w="230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Autonomía</w:t>
            </w:r>
          </w:p>
        </w:tc>
        <w:tc>
          <w:tcPr>
            <w:tcW w:type="dxa" w:w="216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3.5 horas</w:t>
            </w:r>
          </w:p>
        </w:tc>
        <w:tc>
          <w:tcPr>
            <w:tcW w:type="dxa" w:w="25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Prueba UPS</w:t>
            </w:r>
          </w:p>
        </w:tc>
        <w:tc>
          <w:tcPr>
            <w:tcW w:type="dxa" w:w="18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Observación</w:t>
            </w:r>
          </w:p>
        </w:tc>
      </w:tr>
      <w:tr>
        <w:tc>
          <w:tcPr>
            <w:tcW w:type="dxa" w:w="230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Alarmas</w:t>
            </w:r>
          </w:p>
        </w:tc>
        <w:tc>
          <w:tcPr>
            <w:tcW w:type="dxa" w:w="216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3 polígonos activos</w:t>
            </w:r>
          </w:p>
        </w:tc>
        <w:tc>
          <w:tcPr>
            <w:tcW w:type="dxa" w:w="25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Configuración</w:t>
            </w:r>
          </w:p>
        </w:tc>
        <w:tc>
          <w:tcPr>
            <w:tcW w:type="dxa" w:w="18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Conforme</w:t>
            </w:r>
          </w:p>
        </w:tc>
      </w:tr>
    </w:tbl>
    <w:p>
      <w:pPr>
        <w:pStyle w:val="Heading2"/>
        <w:keepNext/>
      </w:pPr>
      <w:r>
        <w:t>8.2 Inclinómetros e inclinómetros in-place</w:t>
      </w:r>
    </w:p>
    <w:p>
      <w:pPr>
        <w:pStyle w:val="ListBullet"/>
        <w:spacing w:after="60"/>
        <w:ind w:left="360"/>
      </w:pPr>
      <w:r>
        <w:rPr>
          <w:rFonts w:ascii="Aptos" w:hAnsi="Aptos"/>
          <w:sz w:val="20"/>
        </w:rPr>
        <w:t>Profundidad accesible, orientación y estado del casing.</w:t>
      </w:r>
    </w:p>
    <w:p>
      <w:pPr>
        <w:pStyle w:val="ListBullet"/>
        <w:spacing w:after="60"/>
        <w:ind w:left="360"/>
      </w:pPr>
      <w:r>
        <w:rPr>
          <w:rFonts w:ascii="Aptos" w:hAnsi="Aptos"/>
          <w:sz w:val="20"/>
        </w:rPr>
        <w:t>Lectura cero, repetibilidad, deriva y ruido.</w:t>
      </w:r>
    </w:p>
    <w:p>
      <w:pPr>
        <w:pStyle w:val="ListBullet"/>
        <w:spacing w:after="60"/>
        <w:ind w:left="360"/>
      </w:pPr>
      <w:r>
        <w:rPr>
          <w:rFonts w:ascii="Aptos" w:hAnsi="Aptos"/>
          <w:sz w:val="20"/>
        </w:rPr>
        <w:t>Perfil incremental y acumulativo.</w:t>
      </w:r>
    </w:p>
    <w:p>
      <w:pPr>
        <w:pStyle w:val="ListBullet"/>
        <w:spacing w:after="60"/>
        <w:ind w:left="360"/>
      </w:pPr>
      <w:r>
        <w:rPr>
          <w:rFonts w:ascii="Aptos" w:hAnsi="Aptos"/>
          <w:sz w:val="20"/>
        </w:rPr>
        <w:t>Intersección con superficies potenciales de corte.</w:t>
      </w:r>
    </w:p>
    <w:p>
      <w:pPr>
        <w:pStyle w:val="ListBullet"/>
        <w:spacing w:after="60"/>
        <w:ind w:left="360"/>
      </w:pPr>
      <w:r>
        <w:rPr>
          <w:rFonts w:ascii="Aptos" w:hAnsi="Aptos"/>
          <w:sz w:val="20"/>
        </w:rPr>
        <w:t>Frecuencia y validación independiente.</w:t>
      </w:r>
    </w:p>
    <w:p>
      <w:pPr>
        <w:pStyle w:val="Heading2"/>
        <w:keepNext/>
      </w:pPr>
      <w:r>
        <w:t>8.3 ShapeArray / arreglos inclinométricos</w:t>
      </w:r>
    </w:p>
    <w:p>
      <w:pPr>
        <w:pStyle w:val="ListBullet"/>
        <w:spacing w:after="60"/>
        <w:ind w:left="360"/>
      </w:pPr>
      <w:r>
        <w:rPr>
          <w:rFonts w:ascii="Aptos" w:hAnsi="Aptos"/>
          <w:sz w:val="20"/>
        </w:rPr>
        <w:t>Integridad de nodos y segmentos.</w:t>
      </w:r>
    </w:p>
    <w:p>
      <w:pPr>
        <w:pStyle w:val="ListBullet"/>
        <w:spacing w:after="60"/>
        <w:ind w:left="360"/>
      </w:pPr>
      <w:r>
        <w:rPr>
          <w:rFonts w:ascii="Aptos" w:hAnsi="Aptos"/>
          <w:sz w:val="20"/>
        </w:rPr>
        <w:t>Orientación, extremo fijo y referencia inicial.</w:t>
      </w:r>
    </w:p>
    <w:p>
      <w:pPr>
        <w:pStyle w:val="ListBullet"/>
        <w:spacing w:after="60"/>
        <w:ind w:left="360"/>
      </w:pPr>
      <w:r>
        <w:rPr>
          <w:rFonts w:ascii="Aptos" w:hAnsi="Aptos"/>
          <w:sz w:val="20"/>
        </w:rPr>
        <w:t>Desplazamiento X/Y/Z y curvatura.</w:t>
      </w:r>
    </w:p>
    <w:p>
      <w:pPr>
        <w:pStyle w:val="ListBullet"/>
        <w:spacing w:after="60"/>
        <w:ind w:left="360"/>
      </w:pPr>
      <w:r>
        <w:rPr>
          <w:rFonts w:ascii="Aptos" w:hAnsi="Aptos"/>
          <w:sz w:val="20"/>
        </w:rPr>
        <w:t>Compensación térmica y pérdida de paquetes.</w:t>
      </w:r>
    </w:p>
    <w:p>
      <w:pPr>
        <w:pStyle w:val="ListBullet"/>
        <w:spacing w:after="60"/>
        <w:ind w:left="360"/>
      </w:pPr>
      <w:r>
        <w:rPr>
          <w:rFonts w:ascii="Aptos" w:hAnsi="Aptos"/>
          <w:sz w:val="20"/>
        </w:rPr>
        <w:t>Configuración de alarmas y respaldo.</w:t>
      </w:r>
    </w:p>
    <w:p>
      <w:pPr>
        <w:pStyle w:val="Heading2"/>
        <w:keepNext/>
      </w:pPr>
      <w:r>
        <w:t>8.4 Prismas, estación total y GNSS</w:t>
      </w:r>
    </w:p>
    <w:p>
      <w:pPr>
        <w:pStyle w:val="ListBullet"/>
        <w:spacing w:after="60"/>
        <w:ind w:left="360"/>
      </w:pPr>
      <w:r>
        <w:rPr>
          <w:rFonts w:ascii="Aptos" w:hAnsi="Aptos"/>
          <w:sz w:val="20"/>
        </w:rPr>
        <w:t>Estabilidad de benchmarks y estaciones base.</w:t>
      </w:r>
    </w:p>
    <w:p>
      <w:pPr>
        <w:pStyle w:val="ListBullet"/>
        <w:spacing w:after="60"/>
        <w:ind w:left="360"/>
      </w:pPr>
      <w:r>
        <w:rPr>
          <w:rFonts w:ascii="Aptos" w:hAnsi="Aptos"/>
          <w:sz w:val="20"/>
        </w:rPr>
        <w:t>Línea de vista, correcciones atmosféricas y calidad XYZ.</w:t>
      </w:r>
    </w:p>
    <w:p>
      <w:pPr>
        <w:pStyle w:val="ListBullet"/>
        <w:spacing w:after="60"/>
        <w:ind w:left="360"/>
      </w:pPr>
      <w:r>
        <w:rPr>
          <w:rFonts w:ascii="Aptos" w:hAnsi="Aptos"/>
          <w:sz w:val="20"/>
        </w:rPr>
        <w:t>Frecuencia, datos faltantes y vectores.</w:t>
      </w:r>
    </w:p>
    <w:p>
      <w:pPr>
        <w:pStyle w:val="ListBullet"/>
        <w:spacing w:after="60"/>
        <w:ind w:left="360"/>
      </w:pPr>
      <w:r>
        <w:rPr>
          <w:rFonts w:ascii="Aptos" w:hAnsi="Aptos"/>
          <w:sz w:val="20"/>
        </w:rPr>
        <w:t>Compatibilidad con radar e inspecciones.</w:t>
      </w:r>
    </w:p>
    <w:p>
      <w:pPr>
        <w:pStyle w:val="Heading2"/>
        <w:keepNext/>
      </w:pPr>
      <w:r>
        <w:t>8.5 Piezómetros y nivel freático</w:t>
      </w:r>
    </w:p>
    <w:p>
      <w:pPr>
        <w:pStyle w:val="ListBullet"/>
        <w:spacing w:after="60"/>
        <w:ind w:left="360"/>
      </w:pPr>
      <w:r>
        <w:rPr>
          <w:rFonts w:ascii="Aptos" w:hAnsi="Aptos"/>
          <w:sz w:val="20"/>
        </w:rPr>
        <w:t>Elevación de punta, filtro y barómetro.</w:t>
      </w:r>
    </w:p>
    <w:p>
      <w:pPr>
        <w:pStyle w:val="ListBullet"/>
        <w:spacing w:after="60"/>
        <w:ind w:left="360"/>
      </w:pPr>
      <w:r>
        <w:rPr>
          <w:rFonts w:ascii="Aptos" w:hAnsi="Aptos"/>
          <w:sz w:val="20"/>
        </w:rPr>
        <w:t>Conversión presión–carga hidráulica.</w:t>
      </w:r>
    </w:p>
    <w:p>
      <w:pPr>
        <w:pStyle w:val="ListBullet"/>
        <w:spacing w:after="60"/>
        <w:ind w:left="360"/>
      </w:pPr>
      <w:r>
        <w:rPr>
          <w:rFonts w:ascii="Aptos" w:hAnsi="Aptos"/>
          <w:sz w:val="20"/>
        </w:rPr>
        <w:t>Respuesta a lluvia, bombeo y drenaje.</w:t>
      </w:r>
    </w:p>
    <w:p>
      <w:pPr>
        <w:pStyle w:val="ListBullet"/>
        <w:spacing w:after="60"/>
        <w:ind w:left="360"/>
      </w:pPr>
      <w:r>
        <w:rPr>
          <w:rFonts w:ascii="Aptos" w:hAnsi="Aptos"/>
          <w:sz w:val="20"/>
        </w:rPr>
        <w:t>Calibración, cable y datalogger.</w:t>
      </w:r>
    </w:p>
    <w:p>
      <w:pPr>
        <w:pStyle w:val="Heading2"/>
        <w:keepNext/>
      </w:pPr>
      <w:r>
        <w:t>8.6 Estaciones meteorológicas</w:t>
      </w:r>
    </w:p>
    <w:p>
      <w:pPr>
        <w:pStyle w:val="ListBullet"/>
        <w:spacing w:after="60"/>
        <w:ind w:left="360"/>
      </w:pPr>
      <w:r>
        <w:rPr>
          <w:rFonts w:ascii="Aptos" w:hAnsi="Aptos"/>
          <w:sz w:val="20"/>
        </w:rPr>
        <w:t>Pluviómetro, temperatura, humedad, viento y presión.</w:t>
      </w:r>
    </w:p>
    <w:p>
      <w:pPr>
        <w:pStyle w:val="ListBullet"/>
        <w:spacing w:after="60"/>
        <w:ind w:left="360"/>
      </w:pPr>
      <w:r>
        <w:rPr>
          <w:rFonts w:ascii="Aptos" w:hAnsi="Aptos"/>
          <w:sz w:val="20"/>
        </w:rPr>
        <w:t>Exposición, nivelación, limpieza y calibración.</w:t>
      </w:r>
    </w:p>
    <w:p>
      <w:pPr>
        <w:pStyle w:val="ListBullet"/>
        <w:spacing w:after="60"/>
        <w:ind w:left="360"/>
      </w:pPr>
      <w:r>
        <w:rPr>
          <w:rFonts w:ascii="Aptos" w:hAnsi="Aptos"/>
          <w:sz w:val="20"/>
        </w:rPr>
        <w:t>Lluvia horaria, acumulada y antecedente.</w:t>
      </w:r>
    </w:p>
    <w:p>
      <w:pPr>
        <w:pStyle w:val="ListBullet"/>
        <w:spacing w:after="60"/>
        <w:ind w:left="360"/>
      </w:pPr>
      <w:r>
        <w:rPr>
          <w:rFonts w:ascii="Aptos" w:hAnsi="Aptos"/>
          <w:sz w:val="20"/>
        </w:rPr>
        <w:t>Correlación con deformación y presión de poros.</w:t>
      </w:r>
    </w:p>
    <w:p>
      <w:pPr>
        <w:pStyle w:val="Heading2"/>
        <w:keepNext/>
      </w:pPr>
      <w:r>
        <w:t>8.7 Otros sensores</w:t>
      </w:r>
    </w:p>
    <w:p>
      <w:pPr>
        <w:pStyle w:val="ListBullet"/>
        <w:spacing w:after="60"/>
        <w:ind w:left="360"/>
      </w:pPr>
      <w:r>
        <w:rPr>
          <w:rFonts w:ascii="Aptos" w:hAnsi="Aptos"/>
          <w:sz w:val="20"/>
        </w:rPr>
        <w:t>Extensómetros, crackmeters, tiltmeters y convergenciómetros.</w:t>
      </w:r>
    </w:p>
    <w:p>
      <w:pPr>
        <w:pStyle w:val="ListBullet"/>
        <w:spacing w:after="60"/>
        <w:ind w:left="360"/>
      </w:pPr>
      <w:r>
        <w:rPr>
          <w:rFonts w:ascii="Aptos" w:hAnsi="Aptos"/>
          <w:sz w:val="20"/>
        </w:rPr>
        <w:t>Sismógrafos, vibración, microsísmica y acelerógrafos.</w:t>
      </w:r>
    </w:p>
    <w:p>
      <w:pPr>
        <w:pStyle w:val="ListBullet"/>
        <w:spacing w:after="60"/>
        <w:ind w:left="360"/>
      </w:pPr>
      <w:r>
        <w:rPr>
          <w:rFonts w:ascii="Aptos" w:hAnsi="Aptos"/>
          <w:sz w:val="20"/>
        </w:rPr>
        <w:t>LiDAR, cámaras, InSAR y detección de caída de rocas.</w:t>
      </w:r>
    </w:p>
    <w:p>
      <w:pPr>
        <w:pStyle w:val="ListBullet"/>
        <w:spacing w:after="60"/>
        <w:ind w:left="360"/>
      </w:pPr>
      <w:r>
        <w:rPr>
          <w:rFonts w:ascii="Aptos" w:hAnsi="Aptos"/>
          <w:sz w:val="20"/>
        </w:rPr>
        <w:t>Caudal, turbidez, filtraciones y drenaje.</w:t>
      </w:r>
    </w:p>
    <w:p>
      <w:pPr>
        <w:pStyle w:val="Heading1"/>
        <w:keepNext/>
      </w:pPr>
      <w:r>
        <w:t>9. CALIDAD, INTEGRIDAD Y CONTINUIDAD DE DATOS</w:t>
      </w:r>
    </w:p>
    <w:p>
      <w:pPr>
        <w:pStyle w:val="Heading2"/>
        <w:keepNext/>
      </w:pPr>
      <w:r>
        <w:t>9.1 Validaciones mínimas</w:t>
      </w:r>
    </w:p>
    <w:p>
      <w:pPr>
        <w:pStyle w:val="ListBullet"/>
        <w:spacing w:after="60"/>
        <w:ind w:left="360"/>
      </w:pPr>
      <w:r>
        <w:rPr>
          <w:rFonts w:ascii="Aptos" w:hAnsi="Aptos"/>
          <w:sz w:val="20"/>
        </w:rPr>
        <w:t>Detección de datos faltantes, congelados, duplicados, saltos, deriva y ruido.</w:t>
      </w:r>
    </w:p>
    <w:p>
      <w:pPr>
        <w:pStyle w:val="ListBullet"/>
        <w:spacing w:after="60"/>
        <w:ind w:left="360"/>
      </w:pPr>
      <w:r>
        <w:rPr>
          <w:rFonts w:ascii="Aptos" w:hAnsi="Aptos"/>
          <w:sz w:val="20"/>
        </w:rPr>
        <w:t>Control de unidades, signo, datum, zona horaria y sincronización.</w:t>
      </w:r>
    </w:p>
    <w:p>
      <w:pPr>
        <w:pStyle w:val="ListBullet"/>
        <w:spacing w:after="60"/>
        <w:ind w:left="360"/>
      </w:pPr>
      <w:r>
        <w:rPr>
          <w:rFonts w:ascii="Aptos" w:hAnsi="Aptos"/>
          <w:sz w:val="20"/>
        </w:rPr>
        <w:t>Trazabilidad de correcciones: valor original, valor corregido, autor, fecha y motivo.</w:t>
      </w:r>
    </w:p>
    <w:p>
      <w:pPr>
        <w:pStyle w:val="ListBullet"/>
        <w:spacing w:after="60"/>
        <w:ind w:left="360"/>
      </w:pPr>
      <w:r>
        <w:rPr>
          <w:rFonts w:ascii="Aptos" w:hAnsi="Aptos"/>
          <w:sz w:val="20"/>
        </w:rPr>
        <w:t>Conciliación entre base de datos, dashboard, archivos exportados y reportes.</w:t>
      </w:r>
    </w:p>
    <w:p>
      <w:pPr>
        <w:pStyle w:val="ListBullet"/>
        <w:spacing w:after="60"/>
        <w:ind w:left="360"/>
      </w:pPr>
      <w:r>
        <w:rPr>
          <w:rFonts w:ascii="Aptos" w:hAnsi="Aptos"/>
          <w:sz w:val="20"/>
        </w:rPr>
        <w:t>Respaldo, retención, restauración y pruebas de recuperación.</w:t>
      </w:r>
    </w:p>
    <w:p>
      <w:pPr>
        <w:pStyle w:val="Heading2"/>
        <w:keepNext/>
      </w:pPr>
      <w:r>
        <w:t>9.2 Matriz de calidad de datos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Fuente</w:t>
            </w:r>
          </w:p>
        </w:tc>
        <w:tc>
          <w:tcPr>
            <w:tcW w:type="dxa" w:w="151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Completitud</w:t>
            </w:r>
          </w:p>
        </w:tc>
        <w:tc>
          <w:tcPr>
            <w:tcW w:type="dxa" w:w="151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Latencia P95</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Anomalías</w:t>
            </w:r>
          </w:p>
        </w:tc>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Respaldo</w:t>
            </w:r>
          </w:p>
        </w:tc>
        <w:tc>
          <w:tcPr>
            <w:tcW w:type="dxa" w:w="158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5"/>
              </w:rPr>
              <w:t>Resultado</w:t>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Radar</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99.4 %</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1.8 min</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 falsos positivos</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Sí</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Conforme</w:t>
            </w:r>
          </w:p>
        </w:tc>
      </w:tr>
      <w:tr>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Prismas</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97.1 %</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12 min</w:t>
            </w:r>
          </w:p>
        </w:tc>
        <w:tc>
          <w:tcPr>
            <w:tcW w:type="dxa" w:w="19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 sin visibilidad</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Sí</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Conforme</w:t>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Inclinómetros</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88.4 %</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N/A</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 obstruido</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Manual</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No conforme</w:t>
            </w:r>
          </w:p>
        </w:tc>
      </w:tr>
      <w:tr>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ShapeArray</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98.7 %</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3.1 min</w:t>
            </w:r>
          </w:p>
        </w:tc>
        <w:tc>
          <w:tcPr>
            <w:tcW w:type="dxa" w:w="19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0</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Sí</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Conforme</w:t>
            </w:r>
          </w:p>
        </w:tc>
      </w:tr>
      <w:tr>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Piezómetros</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92.3 %</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6.4 min</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2 intermitentes</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Parcial</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Observación</w:t>
            </w:r>
          </w:p>
        </w:tc>
      </w:tr>
      <w:tr>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Meteorología</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97.8 %</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4.8 min</w:t>
            </w:r>
          </w:p>
        </w:tc>
        <w:tc>
          <w:tcPr>
            <w:tcW w:type="dxa" w:w="19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1 gap de 35 min</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Sí</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5"/>
              </w:rPr>
              <w:t>Conforme</w:t>
            </w:r>
          </w:p>
        </w:tc>
      </w:tr>
    </w:tbl>
    <w:p>
      <w:pPr>
        <w:pStyle w:val="Heading1"/>
        <w:keepNext/>
      </w:pPr>
      <w:r>
        <w:t>10. ALARMAS, TARP Y RESPUESTA OPERACIONAL</w:t>
      </w:r>
    </w:p>
    <w:p>
      <w:pPr>
        <w:spacing w:after="120" w:line="269" w:lineRule="auto"/>
      </w:pPr>
      <w:r>
        <w:rPr>
          <w:rFonts w:ascii="Aptos" w:hAnsi="Aptos"/>
          <w:color w:val="222222"/>
          <w:sz w:val="21"/>
        </w:rPr>
        <w:t>Los umbrales deben derivarse del modelo geotécnico, comportamiento histórico, resolución del instrumento, consecuencias, tiempo de respuesta y capacidad real de evacuación. No deben copiarse de otra operación.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0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Nivel</w:t>
            </w:r>
          </w:p>
        </w:tc>
        <w:tc>
          <w:tcPr>
            <w:tcW w:type="dxa" w:w="216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Criterio general</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Validación</w:t>
            </w:r>
          </w:p>
        </w:tc>
        <w:tc>
          <w:tcPr>
            <w:tcW w:type="dxa" w:w="201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Respuesta</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Responsable</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Tiempo máximo</w:t>
            </w:r>
          </w:p>
        </w:tc>
      </w:tr>
      <w:tr>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E2F0D9"/>
          </w:tcPr>
          <w:p>
            <w:pPr>
              <w:spacing w:after="0" w:line="240" w:lineRule="auto"/>
            </w:pPr>
            <w:r>
              <w:rPr>
                <w:rFonts w:ascii="Aptos" w:hAnsi="Aptos"/>
                <w:b/>
                <w:color w:val="222222"/>
                <w:sz w:val="15"/>
              </w:rPr>
              <w:t>VERDE</w:t>
            </w:r>
          </w:p>
        </w:tc>
        <w:tc>
          <w:tcPr>
            <w:tcW w:type="dxa" w:w="216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Comportamiento dentro de línea base</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Automática + revisión rutinaria</w:t>
            </w:r>
          </w:p>
        </w:tc>
        <w:tc>
          <w:tcPr>
            <w:tcW w:type="dxa" w:w="201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Operación normal</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Control geotécnico</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Turno</w:t>
            </w:r>
          </w:p>
        </w:tc>
      </w:tr>
      <w:tr>
        <w:tc>
          <w:tcPr>
            <w:tcW w:type="dxa" w:w="1080"/>
            <w:tcMar>
              <w:top w:w="90" w:type="dxa"/>
              <w:start w:w="100" w:type="dxa"/>
              <w:bottom w:w="90" w:type="dxa"/>
              <w:end w:w="100" w:type="dxa"/>
            </w:tcMar>
            <w:vAlign w:val="center"/>
            <w:shd w:fill="FFF2CC"/>
            <w:tcBorders>
              <w:top w:val="single" w:sz="4" w:color="C8D0D8"/>
              <w:left w:val="single" w:sz="4" w:color="C8D0D8"/>
              <w:bottom w:val="single" w:sz="4" w:color="C8D0D8"/>
              <w:right w:val="single" w:sz="4" w:color="C8D0D8"/>
            </w:tcBorders>
          </w:tcPr>
          <w:p>
            <w:pPr>
              <w:spacing w:after="0" w:line="240" w:lineRule="auto"/>
            </w:pPr>
            <w:r>
              <w:rPr>
                <w:rFonts w:ascii="Aptos" w:hAnsi="Aptos"/>
                <w:b/>
                <w:color w:val="222222"/>
                <w:sz w:val="15"/>
              </w:rPr>
              <w:t>AMARILLO</w:t>
            </w:r>
          </w:p>
        </w:tc>
        <w:tc>
          <w:tcPr>
            <w:tcW w:type="dxa" w:w="216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Cambio significativo o pérdida parcial</w:t>
            </w:r>
          </w:p>
        </w:tc>
        <w:tc>
          <w:tcPr>
            <w:tcW w:type="dxa" w:w="19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Segundo sensor + inspección</w:t>
            </w:r>
          </w:p>
        </w:tc>
        <w:tc>
          <w:tcPr>
            <w:tcW w:type="dxa" w:w="201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Aumentar frecuencia y vigilar</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Geotecnia de turno</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30 min</w:t>
            </w:r>
          </w:p>
        </w:tc>
      </w:tr>
      <w:tr>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FCE4D6"/>
          </w:tcPr>
          <w:p>
            <w:pPr>
              <w:spacing w:after="0" w:line="240" w:lineRule="auto"/>
            </w:pPr>
            <w:r>
              <w:rPr>
                <w:rFonts w:ascii="Aptos" w:hAnsi="Aptos"/>
                <w:b/>
                <w:color w:val="222222"/>
                <w:sz w:val="15"/>
              </w:rPr>
              <w:t>NARANJA</w:t>
            </w:r>
          </w:p>
        </w:tc>
        <w:tc>
          <w:tcPr>
            <w:tcW w:type="dxa" w:w="216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Aceleración o coincidencia multisensor</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Confirmación inmediata</w:t>
            </w:r>
          </w:p>
        </w:tc>
        <w:tc>
          <w:tcPr>
            <w:tcW w:type="dxa" w:w="201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Restringir área y activar comando</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Jefe Geotecnia / Mina</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10 min</w:t>
            </w:r>
          </w:p>
        </w:tc>
      </w:tr>
      <w:tr>
        <w:tc>
          <w:tcPr>
            <w:tcW w:type="dxa" w:w="1080"/>
            <w:tcMar>
              <w:top w:w="90" w:type="dxa"/>
              <w:start w:w="100" w:type="dxa"/>
              <w:bottom w:w="90" w:type="dxa"/>
              <w:end w:w="100" w:type="dxa"/>
            </w:tcMar>
            <w:vAlign w:val="center"/>
            <w:shd w:fill="F4CCCC"/>
            <w:tcBorders>
              <w:top w:val="single" w:sz="4" w:color="C8D0D8"/>
              <w:left w:val="single" w:sz="4" w:color="C8D0D8"/>
              <w:bottom w:val="single" w:sz="4" w:color="C8D0D8"/>
              <w:right w:val="single" w:sz="4" w:color="C8D0D8"/>
            </w:tcBorders>
          </w:tcPr>
          <w:p>
            <w:pPr>
              <w:spacing w:after="0" w:line="240" w:lineRule="auto"/>
            </w:pPr>
            <w:r>
              <w:rPr>
                <w:rFonts w:ascii="Aptos" w:hAnsi="Aptos"/>
                <w:b/>
                <w:color w:val="222222"/>
                <w:sz w:val="15"/>
              </w:rPr>
              <w:t>ROJO</w:t>
            </w:r>
          </w:p>
        </w:tc>
        <w:tc>
          <w:tcPr>
            <w:tcW w:type="dxa" w:w="216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Falla inminente o pérdida crítica de control</w:t>
            </w:r>
          </w:p>
        </w:tc>
        <w:tc>
          <w:tcPr>
            <w:tcW w:type="dxa" w:w="194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No demorar evacuación</w:t>
            </w:r>
          </w:p>
        </w:tc>
        <w:tc>
          <w:tcPr>
            <w:tcW w:type="dxa" w:w="201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Evacuar, aislar y activar emergencia</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Gerencia / Emergencias</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Inmediato</w:t>
            </w:r>
          </w:p>
        </w:tc>
      </w:tr>
    </w:tbl>
    <w:p>
      <w:pPr>
        <w:pStyle w:val="Heading2"/>
        <w:keepNext/>
      </w:pPr>
      <w:r>
        <w:t>10.1 Registro de alarmas del periodo</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79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ID</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Fecha/hora</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Sensor</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Nivel</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Variable</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Validación</w:t>
            </w:r>
          </w:p>
        </w:tc>
        <w:tc>
          <w:tcPr>
            <w:tcW w:type="dxa" w:w="172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Acción</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Cierre</w:t>
            </w:r>
          </w:p>
        </w:tc>
      </w:tr>
      <w:tr>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AL-026</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12/06 03:24</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PR-042</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Amarillo</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Velocidad</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Radar + campo</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Vigilancia reforzada</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Abierta</w:t>
            </w:r>
          </w:p>
        </w:tc>
      </w:tr>
      <w:tr>
        <w:tc>
          <w:tcPr>
            <w:tcW w:type="dxa" w:w="7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AL-027</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14/06 16:05</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PZ-14</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Técnica</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Sin datos</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Prueba remota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OT correctiva</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Cerrada</w:t>
            </w:r>
          </w:p>
        </w:tc>
      </w:tr>
      <w:tr>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AL-028</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18/06 11:40</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RAD-01</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Técnica</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Comunicación</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Enlace redundante</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Conmutación</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Cerrada</w:t>
            </w:r>
          </w:p>
        </w:tc>
      </w:tr>
      <w:tr>
        <w:tc>
          <w:tcPr>
            <w:tcW w:type="dxa" w:w="79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AL-029</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21/06 08:12</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MET-01</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Técnica</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Pluviómetro</w:t>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Inspección</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Limpieza</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Cerrada</w:t>
            </w:r>
          </w:p>
        </w:tc>
      </w:tr>
      <w:tr>
        <w:tc>
          <w:tcPr>
            <w:tcW w:type="dxa" w:w="7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AL-030</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25/06 19:20</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SAA-02</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Amarillo</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Curvatura</w:t>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GNSS + inspección</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Seguimiento</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Cerrada</w:t>
            </w:r>
          </w:p>
        </w:tc>
      </w:tr>
    </w:tbl>
    <w:p>
      <w:pPr>
        <w:pStyle w:val="Heading1"/>
        <w:keepNext/>
      </w:pPr>
      <w:r>
        <w:t>11. ANÁLISIS GEOTÉCNICO E INTERPRETACIÓN</w:t>
      </w:r>
    </w:p>
    <w:p>
      <w:pPr>
        <w:spacing w:after="120" w:line="269" w:lineRule="auto"/>
      </w:pPr>
      <w:r>
        <w:rPr>
          <w:rFonts w:ascii="Aptos" w:hAnsi="Aptos"/>
          <w:color w:val="222222"/>
          <w:sz w:val="21"/>
        </w:rPr>
        <w:t>La interpretación debe integrar deformación superficial y subsuperficial, presión de poros, lluvia, voladura, sismicidad, excavación y observaciones de campo. Los gráficos deben conservar unidades, periodo, calidad de datos y umbrales aplicables.</w:t>
      </w:r>
    </w:p>
    <w:p>
      <w:pPr>
        <w:jc w:val="center"/>
      </w:pPr>
      <w:r>
        <w:drawing>
          <wp:inline xmlns:a="http://schemas.openxmlformats.org/drawingml/2006/main" xmlns:pic="http://schemas.openxmlformats.org/drawingml/2006/picture">
            <wp:extent cx="6126480" cy="2722880"/>
            <wp:docPr id="3" name="Picture 3"/>
            <wp:cNvGraphicFramePr>
              <a:graphicFrameLocks noChangeAspect="1"/>
            </wp:cNvGraphicFramePr>
            <a:graphic>
              <a:graphicData uri="http://schemas.openxmlformats.org/drawingml/2006/picture">
                <pic:pic>
                  <pic:nvPicPr>
                    <pic:cNvPr id="0" name="trend.png"/>
                    <pic:cNvPicPr/>
                  </pic:nvPicPr>
                  <pic:blipFill>
                    <a:blip r:embed="rId13"/>
                    <a:stretch>
                      <a:fillRect/>
                    </a:stretch>
                  </pic:blipFill>
                  <pic:spPr>
                    <a:xfrm>
                      <a:off x="0" y="0"/>
                      <a:ext cx="6126480" cy="2722880"/>
                    </a:xfrm>
                    <a:prstGeom prst="rect"/>
                  </pic:spPr>
                </pic:pic>
              </a:graphicData>
            </a:graphic>
          </wp:inline>
        </w:drawing>
      </w:r>
    </w:p>
    <w:p>
      <w:pPr>
        <w:pStyle w:val="Caption"/>
        <w:jc w:val="center"/>
      </w:pPr>
      <w:r>
        <w:t>Figura 3. Correlación demostrativa entre precipitación y deformación.</w:t>
      </w:r>
    </w:p>
    <w:tbl>
      <w:tblPr>
        <w:tblW w:type="auto" w:w="0"/>
        <w:jc w:val="center"/>
        <w:tblLayout w:type="fixed"/>
        <w:tblLook w:firstColumn="1" w:firstRow="1" w:lastColumn="0" w:lastRow="0" w:noHBand="0" w:noVBand="1" w:val="04A0"/>
      </w:tblPr>
      <w:tblGrid>
        <w:gridCol w:w="9504"/>
      </w:tblGrid>
      <w:tr>
        <w:tc>
          <w:tcPr>
            <w:tcW w:type="dxa" w:w="10080"/>
            <w:shd w:fill="FFF2CC"/>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INTERPRETACIÓN DEMOSTRATIVA</w:t>
              <w:br/>
            </w:r>
            <w:r>
              <w:rPr>
                <w:rFonts w:ascii="Aptos" w:hAnsi="Aptos"/>
                <w:color w:val="222222"/>
                <w:sz w:val="20"/>
              </w:rPr>
              <w:t>A partir del día 21 se observa un incremento de pendiente en el desplazamiento acumulado, coincidente con un episodio de precipitación intensa. La tendencia deberá validarse con piezometría, inspección de campo, radar y revisión de drenaje antes de modificar el nivel de alarma.</w:t>
            </w:r>
          </w:p>
        </w:tc>
      </w:tr>
    </w:tbl>
    <w:p>
      <w:pPr>
        <w:spacing w:after="0"/>
      </w:pPr>
    </w:p>
    <w:p>
      <w:pPr>
        <w:pStyle w:val="Heading2"/>
        <w:keepNext/>
      </w:pPr>
      <w:r>
        <w:t>11.1 Ficha de análisis por sector</w:t>
      </w:r>
    </w:p>
    <w:tbl>
      <w:tblPr>
        <w:tblW w:type="auto" w:w="0"/>
        <w:jc w:val="center"/>
        <w:tblLayout w:type="fixed"/>
        <w:tblLook w:firstColumn="1" w:firstRow="1" w:lastColumn="0" w:lastRow="0" w:noHBand="0" w:noVBand="1" w:val="04A0"/>
      </w:tblPr>
      <w:tblGrid>
        <w:gridCol w:w="5040"/>
        <w:gridCol w:w="5040"/>
      </w:tblGrid>
      <w:tr>
        <w:tc>
          <w:tcPr>
            <w:tcW w:type="dxa" w:w="28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Sector / componente</w:t>
            </w:r>
          </w:p>
        </w:tc>
        <w:tc>
          <w:tcPr>
            <w:tcW w:type="dxa" w:w="64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 ]</w:t>
            </w:r>
          </w:p>
        </w:tc>
      </w:tr>
      <w:tr>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Mecanismo de falla</w:t>
            </w:r>
          </w:p>
        </w:tc>
        <w:tc>
          <w:tcPr>
            <w:tcW w:type="dxa" w:w="64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 ]</w:t>
            </w:r>
          </w:p>
        </w:tc>
      </w:tr>
      <w:tr>
        <w:tc>
          <w:tcPr>
            <w:tcW w:type="dxa" w:w="28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Sensores analizados</w:t>
            </w:r>
          </w:p>
        </w:tc>
        <w:tc>
          <w:tcPr>
            <w:tcW w:type="dxa" w:w="64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 ]</w:t>
            </w:r>
          </w:p>
        </w:tc>
      </w:tr>
      <w:tr>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Tendencia observada</w:t>
            </w:r>
          </w:p>
        </w:tc>
        <w:tc>
          <w:tcPr>
            <w:tcW w:type="dxa" w:w="64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 ]</w:t>
            </w:r>
          </w:p>
        </w:tc>
      </w:tr>
      <w:tr>
        <w:tc>
          <w:tcPr>
            <w:tcW w:type="dxa" w:w="28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Factores correlacionados</w:t>
            </w:r>
          </w:p>
        </w:tc>
        <w:tc>
          <w:tcPr>
            <w:tcW w:type="dxa" w:w="64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[Lluvia / voladura / excavación / presión]</w:t>
            </w:r>
          </w:p>
        </w:tc>
      </w:tr>
      <w:tr>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Nivel de confianza</w:t>
            </w:r>
          </w:p>
        </w:tc>
        <w:tc>
          <w:tcPr>
            <w:tcW w:type="dxa" w:w="64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Alto / medio / bajo</w:t>
            </w:r>
          </w:p>
        </w:tc>
      </w:tr>
      <w:tr>
        <w:tc>
          <w:tcPr>
            <w:tcW w:type="dxa" w:w="28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Nivel TARP</w:t>
            </w:r>
          </w:p>
        </w:tc>
        <w:tc>
          <w:tcPr>
            <w:tcW w:type="dxa" w:w="64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Verde / amarillo / naranja / rojo</w:t>
            </w:r>
          </w:p>
        </w:tc>
      </w:tr>
      <w:tr>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Recomendación operacional</w:t>
            </w:r>
          </w:p>
        </w:tc>
        <w:tc>
          <w:tcPr>
            <w:tcW w:type="dxa" w:w="64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 ]</w:t>
            </w:r>
          </w:p>
        </w:tc>
      </w:tr>
    </w:tbl>
    <w:p>
      <w:pPr>
        <w:pStyle w:val="Heading1"/>
        <w:keepNext/>
      </w:pPr>
      <w:r>
        <w:t>12. COBERTURA, REDUNDANCIA Y CRITICIDAD</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Sector</w:t>
            </w:r>
          </w:p>
        </w:tc>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Riesgo</w:t>
            </w:r>
          </w:p>
        </w:tc>
        <w:tc>
          <w:tcPr>
            <w:tcW w:type="dxa" w:w="144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Primario</w:t>
            </w:r>
          </w:p>
        </w:tc>
        <w:tc>
          <w:tcPr>
            <w:tcW w:type="dxa" w:w="172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Respaldo</w:t>
            </w:r>
          </w:p>
        </w:tc>
        <w:tc>
          <w:tcPr>
            <w:tcW w:type="dxa" w:w="122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Cobertura</w:t>
            </w:r>
          </w:p>
        </w:tc>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Brecha</w:t>
            </w:r>
          </w:p>
        </w:tc>
        <w:tc>
          <w:tcPr>
            <w:tcW w:type="dxa" w:w="86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4"/>
              </w:rPr>
              <w:t>Criticidad</w:t>
            </w:r>
          </w:p>
        </w:tc>
      </w:tr>
      <w:tr>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Oeste</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Falla profunda</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Radar</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INC + prismas</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Parcial</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INC-07 inoperativo</w:t>
            </w:r>
          </w:p>
        </w:tc>
        <w:tc>
          <w:tcPr>
            <w:tcW w:type="dxa" w:w="86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w:t>
            </w:r>
          </w:p>
        </w:tc>
      </w:tr>
      <w:tr>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Norte</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Caída de rocas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Radar</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Cámara</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Adecuada</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Sin brecha</w:t>
            </w:r>
          </w:p>
        </w:tc>
        <w:tc>
          <w:tcPr>
            <w:tcW w:type="dxa" w:w="86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B</w:t>
            </w:r>
          </w:p>
        </w:tc>
      </w:tr>
      <w:tr>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Botadero</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Deformación basal</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ShapeArray</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GNSS + PZ</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Adecuada</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Sin brecha</w:t>
            </w:r>
          </w:p>
        </w:tc>
        <w:tc>
          <w:tcPr>
            <w:tcW w:type="dxa" w:w="86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w:t>
            </w:r>
          </w:p>
        </w:tc>
      </w:tr>
      <w:tr>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Relaves</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Presión de poros</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Piezómetros</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INC + topografía</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Parcial</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PZ-14 degradado</w:t>
            </w:r>
          </w:p>
        </w:tc>
        <w:tc>
          <w:tcPr>
            <w:tcW w:type="dxa" w:w="86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w:t>
            </w:r>
          </w:p>
        </w:tc>
      </w:tr>
      <w:tr>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Acceso</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Deslizamiento por lluvia</w:t>
            </w:r>
          </w:p>
        </w:tc>
        <w:tc>
          <w:tcPr>
            <w:tcW w:type="dxa" w:w="144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Prismas</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Meteo + campo</w:t>
            </w:r>
          </w:p>
        </w:tc>
        <w:tc>
          <w:tcPr>
            <w:tcW w:type="dxa" w:w="122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Adecuada</w:t>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Sin brecha</w:t>
            </w:r>
          </w:p>
        </w:tc>
        <w:tc>
          <w:tcPr>
            <w:tcW w:type="dxa" w:w="86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B</w:t>
            </w:r>
          </w:p>
        </w:tc>
      </w:tr>
      <w:tr>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Interior</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Convergencia</w:t>
            </w:r>
          </w:p>
        </w:tc>
        <w:tc>
          <w:tcPr>
            <w:tcW w:type="dxa" w:w="144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Extensómetro</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Inspección</w:t>
            </w:r>
          </w:p>
        </w:tc>
        <w:tc>
          <w:tcPr>
            <w:tcW w:type="dxa" w:w="122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Parcial</w:t>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Sin sensor redundante</w:t>
            </w:r>
          </w:p>
        </w:tc>
        <w:tc>
          <w:tcPr>
            <w:tcW w:type="dxa" w:w="86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4"/>
              </w:rPr>
              <w:t>A</w:t>
            </w:r>
          </w:p>
        </w:tc>
      </w:tr>
    </w:tbl>
    <w:p>
      <w:pPr>
        <w:pStyle w:val="Heading2"/>
        <w:keepNext/>
      </w:pPr>
      <w:r>
        <w:t>12.1 Criterios de criticidad del activo</w:t>
      </w:r>
    </w:p>
    <w:p>
      <w:pPr>
        <w:pStyle w:val="ListBullet"/>
        <w:spacing w:after="60"/>
        <w:ind w:left="360"/>
      </w:pPr>
      <w:r>
        <w:rPr>
          <w:rFonts w:ascii="Aptos" w:hAnsi="Aptos"/>
          <w:sz w:val="20"/>
        </w:rPr>
        <w:t>Criticidad A: la pérdida compromete de inmediato el control de un riesgo mayor o deja una zona crítica sin vigilancia suficiente.</w:t>
      </w:r>
    </w:p>
    <w:p>
      <w:pPr>
        <w:pStyle w:val="ListBullet"/>
        <w:spacing w:after="60"/>
        <w:ind w:left="360"/>
      </w:pPr>
      <w:r>
        <w:rPr>
          <w:rFonts w:ascii="Aptos" w:hAnsi="Aptos"/>
          <w:sz w:val="20"/>
        </w:rPr>
        <w:t>Criticidad B: la pérdida reduce significativamente la capacidad de monitoreo, pero existen controles temporales alternativos.</w:t>
      </w:r>
    </w:p>
    <w:p>
      <w:pPr>
        <w:pStyle w:val="ListBullet"/>
        <w:spacing w:after="60"/>
        <w:ind w:left="360"/>
      </w:pPr>
      <w:r>
        <w:rPr>
          <w:rFonts w:ascii="Aptos" w:hAnsi="Aptos"/>
          <w:sz w:val="20"/>
        </w:rPr>
        <w:t>Criticidad C: la indisponibilidad es tolerable por un periodo limitado y no afecta una barrera crítica.</w:t>
      </w:r>
    </w:p>
    <w:p>
      <w:pPr>
        <w:pStyle w:val="Heading1"/>
        <w:keepNext/>
      </w:pPr>
      <w:r>
        <w:t>13. HALLAZGOS Y NO CONFORMIDADES</w:t>
      </w:r>
    </w:p>
    <w:p>
      <w:pPr>
        <w:spacing w:after="120" w:line="269" w:lineRule="auto"/>
      </w:pPr>
      <w:r>
        <w:rPr>
          <w:rFonts w:ascii="Aptos" w:hAnsi="Aptos"/>
          <w:color w:val="222222"/>
          <w:sz w:val="21"/>
        </w:rPr>
        <w:t>Cada hallazgo debe contener condición, criterio, evidencia, riesgo, causa probable, acción y responsable. La redacción debe permitir verificar objetivamente su cierre.</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64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ID</w:t>
            </w:r>
          </w:p>
        </w:tc>
        <w:tc>
          <w:tcPr>
            <w:tcW w:type="dxa" w:w="223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Hallazgo</w:t>
            </w:r>
          </w:p>
        </w:tc>
        <w:tc>
          <w:tcPr>
            <w:tcW w:type="dxa" w:w="158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Criterio</w:t>
            </w:r>
          </w:p>
        </w:tc>
        <w:tc>
          <w:tcPr>
            <w:tcW w:type="dxa" w:w="158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Riesgo</w:t>
            </w:r>
          </w:p>
        </w:tc>
        <w:tc>
          <w:tcPr>
            <w:tcW w:type="dxa" w:w="93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Clasif.</w:t>
            </w:r>
          </w:p>
        </w:tc>
        <w:tc>
          <w:tcPr>
            <w:tcW w:type="dxa" w:w="208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Acción requerida</w:t>
            </w:r>
          </w:p>
        </w:tc>
        <w:tc>
          <w:tcPr>
            <w:tcW w:type="dxa" w:w="151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Responsable</w:t>
            </w:r>
          </w:p>
        </w:tc>
        <w:tc>
          <w:tcPr>
            <w:tcW w:type="dxa" w:w="93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Plazo</w:t>
            </w:r>
          </w:p>
        </w:tc>
      </w:tr>
      <w:tr>
        <w:tc>
          <w:tcPr>
            <w:tcW w:type="dxa" w:w="64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H-01</w:t>
            </w:r>
          </w:p>
        </w:tc>
        <w:tc>
          <w:tcPr>
            <w:tcW w:type="dxa" w:w="22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INC-07 obstruido antes de la profundidad crítica</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Procedimiento GEO-PRO-004</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Pérdida de detección profunda</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Crítica</w:t>
            </w:r>
          </w:p>
        </w:tc>
        <w:tc>
          <w:tcPr>
            <w:tcW w:type="dxa" w:w="208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Instalar reemplazo y control temporal</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Geotecnia</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7 días</w:t>
            </w:r>
          </w:p>
        </w:tc>
      </w:tr>
      <w:tr>
        <w:tc>
          <w:tcPr>
            <w:tcW w:type="dxa" w:w="64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H-02</w:t>
            </w:r>
          </w:p>
        </w:tc>
        <w:tc>
          <w:tcPr>
            <w:tcW w:type="dxa" w:w="223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PZ-14 con calibración vencida e intermitencia</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Plan metrológico</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Interpretación hidrogeológica incierta</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Alta</w:t>
            </w:r>
          </w:p>
        </w:tc>
        <w:tc>
          <w:tcPr>
            <w:tcW w:type="dxa" w:w="208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Calibrar/reemplazar cable y validar</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Instrumentación</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48 h</w:t>
            </w:r>
          </w:p>
        </w:tc>
      </w:tr>
      <w:tr>
        <w:tc>
          <w:tcPr>
            <w:tcW w:type="dxa" w:w="64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H-03</w:t>
            </w:r>
          </w:p>
        </w:tc>
        <w:tc>
          <w:tcPr>
            <w:tcW w:type="dxa" w:w="22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RTU-03 sin autonomía mínima</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Estándar OT-ARC-001</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Pérdida de comunicación</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Alta</w:t>
            </w:r>
          </w:p>
        </w:tc>
        <w:tc>
          <w:tcPr>
            <w:tcW w:type="dxa" w:w="208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Instalar UPS y prueba de descarga</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Eléctrica/OT</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15 días</w:t>
            </w:r>
          </w:p>
        </w:tc>
      </w:tr>
      <w:tr>
        <w:tc>
          <w:tcPr>
            <w:tcW w:type="dxa" w:w="64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H-04</w:t>
            </w:r>
          </w:p>
        </w:tc>
        <w:tc>
          <w:tcPr>
            <w:tcW w:type="dxa" w:w="223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 prismas sin línea de vista</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Plan de monitoreo</w:t>
            </w:r>
          </w:p>
        </w:tc>
        <w:tc>
          <w:tcPr>
            <w:tcW w:type="dxa" w:w="158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Reducción local de cobertura</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Media</w:t>
            </w:r>
          </w:p>
        </w:tc>
        <w:tc>
          <w:tcPr>
            <w:tcW w:type="dxa" w:w="208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Reubicar e incorporar puntos nuevos</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Topografía</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10 días</w:t>
            </w:r>
          </w:p>
        </w:tc>
      </w:tr>
      <w:tr>
        <w:tc>
          <w:tcPr>
            <w:tcW w:type="dxa" w:w="64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H-05</w:t>
            </w:r>
          </w:p>
        </w:tc>
        <w:tc>
          <w:tcPr>
            <w:tcW w:type="dxa" w:w="223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Mantenimiento preventivo al 91 %</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Programa mensual</w:t>
            </w:r>
          </w:p>
        </w:tc>
        <w:tc>
          <w:tcPr>
            <w:tcW w:type="dxa" w:w="158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Aumento de fallas</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Media</w:t>
            </w:r>
          </w:p>
        </w:tc>
        <w:tc>
          <w:tcPr>
            <w:tcW w:type="dxa" w:w="208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Recuperar backlog y revisar recursos</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Mantenimiento</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30 días</w:t>
            </w:r>
          </w:p>
        </w:tc>
      </w:tr>
    </w:tbl>
    <w:p>
      <w:pPr>
        <w:pStyle w:val="Heading1"/>
        <w:keepNext/>
      </w:pPr>
      <w:r>
        <w:t>14. PLAN DE ACCIÓN Y SEGUIMIENTO</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50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N°</w:t>
            </w:r>
          </w:p>
        </w:tc>
        <w:tc>
          <w:tcPr>
            <w:tcW w:type="dxa" w:w="216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Acción</w:t>
            </w:r>
          </w:p>
        </w:tc>
        <w:tc>
          <w:tcPr>
            <w:tcW w:type="dxa" w:w="93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Prioridad</w:t>
            </w:r>
          </w:p>
        </w:tc>
        <w:tc>
          <w:tcPr>
            <w:tcW w:type="dxa" w:w="151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Responsable</w:t>
            </w:r>
          </w:p>
        </w:tc>
        <w:tc>
          <w:tcPr>
            <w:tcW w:type="dxa" w:w="93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Inicio</w:t>
            </w:r>
          </w:p>
        </w:tc>
        <w:tc>
          <w:tcPr>
            <w:tcW w:type="dxa" w:w="108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Vencimiento</w:t>
            </w:r>
          </w:p>
        </w:tc>
        <w:tc>
          <w:tcPr>
            <w:tcW w:type="dxa" w:w="86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Avance</w:t>
            </w:r>
          </w:p>
        </w:tc>
        <w:tc>
          <w:tcPr>
            <w:tcW w:type="dxa" w:w="172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Evidencia</w:t>
            </w:r>
          </w:p>
        </w:tc>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3"/>
              </w:rPr>
              <w:t>Estado</w:t>
            </w:r>
          </w:p>
        </w:tc>
      </w:tr>
      <w:tr>
        <w:tc>
          <w:tcPr>
            <w:tcW w:type="dxa" w:w="50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w:t>
            </w:r>
          </w:p>
        </w:tc>
        <w:tc>
          <w:tcPr>
            <w:tcW w:type="dxa" w:w="216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Reemplazar INC-07</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Crítica</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Geotecnia</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86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0 %</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Lectura cero + acta</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Abierta</w:t>
            </w:r>
          </w:p>
        </w:tc>
      </w:tr>
      <w:tr>
        <w:tc>
          <w:tcPr>
            <w:tcW w:type="dxa" w:w="50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w:t>
            </w:r>
          </w:p>
        </w:tc>
        <w:tc>
          <w:tcPr>
            <w:tcW w:type="dxa" w:w="216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Rehabilitar PZ-14</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Alta</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Instrumentación</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86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25 %</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Serie validada 72 h</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En curso</w:t>
            </w:r>
          </w:p>
        </w:tc>
      </w:tr>
      <w:tr>
        <w:tc>
          <w:tcPr>
            <w:tcW w:type="dxa" w:w="50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3</w:t>
            </w:r>
          </w:p>
        </w:tc>
        <w:tc>
          <w:tcPr>
            <w:tcW w:type="dxa" w:w="216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Instalar UPS RTU-03</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Alta</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Eléctrica/OT</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86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0 %</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Prueba autonomía</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Abierta</w:t>
            </w:r>
          </w:p>
        </w:tc>
      </w:tr>
      <w:tr>
        <w:tc>
          <w:tcPr>
            <w:tcW w:type="dxa" w:w="50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4</w:t>
            </w:r>
          </w:p>
        </w:tc>
        <w:tc>
          <w:tcPr>
            <w:tcW w:type="dxa" w:w="216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Reubicar prismas</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Media</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Topografía</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86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50 %</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Coordenadas + lecturas</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En curso</w:t>
            </w:r>
          </w:p>
        </w:tc>
      </w:tr>
      <w:tr>
        <w:tc>
          <w:tcPr>
            <w:tcW w:type="dxa" w:w="50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5</w:t>
            </w:r>
          </w:p>
        </w:tc>
        <w:tc>
          <w:tcPr>
            <w:tcW w:type="dxa" w:w="216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Cerrar backlog mantenimiento</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Media</w:t>
            </w:r>
          </w:p>
        </w:tc>
        <w:tc>
          <w:tcPr>
            <w:tcW w:type="dxa" w:w="151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Mantenimiento</w:t>
            </w:r>
          </w:p>
        </w:tc>
        <w:tc>
          <w:tcPr>
            <w:tcW w:type="dxa" w:w="9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10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86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60 %</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OT cerradas</w:t>
            </w:r>
          </w:p>
        </w:tc>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En curso</w:t>
            </w:r>
          </w:p>
        </w:tc>
      </w:tr>
      <w:tr>
        <w:tc>
          <w:tcPr>
            <w:tcW w:type="dxa" w:w="50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6</w:t>
            </w:r>
          </w:p>
        </w:tc>
        <w:tc>
          <w:tcPr>
            <w:tcW w:type="dxa" w:w="216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Revisar umbrales TARP</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Alta</w:t>
            </w:r>
          </w:p>
        </w:tc>
        <w:tc>
          <w:tcPr>
            <w:tcW w:type="dxa" w:w="151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Geotecnia/Mina</w:t>
            </w:r>
          </w:p>
        </w:tc>
        <w:tc>
          <w:tcPr>
            <w:tcW w:type="dxa" w:w="9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10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 ]</w:t>
            </w:r>
          </w:p>
        </w:tc>
        <w:tc>
          <w:tcPr>
            <w:tcW w:type="dxa" w:w="864"/>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10 %</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Acta aprobación</w:t>
            </w:r>
          </w:p>
        </w:tc>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3"/>
              </w:rPr>
              <w:t>Abierta</w:t>
            </w:r>
          </w:p>
        </w:tc>
      </w:tr>
    </w:tbl>
    <w:tbl>
      <w:tblPr>
        <w:tblW w:type="auto" w:w="0"/>
        <w:jc w:val="center"/>
        <w:tblLayout w:type="fixed"/>
        <w:tblLook w:firstColumn="1" w:firstRow="1" w:lastColumn="0" w:lastRow="0" w:noHBand="0" w:noVBand="1" w:val="04A0"/>
      </w:tblPr>
      <w:tblGrid>
        <w:gridCol w:w="9504"/>
      </w:tblGrid>
      <w:tr>
        <w:tc>
          <w:tcPr>
            <w:tcW w:type="dxa" w:w="10080"/>
            <w:shd w:fill="EEF3F7"/>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CRITERIO DE CIERRE</w:t>
              <w:br/>
            </w:r>
            <w:r>
              <w:rPr>
                <w:rFonts w:ascii="Aptos" w:hAnsi="Aptos"/>
                <w:color w:val="222222"/>
                <w:sz w:val="20"/>
              </w:rPr>
              <w:t>Una acción no debe considerarse cerrada únicamente por completar una orden de trabajo. El cierre exige evidencia técnica, prueba funcional, actualización documental, validación del propietario del riesgo y seguimiento para confirmar estabilidad del resultado.</w:t>
            </w:r>
          </w:p>
        </w:tc>
      </w:tr>
    </w:tbl>
    <w:p>
      <w:pPr>
        <w:spacing w:after="0"/>
      </w:pPr>
    </w:p>
    <w:p>
      <w:pPr>
        <w:pStyle w:val="Heading1"/>
        <w:keepNext/>
      </w:pPr>
      <w:r>
        <w:t>15. CONCLUSIONES</w:t>
      </w:r>
    </w:p>
    <w:p>
      <w:pPr>
        <w:spacing w:after="120"/>
        <w:ind w:left="288" w:hanging="288"/>
      </w:pPr>
      <w:r>
        <w:rPr>
          <w:rFonts w:ascii="Aptos" w:hAnsi="Aptos"/>
          <w:b/>
          <w:color w:val="0F6B78"/>
          <w:sz w:val="21"/>
        </w:rPr>
        <w:t xml:space="preserve">1. </w:t>
      </w:r>
      <w:r>
        <w:rPr>
          <w:rFonts w:ascii="Aptos" w:hAnsi="Aptos"/>
          <w:sz w:val="21"/>
        </w:rPr>
        <w:t>El sistema de monitoreo presenta una disponibilidad global demostrativa de 96.8 %, superior a la meta corporativa de 95 %; sin embargo, la disponibilidad agregada no representa por sí sola la suficiencia de vigilancia en cada sector crítico.</w:t>
      </w:r>
    </w:p>
    <w:p>
      <w:pPr>
        <w:spacing w:after="120"/>
        <w:ind w:left="288" w:hanging="288"/>
      </w:pPr>
      <w:r>
        <w:rPr>
          <w:rFonts w:ascii="Aptos" w:hAnsi="Aptos"/>
          <w:b/>
          <w:color w:val="0F6B78"/>
          <w:sz w:val="21"/>
        </w:rPr>
        <w:t xml:space="preserve">2. </w:t>
      </w:r>
      <w:r>
        <w:rPr>
          <w:rFonts w:ascii="Aptos" w:hAnsi="Aptos"/>
          <w:sz w:val="21"/>
        </w:rPr>
        <w:t>El Sector Oeste mantiene una brecha de monitoreo subsuperficial por la obstrucción del inclinómetro INC-07. La continuidad operacional en dicho sector debe condicionarse a controles temporales y reposición prioritaria.</w:t>
      </w:r>
    </w:p>
    <w:p>
      <w:pPr>
        <w:spacing w:after="120"/>
        <w:ind w:left="288" w:hanging="288"/>
      </w:pPr>
      <w:r>
        <w:rPr>
          <w:rFonts w:ascii="Aptos" w:hAnsi="Aptos"/>
          <w:b/>
          <w:color w:val="0F6B78"/>
          <w:sz w:val="21"/>
        </w:rPr>
        <w:t xml:space="preserve">3. </w:t>
      </w:r>
      <w:r>
        <w:rPr>
          <w:rFonts w:ascii="Aptos" w:hAnsi="Aptos"/>
          <w:sz w:val="21"/>
        </w:rPr>
        <w:t>No se identifican alarmas rojas al cierre del periodo. La alarma amarilla asociada al prisma PR-042 requiere seguimiento multisensor y evaluación después de eventos de lluvia o cambios geométricos.</w:t>
      </w:r>
    </w:p>
    <w:p>
      <w:pPr>
        <w:spacing w:after="120"/>
        <w:ind w:left="288" w:hanging="288"/>
      </w:pPr>
      <w:r>
        <w:rPr>
          <w:rFonts w:ascii="Aptos" w:hAnsi="Aptos"/>
          <w:b/>
          <w:color w:val="0F6B78"/>
          <w:sz w:val="21"/>
        </w:rPr>
        <w:t xml:space="preserve">4. </w:t>
      </w:r>
      <w:r>
        <w:rPr>
          <w:rFonts w:ascii="Aptos" w:hAnsi="Aptos"/>
          <w:sz w:val="21"/>
        </w:rPr>
        <w:t>La telemetría es funcional, pero la estación RTU-03 no alcanza la autonomía definida para activos de criticidad A, por lo que se requiere respaldo energético.</w:t>
      </w:r>
    </w:p>
    <w:p>
      <w:pPr>
        <w:spacing w:after="120"/>
        <w:ind w:left="288" w:hanging="288"/>
      </w:pPr>
      <w:r>
        <w:rPr>
          <w:rFonts w:ascii="Aptos" w:hAnsi="Aptos"/>
          <w:b/>
          <w:color w:val="0F6B78"/>
          <w:sz w:val="21"/>
        </w:rPr>
        <w:t xml:space="preserve">5. </w:t>
      </w:r>
      <w:r>
        <w:rPr>
          <w:rFonts w:ascii="Aptos" w:hAnsi="Aptos"/>
          <w:sz w:val="21"/>
        </w:rPr>
        <w:t>El sistema se clasifica como OPERATIVO CON OBSERVACIONES y requiere ejecutar las acciones críticas y altas dentro de los plazos establecidos.</w:t>
      </w:r>
    </w:p>
    <w:p>
      <w:pPr>
        <w:pStyle w:val="Heading2"/>
        <w:keepNext/>
      </w:pPr>
      <w:r>
        <w:t>15.1 Dictamen y aprobación</w:t>
      </w:r>
    </w:p>
    <w:tbl>
      <w:tblPr>
        <w:tblW w:type="auto" w:w="0"/>
        <w:jc w:val="center"/>
        <w:tblLayout w:type="fixed"/>
        <w:tblLook w:firstColumn="1" w:firstRow="1" w:lastColumn="0" w:lastRow="0" w:noHBand="0" w:noVBand="1" w:val="04A0"/>
      </w:tblPr>
      <w:tblGrid>
        <w:gridCol w:w="5040"/>
        <w:gridCol w:w="5040"/>
      </w:tblGrid>
      <w:tr>
        <w:tc>
          <w:tcPr>
            <w:tcW w:type="dxa" w:w="259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Condición general</w:t>
            </w:r>
          </w:p>
        </w:tc>
        <w:tc>
          <w:tcPr>
            <w:tcW w:type="dxa" w:w="676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 Operativo   ☒ Operativo con observaciones   ☐ Restringido   ☐ No apto</w:t>
            </w:r>
          </w:p>
        </w:tc>
      </w:tr>
      <w:tr>
        <w:tc>
          <w:tcPr>
            <w:tcW w:type="dxa" w:w="25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Nivel de riesgo residual</w:t>
            </w:r>
          </w:p>
        </w:tc>
        <w:tc>
          <w:tcPr>
            <w:tcW w:type="dxa" w:w="676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 Bajo   ☒ Moderado   ☐ Alto   ☐ Crítico</w:t>
            </w:r>
          </w:p>
        </w:tc>
      </w:tr>
      <w:tr>
        <w:tc>
          <w:tcPr>
            <w:tcW w:type="dxa" w:w="259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7"/>
              </w:rPr>
              <w:t>Restricciones vigentes</w:t>
            </w:r>
          </w:p>
        </w:tc>
        <w:tc>
          <w:tcPr>
            <w:tcW w:type="dxa" w:w="676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[Describir]</w:t>
            </w:r>
          </w:p>
        </w:tc>
      </w:tr>
      <w:tr>
        <w:tc>
          <w:tcPr>
            <w:tcW w:type="dxa" w:w="259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7"/>
              </w:rPr>
              <w:t>Próxima revisión</w:t>
            </w:r>
          </w:p>
        </w:tc>
        <w:tc>
          <w:tcPr>
            <w:tcW w:type="dxa" w:w="676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[Fecha / condición de activación]</w:t>
            </w:r>
          </w:p>
        </w:tc>
      </w:tr>
    </w:tbl>
    <w:p>
      <w:pPr>
        <w:pStyle w:val="Heading1"/>
        <w:keepNext/>
      </w:pPr>
      <w:r>
        <w:t>16. ANEXOS TÉCNICOS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Anexo</w:t>
            </w:r>
          </w:p>
        </w:tc>
        <w:tc>
          <w:tcPr>
            <w:tcW w:type="dxa" w:w="72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Contenido</w:t>
            </w:r>
          </w:p>
        </w:tc>
        <w:tc>
          <w:tcPr>
            <w:tcW w:type="dxa" w:w="129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Incluido</w:t>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w:t>
            </w:r>
          </w:p>
        </w:tc>
        <w:tc>
          <w:tcPr>
            <w:tcW w:type="dxa" w:w="72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Plano maestro de instrumentación y zonas de cobertura.</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B</w:t>
            </w:r>
          </w:p>
        </w:tc>
        <w:tc>
          <w:tcPr>
            <w:tcW w:type="dxa" w:w="72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Inventario completo y fichas técnicas de sensores.</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w:t>
            </w:r>
          </w:p>
        </w:tc>
        <w:tc>
          <w:tcPr>
            <w:tcW w:type="dxa" w:w="72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Certificados de calibración y verificaciones funcionales.</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D</w:t>
            </w:r>
          </w:p>
        </w:tc>
        <w:tc>
          <w:tcPr>
            <w:tcW w:type="dxa" w:w="72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Registros de mantenimiento preventivo y correctivo.</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E</w:t>
            </w:r>
          </w:p>
        </w:tc>
        <w:tc>
          <w:tcPr>
            <w:tcW w:type="dxa" w:w="72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Configuración de alarmas, polígonos, destinatarios y escalamiento.</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F</w:t>
            </w:r>
          </w:p>
        </w:tc>
        <w:tc>
          <w:tcPr>
            <w:tcW w:type="dxa" w:w="72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Datos crudos, datos procesados y registro de correcciones.</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G</w:t>
            </w:r>
          </w:p>
        </w:tc>
        <w:tc>
          <w:tcPr>
            <w:tcW w:type="dxa" w:w="72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Gráficos de tendencias y análisis por sector.</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H</w:t>
            </w:r>
          </w:p>
        </w:tc>
        <w:tc>
          <w:tcPr>
            <w:tcW w:type="dxa" w:w="72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Pruebas de comunicaciones, energía, autonomía y recuperación.</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w:t>
            </w:r>
          </w:p>
        </w:tc>
        <w:tc>
          <w:tcPr>
            <w:tcW w:type="dxa" w:w="72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Fotografías georreferenciadas e inspecciones de campo.</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J</w:t>
            </w:r>
          </w:p>
        </w:tc>
        <w:tc>
          <w:tcPr>
            <w:tcW w:type="dxa" w:w="72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TARP vigente, simulacros y registros de respuesta.</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K</w:t>
            </w:r>
          </w:p>
        </w:tc>
        <w:tc>
          <w:tcPr>
            <w:tcW w:type="dxa" w:w="72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Matriz de competencias, capacitación y turnos responsables.</w:t>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r>
        <w:tc>
          <w:tcPr>
            <w:tcW w:type="dxa" w:w="100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L</w:t>
            </w:r>
          </w:p>
        </w:tc>
        <w:tc>
          <w:tcPr>
            <w:tcW w:type="dxa" w:w="72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Evidencias de cierre del plan de acción.</w:t>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Sí   ☐ No   ☐ N/A</w:t>
            </w:r>
          </w:p>
        </w:tc>
      </w:tr>
    </w:tbl>
    <w:p>
      <w:pPr>
        <w:pStyle w:val="Heading1"/>
        <w:keepNext/>
      </w:pPr>
      <w:r>
        <w:t>ANEXO 1. FICHA INDIVIDUAL DE SENSOR</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Código</w:t>
            </w:r>
          </w:p>
        </w:tc>
        <w:tc>
          <w:tcPr>
            <w:tcW w:type="dxa" w:w="28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Tecnología</w:t>
            </w:r>
          </w:p>
        </w:tc>
        <w:tc>
          <w:tcPr>
            <w:tcW w:type="dxa" w:w="27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Marca / modelo</w:t>
            </w:r>
          </w:p>
        </w:tc>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N.° de serie</w:t>
            </w:r>
          </w:p>
        </w:tc>
        <w:tc>
          <w:tcPr>
            <w:tcW w:type="dxa" w:w="27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Ubicación</w:t>
            </w:r>
          </w:p>
        </w:tc>
        <w:tc>
          <w:tcPr>
            <w:tcW w:type="dxa" w:w="28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Coordenadas / cota</w:t>
            </w:r>
          </w:p>
        </w:tc>
        <w:tc>
          <w:tcPr>
            <w:tcW w:type="dxa" w:w="27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Variable medida</w:t>
            </w:r>
          </w:p>
        </w:tc>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Rango / precisión</w:t>
            </w:r>
          </w:p>
        </w:tc>
        <w:tc>
          <w:tcPr>
            <w:tcW w:type="dxa" w:w="27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Fecha instalación</w:t>
            </w:r>
          </w:p>
        </w:tc>
        <w:tc>
          <w:tcPr>
            <w:tcW w:type="dxa" w:w="28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Instalador</w:t>
            </w:r>
          </w:p>
        </w:tc>
        <w:tc>
          <w:tcPr>
            <w:tcW w:type="dxa" w:w="27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Frecuencia lectura</w:t>
            </w:r>
          </w:p>
        </w:tc>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Frecuencia transmisión</w:t>
            </w:r>
          </w:p>
        </w:tc>
        <w:tc>
          <w:tcPr>
            <w:tcW w:type="dxa" w:w="27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Comunicación</w:t>
            </w:r>
          </w:p>
        </w:tc>
        <w:tc>
          <w:tcPr>
            <w:tcW w:type="dxa" w:w="28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Fuente de energía</w:t>
            </w:r>
          </w:p>
        </w:tc>
        <w:tc>
          <w:tcPr>
            <w:tcW w:type="dxa" w:w="27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Datalogger</w:t>
            </w:r>
          </w:p>
        </w:tc>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Firmware / software</w:t>
            </w:r>
          </w:p>
        </w:tc>
        <w:tc>
          <w:tcPr>
            <w:tcW w:type="dxa" w:w="27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Última calibración</w:t>
            </w:r>
          </w:p>
        </w:tc>
        <w:tc>
          <w:tcPr>
            <w:tcW w:type="dxa" w:w="28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Próxima calibración</w:t>
            </w:r>
          </w:p>
        </w:tc>
        <w:tc>
          <w:tcPr>
            <w:tcW w:type="dxa" w:w="27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Estado físico</w:t>
            </w:r>
          </w:p>
        </w:tc>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Estado funcional</w:t>
            </w:r>
          </w:p>
        </w:tc>
        <w:tc>
          <w:tcPr>
            <w:tcW w:type="dxa" w:w="27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Disponibilidad periodo</w:t>
            </w:r>
          </w:p>
        </w:tc>
        <w:tc>
          <w:tcPr>
            <w:tcW w:type="dxa" w:w="28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Completitud</w:t>
            </w:r>
          </w:p>
        </w:tc>
        <w:tc>
          <w:tcPr>
            <w:tcW w:type="dxa" w:w="27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Umbral amarillo</w:t>
            </w:r>
          </w:p>
        </w:tc>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Umbral rojo</w:t>
            </w:r>
          </w:p>
        </w:tc>
        <w:tc>
          <w:tcPr>
            <w:tcW w:type="dxa" w:w="27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Criticidad</w:t>
            </w:r>
          </w:p>
        </w:tc>
        <w:tc>
          <w:tcPr>
            <w:tcW w:type="dxa" w:w="288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 / B / C</w:t>
            </w:r>
          </w:p>
        </w:tc>
        <w:tc>
          <w:tcPr>
            <w:tcW w:type="dxa" w:w="1944"/>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spacing w:after="0" w:line="240" w:lineRule="auto"/>
            </w:pPr>
            <w:r>
              <w:rPr>
                <w:rFonts w:ascii="Aptos" w:hAnsi="Aptos"/>
                <w:b/>
                <w:color w:val="FFFFFF"/>
                <w:sz w:val="16"/>
              </w:rPr>
              <w:t>Redundancia</w:t>
            </w:r>
          </w:p>
        </w:tc>
        <w:tc>
          <w:tcPr>
            <w:tcW w:type="dxa" w:w="273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Observaciones</w:t>
            </w:r>
          </w:p>
        </w:tc>
        <w:tc>
          <w:tcPr>
            <w:tcW w:type="dxa" w:w="288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w:t>
            </w:r>
          </w:p>
        </w:tc>
        <w:tc>
          <w:tcPr>
            <w:tcW w:type="dxa" w:w="1944"/>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shd w:fill="17365D"/>
          </w:tcPr>
          <w:p>
            <w:pPr>
              <w:spacing w:after="0" w:line="240" w:lineRule="auto"/>
            </w:pPr>
            <w:r>
              <w:rPr>
                <w:rFonts w:ascii="Aptos" w:hAnsi="Aptos"/>
                <w:b/>
                <w:color w:val="FFFFFF"/>
                <w:sz w:val="16"/>
              </w:rPr>
              <w:t>Fotografía / plano</w:t>
            </w:r>
          </w:p>
        </w:tc>
        <w:tc>
          <w:tcPr>
            <w:tcW w:type="dxa" w:w="273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[Insertar]</w:t>
            </w:r>
          </w:p>
        </w:tc>
      </w:tr>
    </w:tbl>
    <w:p>
      <w:pPr>
        <w:pStyle w:val="Heading1"/>
        <w:keepNext/>
      </w:pPr>
      <w:r>
        <w:t>ANEXO 2. LISTA DE VERIFICACIÓN EN CAMPO</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72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N°</w:t>
            </w:r>
          </w:p>
        </w:tc>
        <w:tc>
          <w:tcPr>
            <w:tcW w:type="dxa" w:w="5472"/>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Verificación</w:t>
            </w:r>
          </w:p>
        </w:tc>
        <w:tc>
          <w:tcPr>
            <w:tcW w:type="dxa" w:w="172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Resultado</w:t>
            </w:r>
          </w:p>
        </w:tc>
        <w:tc>
          <w:tcPr>
            <w:tcW w:type="dxa" w:w="1728"/>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6"/>
              </w:rPr>
              <w:t>Observación</w:t>
            </w:r>
          </w:p>
        </w:tc>
      </w:tr>
      <w:tr>
        <w:tc>
          <w:tcPr>
            <w:tcW w:type="dxa" w:w="7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1</w:t>
            </w:r>
          </w:p>
        </w:tc>
        <w:tc>
          <w:tcPr>
            <w:tcW w:type="dxa" w:w="54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Identificación y código legibles.</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2</w:t>
            </w:r>
          </w:p>
        </w:tc>
        <w:tc>
          <w:tcPr>
            <w:tcW w:type="dxa" w:w="54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Ubicación coincide con plano y coordenadas.</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3</w:t>
            </w:r>
          </w:p>
        </w:tc>
        <w:tc>
          <w:tcPr>
            <w:tcW w:type="dxa" w:w="54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Protección física y gabinete en buen estado.</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4</w:t>
            </w:r>
          </w:p>
        </w:tc>
        <w:tc>
          <w:tcPr>
            <w:tcW w:type="dxa" w:w="54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Cableado, conectores y prensaestopas íntegros.</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5</w:t>
            </w:r>
          </w:p>
        </w:tc>
        <w:tc>
          <w:tcPr>
            <w:tcW w:type="dxa" w:w="54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Puesta a tierra y protección contra descargas.</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6</w:t>
            </w:r>
          </w:p>
        </w:tc>
        <w:tc>
          <w:tcPr>
            <w:tcW w:type="dxa" w:w="54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Batería, panel solar o UPS verificados.</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7</w:t>
            </w:r>
          </w:p>
        </w:tc>
        <w:tc>
          <w:tcPr>
            <w:tcW w:type="dxa" w:w="54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Antena orientada y señal dentro de rango.</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8</w:t>
            </w:r>
          </w:p>
        </w:tc>
        <w:tc>
          <w:tcPr>
            <w:tcW w:type="dxa" w:w="54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Fecha/hora sincronizada.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9</w:t>
            </w:r>
          </w:p>
        </w:tc>
        <w:tc>
          <w:tcPr>
            <w:tcW w:type="dxa" w:w="54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Lectura coherente con condición de campo.</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10</w:t>
            </w:r>
          </w:p>
        </w:tc>
        <w:tc>
          <w:tcPr>
            <w:tcW w:type="dxa" w:w="54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Alarma de prueba recibida por responsables.</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11</w:t>
            </w:r>
          </w:p>
        </w:tc>
        <w:tc>
          <w:tcPr>
            <w:tcW w:type="dxa" w:w="5472"/>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Registro fotográfico actualizado.</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r>
        <w:tc>
          <w:tcPr>
            <w:tcW w:type="dxa" w:w="7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12</w:t>
            </w:r>
          </w:p>
        </w:tc>
        <w:tc>
          <w:tcPr>
            <w:tcW w:type="dxa" w:w="5472"/>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Hallazgos incorporados al plan de acción.</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t>☐ C   ☐ NC   ☐ N/A</w:t>
            </w:r>
          </w:p>
        </w:tc>
        <w:tc>
          <w:tcPr>
            <w:tcW w:type="dxa" w:w="1728"/>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6"/>
              </w:rPr>
            </w:r>
          </w:p>
        </w:tc>
      </w:tr>
    </w:tbl>
    <w:p>
      <w:pPr>
        <w:pStyle w:val="Heading1"/>
        <w:keepNext/>
      </w:pPr>
      <w:r>
        <w:t>ANEXO 3. REGISTRO DE FIRMAS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Función</w:t>
            </w:r>
          </w:p>
        </w:tc>
        <w:tc>
          <w:tcPr>
            <w:tcW w:type="dxa" w:w="252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Nombre</w:t>
            </w:r>
          </w:p>
        </w:tc>
        <w:tc>
          <w:tcPr>
            <w:tcW w:type="dxa" w:w="165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CIP / Registro</w:t>
            </w:r>
          </w:p>
        </w:tc>
        <w:tc>
          <w:tcPr>
            <w:tcW w:type="dxa" w:w="1800"/>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Firma</w:t>
            </w:r>
          </w:p>
        </w:tc>
        <w:tc>
          <w:tcPr>
            <w:tcW w:type="dxa" w:w="1296"/>
            <w:tcMar>
              <w:top w:w="90" w:type="dxa"/>
              <w:start w:w="100" w:type="dxa"/>
              <w:bottom w:w="90" w:type="dxa"/>
              <w:end w:w="100" w:type="dxa"/>
            </w:tcMar>
            <w:vAlign w:val="center"/>
            <w:shd w:fill="17365D"/>
            <w:tcBorders>
              <w:top w:val="single" w:sz="4" w:color="C8D0D8"/>
              <w:left w:val="single" w:sz="4" w:color="C8D0D8"/>
              <w:bottom w:val="single" w:sz="4" w:color="C8D0D8"/>
              <w:right w:val="single" w:sz="4" w:color="C8D0D8"/>
            </w:tcBorders>
          </w:tcPr>
          <w:p>
            <w:pPr>
              <w:jc w:val="center"/>
            </w:pPr>
            <w:r>
              <w:rPr>
                <w:rFonts w:ascii="Aptos" w:hAnsi="Aptos"/>
                <w:b/>
                <w:color w:val="FFFFFF"/>
                <w:sz w:val="17"/>
              </w:rPr>
              <w:t>Fecha</w:t>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Elaborado por</w:t>
            </w:r>
          </w:p>
        </w:tc>
        <w:tc>
          <w:tcPr>
            <w:tcW w:type="dxa" w:w="25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r>
      <w:tr>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Revisado por</w:t>
            </w:r>
          </w:p>
        </w:tc>
        <w:tc>
          <w:tcPr>
            <w:tcW w:type="dxa" w:w="25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r>
      <w:tr>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Validado por</w:t>
            </w:r>
          </w:p>
        </w:tc>
        <w:tc>
          <w:tcPr>
            <w:tcW w:type="dxa" w:w="252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65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800"/>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296"/>
            <w:tcMar>
              <w:top w:w="90" w:type="dxa"/>
              <w:start w:w="100" w:type="dxa"/>
              <w:bottom w:w="90" w:type="dxa"/>
              <w:end w:w="100" w:type="dxa"/>
            </w:tcMar>
            <w:vAlign w:val="center"/>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r>
      <w:tr>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t>Aprobado por</w:t>
            </w:r>
          </w:p>
        </w:tc>
        <w:tc>
          <w:tcPr>
            <w:tcW w:type="dxa" w:w="252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65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800"/>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c>
          <w:tcPr>
            <w:tcW w:type="dxa" w:w="1296"/>
            <w:tcMar>
              <w:top w:w="90" w:type="dxa"/>
              <w:start w:w="100" w:type="dxa"/>
              <w:bottom w:w="90" w:type="dxa"/>
              <w:end w:w="100" w:type="dxa"/>
            </w:tcMar>
            <w:vAlign w:val="center"/>
            <w:shd w:fill="F5F8FA"/>
            <w:tcBorders>
              <w:top w:val="single" w:sz="4" w:color="C8D0D8"/>
              <w:left w:val="single" w:sz="4" w:color="C8D0D8"/>
              <w:bottom w:val="single" w:sz="4" w:color="C8D0D8"/>
              <w:right w:val="single" w:sz="4" w:color="C8D0D8"/>
            </w:tcBorders>
          </w:tcPr>
          <w:p>
            <w:pPr>
              <w:spacing w:after="0" w:line="240" w:lineRule="auto"/>
            </w:pPr>
            <w:r>
              <w:rPr>
                <w:rFonts w:ascii="Aptos" w:hAnsi="Aptos"/>
                <w:color w:val="222222"/>
                <w:sz w:val="17"/>
              </w:rPr>
            </w:r>
          </w:p>
        </w:tc>
      </w:tr>
    </w:tbl>
    <w:tbl>
      <w:tblPr>
        <w:tblW w:type="auto" w:w="0"/>
        <w:jc w:val="center"/>
        <w:tblLayout w:type="fixed"/>
        <w:tblLook w:firstColumn="1" w:firstRow="1" w:lastColumn="0" w:lastRow="0" w:noHBand="0" w:noVBand="1" w:val="04A0"/>
      </w:tblPr>
      <w:tblGrid>
        <w:gridCol w:w="9504"/>
      </w:tblGrid>
      <w:tr>
        <w:tc>
          <w:tcPr>
            <w:tcW w:type="dxa" w:w="10080"/>
            <w:shd w:fill="FCE4D6"/>
            <w:tcMar>
              <w:top w:w="140" w:type="dxa"/>
              <w:start w:w="170" w:type="dxa"/>
              <w:bottom w:w="140" w:type="dxa"/>
              <w:end w:w="170" w:type="dxa"/>
            </w:tcMar>
            <w:tcBorders>
              <w:top w:val="nil"/>
              <w:left w:val="single" w:sz="18" w:color="0F6B78"/>
              <w:bottom w:val="nil"/>
              <w:right w:val="nil"/>
            </w:tcBorders>
          </w:tcPr>
          <w:p>
            <w:r>
              <w:rPr>
                <w:rFonts w:ascii="Aptos" w:hAnsi="Aptos"/>
                <w:b/>
                <w:color w:val="17365D"/>
                <w:sz w:val="21"/>
              </w:rPr>
              <w:t>ADVERTENCIA PROFESIONAL</w:t>
              <w:br/>
            </w:r>
            <w:r>
              <w:rPr>
                <w:rFonts w:ascii="Aptos" w:hAnsi="Aptos"/>
                <w:color w:val="222222"/>
                <w:sz w:val="20"/>
              </w:rPr>
              <w:t>La selección de sensores, umbrales y acciones debe sustentarse en el riesgo específico de la operación, los estudios aprobados, la normativa aplicable y el criterio de profesionales competentes. Este modelo no reemplaza la evaluación geotécnica ni las obligaciones particulares de la unidad minera.</w:t>
            </w:r>
          </w:p>
        </w:tc>
      </w:tr>
    </w:tbl>
    <w:p>
      <w:pPr>
        <w:spacing w:after="0"/>
      </w:pPr>
    </w:p>
    <w:sectPr w:rsidR="00FC693F" w:rsidRPr="0006063C" w:rsidSect="00034616">
      <w:headerReference w:type="default" r:id="rId9"/>
      <w:footerReference w:type="default" r:id="rId10"/>
      <w:pgSz w:w="12240" w:h="15840"/>
      <w:pgMar w:top="936"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60"/>
      <w:gridCol w:w="3360"/>
      <w:gridCol w:w="3360"/>
    </w:tblGrid>
    <w:tr>
      <w:tc>
        <w:tcPr>
          <w:tcW w:type="dxa" w:w="3360"/>
          <w:vAlign w:val="center"/>
          <w:tcMar>
            <w:top w:w="90" w:type="dxa"/>
            <w:start w:w="100" w:type="dxa"/>
            <w:bottom w:w="90" w:type="dxa"/>
            <w:end w:w="100" w:type="dxa"/>
          </w:tcMar>
        </w:tcPr>
        <w:p>
          <w:pPr>
            <w:spacing w:after="0" w:before="0"/>
            <w:jc w:val="left"/>
          </w:pPr>
          <w:r>
            <w:rPr>
              <w:rFonts w:ascii="Aptos" w:hAnsi="Aptos"/>
              <w:b w:val="0"/>
              <w:color w:val="5B6573"/>
              <w:sz w:val="16"/>
            </w:rPr>
            <w:t>Documento controlado</w:t>
          </w:r>
        </w:p>
      </w:tc>
      <w:tc>
        <w:tcPr>
          <w:tcW w:type="dxa" w:w="3360"/>
          <w:vAlign w:val="center"/>
          <w:tcMar>
            <w:top w:w="90" w:type="dxa"/>
            <w:start w:w="100" w:type="dxa"/>
            <w:bottom w:w="90" w:type="dxa"/>
            <w:end w:w="100" w:type="dxa"/>
          </w:tcMar>
        </w:tcPr>
        <w:p>
          <w:pPr>
            <w:spacing w:after="0" w:before="0"/>
            <w:jc w:val="center"/>
          </w:pPr>
          <w:r>
            <w:rPr>
              <w:rFonts w:ascii="Aptos" w:hAnsi="Aptos"/>
              <w:b w:val="0"/>
              <w:color w:val="5B6573"/>
              <w:sz w:val="16"/>
            </w:rPr>
            <w:t>Modelo demostrativo editable</w:t>
          </w:r>
        </w:p>
      </w:tc>
      <w:tc>
        <w:tcPr>
          <w:tcW w:type="dxa" w:w="3360"/>
        </w:tcPr>
        <w:p>
          <w:pPr>
            <w:jc w:val="right"/>
          </w:pPr>
          <w:r>
            <w:rPr>
              <w:rFonts w:ascii="Aptos" w:hAnsi="Aptos"/>
              <w:color w:val="5B6573"/>
              <w:sz w:val="16"/>
            </w:rPr>
            <w:t xml:space="preserve">Página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5760"/>
      <w:gridCol w:w="2160"/>
    </w:tblGrid>
    <w:tr>
      <w:tc>
        <w:tcPr>
          <w:tcW w:type="dxa" w:w="3360"/>
          <w:vAlign w:val="center"/>
          <w:tcMar>
            <w:top w:w="90" w:type="dxa"/>
            <w:start w:w="100" w:type="dxa"/>
            <w:bottom w:w="90" w:type="dxa"/>
            <w:end w:w="100" w:type="dxa"/>
          </w:tcMar>
          <w:tcBorders>
            <w:top w:val="nil"/>
            <w:left w:val="nil"/>
            <w:bottom w:val="single" w:sz="10" w:color="0F6B78"/>
            <w:right w:val="nil"/>
          </w:tcBorders>
        </w:tcPr>
        <w:p>
          <w:pPr>
            <w:spacing w:after="0" w:before="0"/>
            <w:jc w:val="left"/>
          </w:pPr>
          <w:r>
            <w:rPr>
              <w:rFonts w:ascii="Aptos" w:hAnsi="Aptos"/>
              <w:b/>
              <w:color w:val="0F6B78"/>
              <w:sz w:val="17"/>
            </w:rPr>
            <w:t>[LOGO EMPRESA]</w:t>
          </w:r>
        </w:p>
      </w:tc>
      <w:tc>
        <w:tcPr>
          <w:tcW w:type="dxa" w:w="3360"/>
          <w:vAlign w:val="center"/>
          <w:tcMar>
            <w:top w:w="90" w:type="dxa"/>
            <w:start w:w="100" w:type="dxa"/>
            <w:bottom w:w="90" w:type="dxa"/>
            <w:end w:w="100" w:type="dxa"/>
          </w:tcMar>
          <w:tcBorders>
            <w:top w:val="nil"/>
            <w:left w:val="nil"/>
            <w:bottom w:val="single" w:sz="10" w:color="0F6B78"/>
            <w:right w:val="nil"/>
          </w:tcBorders>
        </w:tcPr>
        <w:p>
          <w:pPr>
            <w:spacing w:after="0" w:before="0"/>
            <w:jc w:val="center"/>
          </w:pPr>
          <w:r>
            <w:rPr>
              <w:rFonts w:ascii="Aptos" w:hAnsi="Aptos"/>
              <w:b/>
              <w:color w:val="17365D"/>
              <w:sz w:val="17"/>
            </w:rPr>
            <w:t>SISTEMA DE MONITOREO GEOTÉCNICO Y TELEMETRÍA</w:t>
          </w:r>
        </w:p>
      </w:tc>
      <w:tc>
        <w:tcPr>
          <w:tcW w:type="dxa" w:w="3360"/>
          <w:vAlign w:val="center"/>
          <w:tcMar>
            <w:top w:w="90" w:type="dxa"/>
            <w:start w:w="100" w:type="dxa"/>
            <w:bottom w:w="90" w:type="dxa"/>
            <w:end w:w="100" w:type="dxa"/>
          </w:tcMar>
          <w:tcBorders>
            <w:top w:val="nil"/>
            <w:left w:val="nil"/>
            <w:bottom w:val="single" w:sz="10" w:color="0F6B78"/>
            <w:right w:val="nil"/>
          </w:tcBorders>
        </w:tcPr>
        <w:p>
          <w:pPr>
            <w:spacing w:after="0" w:before="0"/>
            <w:jc w:val="right"/>
          </w:pPr>
          <w:r>
            <w:rPr>
              <w:rFonts w:ascii="Aptos" w:hAnsi="Aptos"/>
              <w:b/>
              <w:color w:val="5B6573"/>
              <w:sz w:val="16"/>
            </w:rPr>
            <w:t>UM-GEO-IT-001</w:t>
            <w:br/>
            <w:t>Rev. 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C692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Informe Técnico de Monitoreo de Sensores Mineros</dc:title>
  <dc:subject>Sensores, telemetría, dashboard, KPI, alarmas y TARP</dc:subject>
  <dc:creator>Plantilla corporativa editable</dc:creator>
  <cp:keywords>minería, geotecnia, sensores, telemetría, radar, inclinómetro, ShapeArray, piezómetros, dashboard, KPI, alarmas</cp:keywords>
  <dc:description>generated by python-docx</dc:description>
  <cp:lastModifiedBy/>
  <cp:revision>1</cp:revision>
  <dcterms:created xsi:type="dcterms:W3CDTF">2013-12-23T23:15:00Z</dcterms:created>
  <dcterms:modified xsi:type="dcterms:W3CDTF">2013-12-23T23:15:00Z</dcterms:modified>
  <cp:category/>
</cp:coreProperties>
</file>