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3864"/>
          <w:sz w:val="40"/>
          <w:szCs w:val="40"/>
        </w:rPr>
        <w:t xml:space="preserve">INFORME DE AVANCE DE EJECUCIÓN</w:t>
      </w:r>
    </w:p>
    <w:p>
      <w:pPr>
        <w:spacing w:after="100"/>
        <w:jc w:val="center"/>
      </w:pPr>
      <w:r>
        <w:rPr>
          <w:b/>
          <w:bCs/>
          <w:color w:val="2F5496"/>
          <w:sz w:val="30"/>
          <w:szCs w:val="30"/>
        </w:rPr>
        <w:t xml:space="preserve">Proyecto AURIXA / Beemetry</w:t>
      </w:r>
    </w:p>
    <w:p>
      <w:pPr>
        <w:spacing w:after="800"/>
        <w:jc w:val="center"/>
      </w:pPr>
      <w:r>
        <w:rPr>
          <w:i/>
          <w:iCs/>
          <w:color w:val="444444"/>
          <w:sz w:val="24"/>
          <w:szCs w:val="24"/>
        </w:rPr>
        <w:t xml:space="preserve">Plataforma Integral de Telemetría, Trazabilidad y Automatización Minera con IA</w:t>
      </w:r>
    </w:p>
    <w:p>
      <w:pPr>
        <w:spacing w:after="120"/>
        <w:jc w:val="center"/>
      </w:pPr>
      <w:r>
        <w:rPr>
          <w:sz w:val="22"/>
          <w:szCs w:val="22"/>
        </w:rPr>
        <w:t xml:space="preserve">Fecha de corte: 7 de agosto de 2026</w:t>
      </w:r>
    </w:p>
    <w:p>
      <w:pPr>
        <w:spacing w:after="120"/>
        <w:jc w:val="center"/>
      </w:pPr>
      <w:r>
        <w:rPr>
          <w:sz w:val="22"/>
          <w:szCs w:val="22"/>
        </w:rPr>
        <w:t xml:space="preserve">Informe gerencial de avance mes a mes — 96 decisiones arquitectónicas (ADR)</w:t>
      </w:r>
    </w:p>
    <w:p>
      <w:pPr>
        <w:spacing w:after="60"/>
        <w:jc w:val="center"/>
      </w:pPr>
      <w:r>
        <w:rPr>
          <w:color w:val="666666"/>
          <w:sz w:val="20"/>
          <w:szCs w:val="20"/>
        </w:rPr>
        <w:t xml:space="preserve">Preparado por: Compilación asistida por IA (Claude Code) a pedido de Arquitectura TI / PMO</w:t>
      </w:r>
    </w:p>
    <w:p>
      <w:pPr>
        <w:spacing w:after="60"/>
        <w:jc w:val="center"/>
      </w:pPr>
      <w:r>
        <w:rPr>
          <w:color w:val="666666"/>
          <w:sz w:val="20"/>
          <w:szCs w:val="20"/>
        </w:rPr>
        <w:t xml:space="preserve">Audiencia: Gerencia General y Gerencia TI — Confidencial, uso interno</w:t>
      </w:r>
    </w:p>
    <w:p>
      <w:r>
        <w:br w:type="page"/>
      </w:r>
    </w:p>
    <w:p>
      <w:pPr>
        <w:pBdr>
          <w:bottom w:val="single" w:color="B0B0B0" w:sz="6" w:space="4"/>
        </w:pBdr>
        <w:spacing w:after="240"/>
      </w:pPr>
    </w:p>
    <w:p>
      <w:pPr>
        <w:pStyle w:val="Heading2"/>
        <w:spacing w:after="160" w:before="320"/>
      </w:pPr>
      <w:r>
        <w:t xml:space="preserve">0. Nota metodológica de esta actualización — léase antes de usar las cifras</w:t>
      </w:r>
    </w:p>
    <w:p>
      <w:pPr>
        <w:spacing w:after="160" w:line="300"/>
      </w:pPr>
      <w:r>
        <w:rPr>
          <w:sz w:val="21"/>
          <w:szCs w:val="21"/>
        </w:rPr>
        <w:t xml:space="preserve">Los tres informes anteriores (17-jul, 20-jul, 27-jul) se construyeron con </w:t>
      </w:r>
      <w:r>
        <w:rPr>
          <w:b/>
          <w:bCs/>
          <w:sz w:val="21"/>
          <w:szCs w:val="21"/>
        </w:rPr>
        <w:t xml:space="preserve">verificación en vivo</w:t>
      </w:r>
      <w:r>
        <w:rPr>
          <w:sz w:val="21"/>
          <w:szCs w:val="21"/>
        </w:rPr>
        <w:t xml:space="preserve">: rebuild/redeploy real de contenedores, consultas SQL directas a la base de datos, ataques cruzados reales de IDOR, corridas de </w:t>
      </w:r>
      <w:r>
        <w:rPr>
          <w:rFonts w:ascii="Consolas" w:cs="Consolas" w:eastAsia="Consolas" w:hAnsi="Consolas"/>
          <w:sz w:val="21"/>
          <w:szCs w:val="21"/>
        </w:rPr>
        <w:t xml:space="preserve">ctest</w:t>
      </w:r>
      <w:r>
        <w:rPr>
          <w:sz w:val="21"/>
          <w:szCs w:val="21"/>
        </w:rPr>
        <w:t xml:space="preserve">, inspección de PDF/PPTX/video generados byte a byte. Esta actualización del 7-ago </w:t>
      </w:r>
      <w:r>
        <w:rPr>
          <w:b/>
          <w:bCs/>
          <w:sz w:val="21"/>
          <w:szCs w:val="21"/>
        </w:rPr>
        <w:t xml:space="preserve">no repite esa verificación en vivo</w:t>
      </w:r>
      <w:r>
        <w:rPr>
          <w:sz w:val="21"/>
          <w:szCs w:val="21"/>
        </w:rPr>
        <w:t xml:space="preserve"> — es una revisión de escritorio construida a partir de:</w:t>
      </w:r>
    </w:p>
    <w:p>
      <w:pPr>
        <w:pStyle w:val="ListParagraph"/>
        <w:numPr>
          <w:ilvl w:val="0"/>
          <w:numId w:val="1"/>
        </w:numPr>
        <w:spacing w:after="80" w:line="300"/>
      </w:pPr>
      <w:r>
        <w:rPr>
          <w:sz w:val="21"/>
          <w:szCs w:val="21"/>
        </w:rPr>
        <w:t xml:space="preserve">El campo </w:t>
      </w:r>
      <w:r>
        <w:rPr>
          <w:rFonts w:ascii="Consolas" w:cs="Consolas" w:eastAsia="Consolas" w:hAnsi="Consolas"/>
          <w:sz w:val="21"/>
          <w:szCs w:val="21"/>
        </w:rPr>
        <w:t xml:space="preserve">Status</w:t>
      </w:r>
      <w:r>
        <w:rPr>
          <w:sz w:val="21"/>
          <w:szCs w:val="21"/>
        </w:rPr>
        <w:t xml:space="preserve">/</w:t>
      </w:r>
      <w:r>
        <w:rPr>
          <w:rFonts w:ascii="Consolas" w:cs="Consolas" w:eastAsia="Consolas" w:hAnsi="Consolas"/>
          <w:sz w:val="21"/>
          <w:szCs w:val="21"/>
        </w:rPr>
        <w:t xml:space="preserve">Estado</w:t>
      </w:r>
      <w:r>
        <w:rPr>
          <w:sz w:val="21"/>
          <w:szCs w:val="21"/>
        </w:rPr>
        <w:t xml:space="preserve"> y fecha de cada uno de los 96 archivos en </w:t>
      </w:r>
      <w:r>
        <w:rPr>
          <w:rFonts w:ascii="Consolas" w:cs="Consolas" w:eastAsia="Consolas" w:hAnsi="Consolas"/>
          <w:sz w:val="21"/>
          <w:szCs w:val="21"/>
        </w:rPr>
        <w:t xml:space="preserve">docs/decisions/</w:t>
      </w:r>
      <w:r>
        <w:rPr>
          <w:sz w:val="21"/>
          <w:szCs w:val="21"/>
        </w:rPr>
        <w:t xml:space="preserve">.</w:t>
      </w:r>
    </w:p>
    <w:p>
      <w:pPr>
        <w:pStyle w:val="ListParagraph"/>
        <w:numPr>
          <w:ilvl w:val="0"/>
          <w:numId w:val="1"/>
        </w:numPr>
        <w:spacing w:after="80" w:line="300"/>
      </w:pPr>
      <w:r>
        <w:rPr>
          <w:rFonts w:ascii="Consolas" w:cs="Consolas" w:eastAsia="Consolas" w:hAnsi="Consolas"/>
          <w:sz w:val="21"/>
          <w:szCs w:val="21"/>
        </w:rPr>
        <w:t xml:space="preserve">RUNBOOK.md</w:t>
      </w:r>
      <w:r>
        <w:rPr>
          <w:sz w:val="21"/>
          <w:szCs w:val="21"/>
        </w:rPr>
        <w:t xml:space="preserve">, </w:t>
      </w:r>
      <w:r>
        <w:rPr>
          <w:rFonts w:ascii="Consolas" w:cs="Consolas" w:eastAsia="Consolas" w:hAnsi="Consolas"/>
          <w:sz w:val="21"/>
          <w:szCs w:val="21"/>
        </w:rPr>
        <w:t xml:space="preserve">CHANGELOG.md</w:t>
      </w:r>
      <w:r>
        <w:rPr>
          <w:sz w:val="21"/>
          <w:szCs w:val="21"/>
        </w:rPr>
        <w:t xml:space="preserve">, </w:t>
      </w:r>
      <w:r>
        <w:rPr>
          <w:rFonts w:ascii="Consolas" w:cs="Consolas" w:eastAsia="Consolas" w:hAnsi="Consolas"/>
          <w:sz w:val="21"/>
          <w:szCs w:val="21"/>
        </w:rPr>
        <w:t xml:space="preserve">GAP_ANALYSIS_2026-07-04.md</w:t>
      </w:r>
      <w:r>
        <w:rPr>
          <w:sz w:val="21"/>
          <w:szCs w:val="21"/>
        </w:rPr>
        <w:t xml:space="preserve"> en su estado actual (no commiteado — ver hallazgo crítico en sección 1).</w:t>
      </w:r>
    </w:p>
    <w:p>
      <w:pPr>
        <w:pStyle w:val="ListParagraph"/>
        <w:numPr>
          <w:ilvl w:val="0"/>
          <w:numId w:val="1"/>
        </w:numPr>
        <w:spacing w:after="80" w:line="300"/>
      </w:pPr>
      <w:r>
        <w:rPr>
          <w:rFonts w:ascii="Consolas" w:cs="Consolas" w:eastAsia="Consolas" w:hAnsi="Consolas"/>
          <w:sz w:val="21"/>
          <w:szCs w:val="21"/>
        </w:rPr>
        <w:t xml:space="preserve">specs/015-dr-respaldo-continuidad/tasks.md</w:t>
      </w:r>
      <w:r>
        <w:rPr>
          <w:sz w:val="21"/>
          <w:szCs w:val="21"/>
        </w:rPr>
        <w:t xml:space="preserve"> (backlog de Disaster Recovery, leído directo).</w:t>
      </w:r>
    </w:p>
    <w:p>
      <w:pPr>
        <w:pStyle w:val="ListParagraph"/>
        <w:numPr>
          <w:ilvl w:val="0"/>
          <w:numId w:val="1"/>
        </w:numPr>
        <w:spacing w:after="80" w:line="300"/>
      </w:pPr>
      <w:r>
        <w:rPr>
          <w:sz w:val="21"/>
          <w:szCs w:val="21"/>
        </w:rPr>
        <w:t xml:space="preserve">El historial real de </w:t>
      </w:r>
      <w:r>
        <w:rPr>
          <w:rFonts w:ascii="Consolas" w:cs="Consolas" w:eastAsia="Consolas" w:hAnsi="Consolas"/>
          <w:sz w:val="21"/>
          <w:szCs w:val="21"/>
        </w:rPr>
        <w:t xml:space="preserve">git log</w:t>
      </w:r>
      <w:r>
        <w:rPr>
          <w:sz w:val="21"/>
          <w:szCs w:val="21"/>
        </w:rPr>
        <w:t xml:space="preserve">/</w:t>
      </w:r>
      <w:r>
        <w:rPr>
          <w:rFonts w:ascii="Consolas" w:cs="Consolas" w:eastAsia="Consolas" w:hAnsi="Consolas"/>
          <w:sz w:val="21"/>
          <w:szCs w:val="21"/>
        </w:rPr>
        <w:t xml:space="preserve">git status</w:t>
      </w:r>
      <w:r>
        <w:rPr>
          <w:sz w:val="21"/>
          <w:szCs w:val="21"/>
        </w:rPr>
        <w:t xml:space="preserve"> (no un resumen de él).</w:t>
      </w:r>
    </w:p>
    <w:p>
      <w:pPr>
        <w:pStyle w:val="ListParagraph"/>
        <w:numPr>
          <w:ilvl w:val="0"/>
          <w:numId w:val="1"/>
        </w:numPr>
        <w:spacing w:after="80" w:line="300"/>
      </w:pPr>
      <w:r>
        <w:rPr>
          <w:sz w:val="21"/>
          <w:szCs w:val="21"/>
        </w:rPr>
        <w:t xml:space="preserve">Los tres informes gerenciales previos como línea base de comparación.</w:t>
      </w:r>
    </w:p>
    <w:p>
      <w:pPr>
        <w:spacing w:after="160" w:line="300"/>
      </w:pPr>
      <w:r>
        <w:rPr>
          <w:b/>
          <w:bCs/>
          <w:sz w:val="21"/>
          <w:szCs w:val="21"/>
        </w:rPr>
        <w:t xml:space="preserve">Consecuencia práctica:</w:t>
      </w:r>
      <w:r>
        <w:rPr>
          <w:sz w:val="21"/>
          <w:szCs w:val="21"/>
        </w:rPr>
        <w:t xml:space="preserve"> los % de avance de las secciones 2 y 3 son una </w:t>
      </w:r>
      <w:r>
        <w:rPr>
          <w:b/>
          <w:bCs/>
          <w:sz w:val="21"/>
          <w:szCs w:val="21"/>
        </w:rPr>
        <w:t xml:space="preserve">estimación razonada</w:t>
      </w:r>
      <w:r>
        <w:rPr>
          <w:sz w:val="21"/>
          <w:szCs w:val="21"/>
        </w:rPr>
        <w:t xml:space="preserve">, no una medición re-verificada esta semana. Donde el propio ADR trae fecha y evidencia de verificación (p. ej. "verificado 2026-08-05 con fixture GeoTIFF real"), esa verificación sigue siendo válida — es evidencia del código, no una afirmación mía. Donde no hay evidencia de verificación en el ADR mismo (el caso más notorio: </w:t>
      </w:r>
      <w:r>
        <w:rPr>
          <w:b/>
          <w:bCs/>
          <w:sz w:val="21"/>
          <w:szCs w:val="21"/>
        </w:rPr>
        <w:t xml:space="preserve">ADR-089</w:t>
      </w:r>
      <w:r>
        <w:rPr>
          <w:sz w:val="21"/>
          <w:szCs w:val="21"/>
        </w:rPr>
        <w:t xml:space="preserve">, ver sección 6), lo marco explícitamente como pendiente de confirmar, en vez de asumir que "Aceptado" equivale a "desplegado". Antes de usar este informe para decidir sobre el gate de un release, Gerencia debería pedir una repetición de la verificación en vivo que sí hicieron los informes del 17/20/27-jul.</w:t>
      </w:r>
    </w:p>
    <w:p>
      <w:pPr>
        <w:pBdr>
          <w:bottom w:val="single" w:color="B0B0B0" w:sz="6" w:space="4"/>
        </w:pBdr>
        <w:spacing w:after="240"/>
      </w:pPr>
    </w:p>
    <w:p>
      <w:pPr>
        <w:pStyle w:val="Heading2"/>
        <w:spacing w:after="160" w:before="320"/>
      </w:pPr>
      <w:r>
        <w:t xml:space="preserve">1. Qué cambió desde el informe del 27-jul-2026 (11 días)</w:t>
      </w:r>
    </w:p>
    <w:p>
      <w:pPr>
        <w:pStyle w:val="ListParagraph"/>
        <w:numPr>
          <w:ilvl w:val="0"/>
          <w:numId w:val="1"/>
        </w:numPr>
        <w:spacing w:after="80" w:line="300"/>
      </w:pPr>
      <w:r>
        <w:rPr>
          <w:b/>
          <w:bCs/>
          <w:sz w:val="21"/>
          <w:szCs w:val="21"/>
        </w:rPr>
        <w:t xml:space="preserve">18 decisiones arquitectónicas nuevas formalizadas</w:t>
      </w:r>
      <w:r>
        <w:rPr>
          <w:sz w:val="21"/>
          <w:szCs w:val="21"/>
        </w:rPr>
        <w:t xml:space="preserve"> (ADR-078 a ADR-095) — total pasa de </w:t>
      </w:r>
      <w:r>
        <w:rPr>
          <w:b/>
          <w:bCs/>
          <w:sz w:val="21"/>
          <w:szCs w:val="21"/>
        </w:rPr>
        <w:t xml:space="preserve">78 a 96 ADR</w:t>
      </w:r>
      <w:r>
        <w:rPr>
          <w:sz w:val="21"/>
          <w:szCs w:val="21"/>
        </w:rPr>
        <w:t xml:space="preserve">. De estas, 3 (ADR-089, 090, 091) fueron agregadas el mismo día, 2026-08-05, y no siguen el formato estándar de las demás (usan tabla </w:t>
      </w:r>
      <w:r>
        <w:rPr>
          <w:rFonts w:ascii="Consolas" w:cs="Consolas" w:eastAsia="Consolas" w:hAnsi="Consolas"/>
          <w:sz w:val="21"/>
          <w:szCs w:val="21"/>
        </w:rPr>
        <w:t xml:space="preserve">Campo/Valor</w:t>
      </w:r>
      <w:r>
        <w:rPr>
          <w:sz w:val="21"/>
          <w:szCs w:val="21"/>
        </w:rPr>
        <w:t xml:space="preserve"> en vez del bloque </w:t>
      </w:r>
      <w:r>
        <w:rPr>
          <w:rFonts w:ascii="Consolas" w:cs="Consolas" w:eastAsia="Consolas" w:hAnsi="Consolas"/>
          <w:sz w:val="21"/>
          <w:szCs w:val="21"/>
        </w:rPr>
        <w:t xml:space="preserve">**Status**</w:t>
      </w:r>
      <w:r>
        <w:rPr>
          <w:sz w:val="21"/>
          <w:szCs w:val="21"/>
        </w:rPr>
        <w:t xml:space="preserve">, y dos de ellas — ADR-090 y ADR-091 — no traen sección de evidencia de verificación).</w:t>
      </w:r>
    </w:p>
    <w:p>
      <w:pPr>
        <w:pStyle w:val="ListParagraph"/>
        <w:numPr>
          <w:ilvl w:val="0"/>
          <w:numId w:val="1"/>
        </w:numPr>
        <w:spacing w:after="80" w:line="300"/>
      </w:pPr>
      <w:r>
        <w:rPr>
          <w:b/>
          <w:bCs/>
          <w:sz w:val="21"/>
          <w:szCs w:val="21"/>
        </w:rPr>
        <w:t xml:space="preserve">ADR-089 es un cambio de arquitectura mayor sin evidencia de despliegue verificada</w:t>
      </w:r>
      <w:r>
        <w:rPr>
          <w:sz w:val="21"/>
          <w:szCs w:val="21"/>
        </w:rPr>
        <w:t xml:space="preserve">: sustituye el proveedor biométrico principal de InsightFace/ONNX (Python, open source) por un SDK comercial (Dermalog, vía subproceso CLI), con InsightFace degradado a *fallback*. Es una decisión "Aceptada" el 2026-08-05, pero el archivo no documenta ningún build, test o verificación en contenedor real — a diferencia de prácticamente todos los demás ADR desde el 24-jul en adelante, que sí traen evidencia directa. </w:t>
      </w:r>
      <w:r>
        <w:rPr>
          <w:b/>
          <w:bCs/>
          <w:sz w:val="21"/>
          <w:szCs w:val="21"/>
        </w:rPr>
        <w:t xml:space="preserve">Esto debería verificarse antes de reportarlo como "implementado" en cualquier comunicación a Gerencia.</w:t>
      </w:r>
    </w:p>
    <w:p>
      <w:pPr>
        <w:pStyle w:val="ListParagraph"/>
        <w:numPr>
          <w:ilvl w:val="0"/>
          <w:numId w:val="1"/>
        </w:numPr>
        <w:spacing w:after="80" w:line="300"/>
      </w:pPr>
      <w:r>
        <w:rPr>
          <w:b/>
          <w:bCs/>
          <w:sz w:val="21"/>
          <w:szCs w:val="21"/>
        </w:rPr>
        <w:t xml:space="preserve">Riesgo de proceso crítico, no nuevo pero ahora mucho más grande</w:t>
      </w:r>
      <w:r>
        <w:rPr>
          <w:sz w:val="21"/>
          <w:szCs w:val="21"/>
        </w:rPr>
        <w:t xml:space="preserve">: el último commit real en la rama es del </w:t>
      </w:r>
      <w:r>
        <w:rPr>
          <w:b/>
          <w:bCs/>
          <w:sz w:val="21"/>
          <w:szCs w:val="21"/>
        </w:rPr>
        <w:t xml:space="preserve">2026-07-21</w:t>
      </w:r>
      <w:r>
        <w:rPr>
          <w:sz w:val="21"/>
          <w:szCs w:val="21"/>
        </w:rPr>
        <w:t xml:space="preserve"> (</w:t>
      </w:r>
      <w:r>
        <w:rPr>
          <w:rFonts w:ascii="Consolas" w:cs="Consolas" w:eastAsia="Consolas" w:hAnsi="Consolas"/>
          <w:sz w:val="21"/>
          <w:szCs w:val="21"/>
        </w:rPr>
        <w:t xml:space="preserve">fc0dd48</w:t>
      </w:r>
      <w:r>
        <w:rPr>
          <w:sz w:val="21"/>
          <w:szCs w:val="21"/>
        </w:rPr>
        <w:t xml:space="preserve">). Todo el trabajo documentado entre el 21-jul y el 7-ago — </w:t>
      </w:r>
      <w:r>
        <w:rPr>
          <w:b/>
          <w:bCs/>
          <w:sz w:val="21"/>
          <w:szCs w:val="21"/>
        </w:rPr>
        <w:t xml:space="preserve">18 ADR completos</w:t>
      </w:r>
      <w:r>
        <w:rPr>
          <w:sz w:val="21"/>
          <w:szCs w:val="21"/>
        </w:rPr>
        <w:t xml:space="preserve"> (078 a 095), el cierre de Argon2id/CSPRNG, CORS multiorigen, cookie HttpOnly+CSRF, exportación PPTX y video narrado, lectura de DNI, CRUD de empresas, rotación del certificado TLS, retiro de secretos con default — </w:t>
      </w:r>
      <w:r>
        <w:rPr>
          <w:b/>
          <w:bCs/>
          <w:sz w:val="21"/>
          <w:szCs w:val="21"/>
        </w:rPr>
        <w:t xml:space="preserve">sigue sin commitear</w:t>
      </w:r>
      <w:r>
        <w:rPr>
          <w:sz w:val="21"/>
          <w:szCs w:val="21"/>
        </w:rPr>
        <w:t xml:space="preserve">. </w:t>
      </w:r>
      <w:r>
        <w:rPr>
          <w:rFonts w:ascii="Consolas" w:cs="Consolas" w:eastAsia="Consolas" w:hAnsi="Consolas"/>
          <w:sz w:val="21"/>
          <w:szCs w:val="21"/>
        </w:rPr>
        <w:t xml:space="preserve">git status</w:t>
      </w:r>
      <w:r>
        <w:rPr>
          <w:sz w:val="21"/>
          <w:szCs w:val="21"/>
        </w:rPr>
        <w:t xml:space="preserve"> muestra 742 rutas con cambios (120 modificadas, 230 eliminadas, 257 nuevas sin trackear). El propio </w:t>
      </w:r>
      <w:r>
        <w:rPr>
          <w:rFonts w:ascii="Consolas" w:cs="Consolas" w:eastAsia="Consolas" w:hAnsi="Consolas"/>
          <w:sz w:val="21"/>
          <w:szCs w:val="21"/>
        </w:rPr>
        <w:t xml:space="preserve">RUNBOOK.md</w:t>
      </w:r>
      <w:r>
        <w:rPr>
          <w:sz w:val="21"/>
          <w:szCs w:val="21"/>
        </w:rPr>
        <w:t xml:space="preserve"> (sección 7) y </w:t>
      </w:r>
      <w:r>
        <w:rPr>
          <w:rFonts w:ascii="Consolas" w:cs="Consolas" w:eastAsia="Consolas" w:hAnsi="Consolas"/>
          <w:sz w:val="21"/>
          <w:szCs w:val="21"/>
        </w:rPr>
        <w:t xml:space="preserve">ADR-093</w:t>
      </w:r>
      <w:r>
        <w:rPr>
          <w:sz w:val="21"/>
          <w:szCs w:val="21"/>
        </w:rPr>
        <w:t xml:space="preserve"> señalan este mismo riesgo, pero a fecha de hoy el árbol de trabajo es 17 días más grande que el último commit — cualquier pérdida del entorno local (disco, máquina, sesión) hoy perdería 17 días de trabajo documentado y no recuperable desde git.</w:t>
      </w:r>
    </w:p>
    <w:p>
      <w:pPr>
        <w:pStyle w:val="ListParagraph"/>
        <w:numPr>
          <w:ilvl w:val="0"/>
          <w:numId w:val="1"/>
        </w:numPr>
        <w:spacing w:after="80" w:line="300"/>
      </w:pPr>
      <w:r>
        <w:rPr>
          <w:b/>
          <w:bCs/>
          <w:sz w:val="21"/>
          <w:szCs w:val="21"/>
        </w:rPr>
        <w:t xml:space="preserve">Cierre real de seguridad de contraseñas</w:t>
      </w:r>
      <w:r>
        <w:rPr>
          <w:sz w:val="21"/>
          <w:szCs w:val="21"/>
        </w:rPr>
        <w:t xml:space="preserve">: ADR-077 confirma </w:t>
      </w:r>
      <w:r>
        <w:rPr>
          <w:b/>
          <w:bCs/>
          <w:sz w:val="21"/>
          <w:szCs w:val="21"/>
        </w:rPr>
        <w:t xml:space="preserve">inventario legacy retirado a cero</w:t>
      </w:r>
      <w:r>
        <w:rPr>
          <w:sz w:val="21"/>
          <w:szCs w:val="21"/>
        </w:rPr>
        <w:t xml:space="preserve"> (2026-08-07) — las 41 cuentas con hash legacy que el informe del 27-jul reportaba como pendientes de migración orgánica ya no existen; todas migraron a Argon2id. Además, el envoltorio automático al arranque del backend "cierra el vector de craqueo offline" (2026-08-05), un hallazgo de hardening adicional no reportado el 27-jul.</w:t>
      </w:r>
    </w:p>
    <w:p>
      <w:pPr>
        <w:pStyle w:val="ListParagraph"/>
        <w:numPr>
          <w:ilvl w:val="0"/>
          <w:numId w:val="1"/>
        </w:numPr>
        <w:spacing w:after="80" w:line="300"/>
      </w:pPr>
      <w:r>
        <w:rPr>
          <w:b/>
          <w:bCs/>
          <w:sz w:val="21"/>
          <w:szCs w:val="21"/>
        </w:rPr>
        <w:t xml:space="preserve">Autenticación migró de Bearer token a cookie HttpOnly + CSRF double-submit</w:t>
      </w:r>
      <w:r>
        <w:rPr>
          <w:sz w:val="21"/>
          <w:szCs w:val="21"/>
        </w:rPr>
        <w:t xml:space="preserve"> (ADR-082, 2026-08-02/03), con 32/32 pruebas unitarias de frontend pasando y validación de build repetida. Esto cierra de raíz el hallazgo de </w:t>
      </w:r>
      <w:r>
        <w:rPr>
          <w:rFonts w:ascii="Consolas" w:cs="Consolas" w:eastAsia="Consolas" w:hAnsi="Consolas"/>
          <w:sz w:val="21"/>
          <w:szCs w:val="21"/>
        </w:rPr>
        <w:t xml:space="preserve">RUNBOOK.md</w:t>
      </w:r>
      <w:r>
        <w:rPr>
          <w:sz w:val="21"/>
          <w:szCs w:val="21"/>
        </w:rPr>
        <w:t xml:space="preserve"> que marcaba el CORS </w:t>
      </w:r>
      <w:r>
        <w:rPr>
          <w:rFonts w:ascii="Consolas" w:cs="Consolas" w:eastAsia="Consolas" w:hAnsi="Consolas"/>
          <w:sz w:val="21"/>
          <w:szCs w:val="21"/>
        </w:rPr>
        <w:t xml:space="preserve">Access-Control-Allow-Origin: *</w:t>
      </w:r>
      <w:r>
        <w:rPr>
          <w:sz w:val="21"/>
          <w:szCs w:val="21"/>
        </w:rPr>
        <w:t xml:space="preserve"> como "aceptable solo porque la app usa Bearer token" — con cookies en juego, ese wildcard ya no sería aceptable, y en efecto </w:t>
      </w:r>
      <w:r>
        <w:rPr>
          <w:b/>
          <w:bCs/>
          <w:sz w:val="21"/>
          <w:szCs w:val="21"/>
        </w:rPr>
        <w:t xml:space="preserve">ADR-081 lo reemplaza por un allowlist de orígenes explícito</w:t>
      </w:r>
      <w:r>
        <w:rPr>
          <w:sz w:val="21"/>
          <w:szCs w:val="21"/>
        </w:rPr>
        <w:t xml:space="preserve"> el mismo día.</w:t>
      </w:r>
    </w:p>
    <w:p>
      <w:pPr>
        <w:pStyle w:val="ListParagraph"/>
        <w:numPr>
          <w:ilvl w:val="0"/>
          <w:numId w:val="1"/>
        </w:numPr>
        <w:spacing w:after="80" w:line="300"/>
      </w:pPr>
      <w:r>
        <w:rPr>
          <w:b/>
          <w:bCs/>
          <w:sz w:val="21"/>
          <w:szCs w:val="21"/>
        </w:rPr>
        <w:t xml:space="preserve">Certificado TLS del mining gateway rotado</w:t>
      </w:r>
      <w:r>
        <w:rPr>
          <w:sz w:val="21"/>
          <w:szCs w:val="21"/>
        </w:rPr>
        <w:t xml:space="preserve"> (2026-08-02) tras descubrir que la clave privada seguía trackeada en git desde el commit </w:t>
      </w:r>
      <w:r>
        <w:rPr>
          <w:rFonts w:ascii="Consolas" w:cs="Consolas" w:eastAsia="Consolas" w:hAnsi="Consolas"/>
          <w:sz w:val="21"/>
          <w:szCs w:val="21"/>
        </w:rPr>
        <w:t xml:space="preserve">4818805</w:t>
      </w:r>
      <w:r>
        <w:rPr>
          <w:sz w:val="21"/>
          <w:szCs w:val="21"/>
        </w:rPr>
        <w:t xml:space="preserve"> (2026-03-31) — el </w:t>
      </w:r>
      <w:r>
        <w:rPr>
          <w:rFonts w:ascii="Consolas" w:cs="Consolas" w:eastAsia="Consolas" w:hAnsi="Consolas"/>
          <w:sz w:val="21"/>
          <w:szCs w:val="21"/>
        </w:rPr>
        <w:t xml:space="preserve">git rm --cached</w:t>
      </w:r>
      <w:r>
        <w:rPr>
          <w:sz w:val="21"/>
          <w:szCs w:val="21"/>
        </w:rPr>
        <w:t xml:space="preserve"> de una corrección anterior nunca se había commiteado. Regenerado RSA 4096, verificado por TLS real que el puerto 8443 sirve la huella nueva. </w:t>
      </w:r>
      <w:r>
        <w:rPr>
          <w:b/>
          <w:bCs/>
          <w:sz w:val="21"/>
          <w:szCs w:val="21"/>
        </w:rPr>
        <w:t xml:space="preserve">Pendiente del equipo</w:t>
      </w:r>
      <w:r>
        <w:rPr>
          <w:sz w:val="21"/>
          <w:szCs w:val="21"/>
        </w:rPr>
        <w:t xml:space="preserve">: desplegar en la VPS (requiere SSH) y reconfigurar cualquier sensor/gateway externo que fije (pin) el certificado anterior.</w:t>
      </w:r>
    </w:p>
    <w:p>
      <w:pPr>
        <w:pStyle w:val="ListParagraph"/>
        <w:numPr>
          <w:ilvl w:val="0"/>
          <w:numId w:val="1"/>
        </w:numPr>
        <w:spacing w:after="80" w:line="300"/>
      </w:pPr>
      <w:r>
        <w:rPr>
          <w:b/>
          <w:bCs/>
          <w:sz w:val="21"/>
          <w:szCs w:val="21"/>
        </w:rPr>
        <w:t xml:space="preserve">Tres secretos que caían silenciosamente a valores publicados en el repo ahora fallan explícitamente si faltan</w:t>
      </w:r>
      <w:r>
        <w:rPr>
          <w:sz w:val="21"/>
          <w:szCs w:val="21"/>
        </w:rPr>
        <w:t xml:space="preserve"> (</w:t>
      </w:r>
      <w:r>
        <w:rPr>
          <w:rFonts w:ascii="Consolas" w:cs="Consolas" w:eastAsia="Consolas" w:hAnsi="Consolas"/>
          <w:sz w:val="21"/>
          <w:szCs w:val="21"/>
        </w:rPr>
        <w:t xml:space="preserve">BEEMETRY_REPORT_EXPORT_KEY</w:t>
      </w:r>
      <w:r>
        <w:rPr>
          <w:sz w:val="21"/>
          <w:szCs w:val="21"/>
        </w:rPr>
        <w:t xml:space="preserve">, </w:t>
      </w:r>
      <w:r>
        <w:rPr>
          <w:rFonts w:ascii="Consolas" w:cs="Consolas" w:eastAsia="Consolas" w:hAnsi="Consolas"/>
          <w:sz w:val="21"/>
          <w:szCs w:val="21"/>
        </w:rPr>
        <w:t xml:space="preserve">PDF_OWNER_PASSWORD_SECRET</w:t>
      </w:r>
      <w:r>
        <w:rPr>
          <w:sz w:val="21"/>
          <w:szCs w:val="21"/>
        </w:rPr>
        <w:t xml:space="preserve">, </w:t>
      </w:r>
      <w:r>
        <w:rPr>
          <w:rFonts w:ascii="Consolas" w:cs="Consolas" w:eastAsia="Consolas" w:hAnsi="Consolas"/>
          <w:sz w:val="21"/>
          <w:szCs w:val="21"/>
        </w:rPr>
        <w:t xml:space="preserve">BEEMETRY_API_KEYS</w:t>
      </w:r>
      <w:r>
        <w:rPr>
          <w:sz w:val="21"/>
          <w:szCs w:val="21"/>
        </w:rPr>
        <w:t xml:space="preserve">) — corregido 2026-08-02. Los </w:t>
      </w:r>
      <w:r>
        <w:rPr>
          <w:rFonts w:ascii="Consolas" w:cs="Consolas" w:eastAsia="Consolas" w:hAnsi="Consolas"/>
          <w:sz w:val="21"/>
          <w:szCs w:val="21"/>
        </w:rPr>
        <w:t xml:space="preserve">.mreport</w:t>
      </w:r>
      <w:r>
        <w:rPr>
          <w:sz w:val="21"/>
          <w:szCs w:val="21"/>
        </w:rPr>
        <w:t xml:space="preserve"> y PDF exportados </w:t>
      </w:r>
      <w:r>
        <w:rPr>
          <w:b/>
          <w:bCs/>
          <w:sz w:val="21"/>
          <w:szCs w:val="21"/>
        </w:rPr>
        <w:t xml:space="preserve">antes</w:t>
      </w:r>
      <w:r>
        <w:rPr>
          <w:sz w:val="21"/>
          <w:szCs w:val="21"/>
        </w:rPr>
        <w:t xml:space="preserve"> de este cambio deben tratarse como no confidenciales.</w:t>
      </w:r>
    </w:p>
    <w:p>
      <w:pPr>
        <w:pStyle w:val="ListParagraph"/>
        <w:numPr>
          <w:ilvl w:val="0"/>
          <w:numId w:val="1"/>
        </w:numPr>
        <w:spacing w:after="80" w:line="300"/>
      </w:pPr>
      <w:r>
        <w:rPr>
          <w:b/>
          <w:bCs/>
          <w:sz w:val="21"/>
          <w:szCs w:val="21"/>
        </w:rPr>
        <w:t xml:space="preserve">Nuevas capacidades de producto entregadas fuera del alcance original de R2/R3</w:t>
      </w:r>
      <w:r>
        <w:rPr>
          <w:sz w:val="21"/>
          <w:szCs w:val="21"/>
        </w:rPr>
        <w:t xml:space="preserve"> que valen la pena destacar a Gerencia: exportación de informe a </w:t>
      </w:r>
      <w:r>
        <w:rPr>
          <w:b/>
          <w:bCs/>
          <w:sz w:val="21"/>
          <w:szCs w:val="21"/>
        </w:rPr>
        <w:t xml:space="preserve">PPTX en modo presentación</w:t>
      </w:r>
      <w:r>
        <w:rPr>
          <w:sz w:val="21"/>
          <w:szCs w:val="21"/>
        </w:rPr>
        <w:t xml:space="preserve"> (ADR-083, verificado 2026-08-03 inspeccionando el </w:t>
      </w:r>
      <w:r>
        <w:rPr>
          <w:rFonts w:ascii="Consolas" w:cs="Consolas" w:eastAsia="Consolas" w:hAnsi="Consolas"/>
          <w:sz w:val="21"/>
          <w:szCs w:val="21"/>
        </w:rPr>
        <w:t xml:space="preserve">.pptx</w:t>
      </w:r>
      <w:r>
        <w:rPr>
          <w:sz w:val="21"/>
          <w:szCs w:val="21"/>
        </w:rPr>
        <w:t xml:space="preserve"> como ZIP real) y </w:t>
      </w:r>
      <w:r>
        <w:rPr>
          <w:b/>
          <w:bCs/>
          <w:sz w:val="21"/>
          <w:szCs w:val="21"/>
        </w:rPr>
        <w:t xml:space="preserve">conversión de esa PPTX a video narrado con ffmpeg</w:t>
      </w:r>
      <w:r>
        <w:rPr>
          <w:sz w:val="21"/>
          <w:szCs w:val="21"/>
        </w:rPr>
        <w:t xml:space="preserve"> (ADR-084, verificado con muestreo de píxel en frames reales) — ninguna de las dos estaba en la tabla de ADR de R3 del informe del 27-jul.</w:t>
      </w:r>
    </w:p>
    <w:p>
      <w:pPr>
        <w:pStyle w:val="ListParagraph"/>
        <w:numPr>
          <w:ilvl w:val="0"/>
          <w:numId w:val="1"/>
        </w:numPr>
        <w:spacing w:after="80" w:line="300"/>
      </w:pPr>
      <w:r>
        <w:rPr>
          <w:b/>
          <w:bCs/>
          <w:sz w:val="21"/>
          <w:szCs w:val="21"/>
        </w:rPr>
        <w:t xml:space="preserve">CRUD completo de empresas + RBAC granular (`empresas.view`/`empresas.manage`)</w:t>
      </w:r>
      <w:r>
        <w:rPr>
          <w:sz w:val="21"/>
          <w:szCs w:val="21"/>
        </w:rPr>
        <w:t xml:space="preserve"> (ADR-085, 086) y </w:t>
      </w:r>
      <w:r>
        <w:rPr>
          <w:b/>
          <w:bCs/>
          <w:sz w:val="21"/>
          <w:szCs w:val="21"/>
        </w:rPr>
        <w:t xml:space="preserve">seed de empresas/usuarios demo</w:t>
      </w:r>
      <w:r>
        <w:rPr>
          <w:sz w:val="21"/>
          <w:szCs w:val="21"/>
        </w:rPr>
        <w:t xml:space="preserve"> (ADR-088) — los tres marcados "implemented" pero </w:t>
      </w:r>
      <w:r>
        <w:rPr>
          <w:b/>
          <w:bCs/>
          <w:sz w:val="21"/>
          <w:szCs w:val="21"/>
        </w:rPr>
        <w:t xml:space="preserve">explícitamente pendientes de verificación E2E contra un contenedor real</w:t>
      </w:r>
      <w:r>
        <w:rPr>
          <w:sz w:val="21"/>
          <w:szCs w:val="21"/>
        </w:rPr>
        <w:t xml:space="preserve"> (Fase 6 de su propio plan de implementación, no ejecutada aún según el texto del ADR).</w:t>
      </w:r>
    </w:p>
    <w:p>
      <w:pPr>
        <w:pStyle w:val="ListParagraph"/>
        <w:numPr>
          <w:ilvl w:val="0"/>
          <w:numId w:val="1"/>
        </w:numPr>
        <w:spacing w:after="80" w:line="300"/>
      </w:pPr>
      <w:r>
        <w:rPr>
          <w:b/>
          <w:bCs/>
          <w:sz w:val="21"/>
          <w:szCs w:val="21"/>
        </w:rPr>
        <w:t xml:space="preserve">Lectura de DNI por cámara (PDF417 + MRZ)</w:t>
      </w:r>
      <w:r>
        <w:rPr>
          <w:sz w:val="21"/>
          <w:szCs w:val="21"/>
        </w:rPr>
        <w:t xml:space="preserve"> (ADR-094) y </w:t>
      </w:r>
      <w:r>
        <w:rPr>
          <w:b/>
          <w:bCs/>
          <w:sz w:val="21"/>
          <w:szCs w:val="21"/>
        </w:rPr>
        <w:t xml:space="preserve">hoja de estilos autocontenida del modal de mantenimiento de usuarios</w:t>
      </w:r>
      <w:r>
        <w:rPr>
          <w:sz w:val="21"/>
          <w:szCs w:val="21"/>
        </w:rPr>
        <w:t xml:space="preserve"> (ADR-095), ambas "verificadas" el mismo día de corte de este informe (2026-08-07) — sin margen para que esta actualización las revise de forma independiente.</w:t>
      </w:r>
    </w:p>
    <w:p>
      <w:pPr>
        <w:pStyle w:val="ListParagraph"/>
        <w:numPr>
          <w:ilvl w:val="0"/>
          <w:numId w:val="1"/>
        </w:numPr>
        <w:spacing w:after="80" w:line="300"/>
      </w:pPr>
      <w:r>
        <w:rPr>
          <w:b/>
          <w:bCs/>
          <w:sz w:val="21"/>
          <w:szCs w:val="21"/>
        </w:rPr>
        <w:t xml:space="preserve">Migración parcial a Vite 8/Rolldown con un bug de interop CJS→ESM en Plotly corregido</w:t>
      </w:r>
      <w:r>
        <w:rPr>
          <w:sz w:val="21"/>
          <w:szCs w:val="21"/>
        </w:rPr>
        <w:t xml:space="preserve"> (ADR-093, 2026-08-05) — marcada explícitamente </w:t>
      </w:r>
      <w:r>
        <w:rPr>
          <w:rFonts w:ascii="Consolas" w:cs="Consolas" w:eastAsia="Consolas" w:hAnsi="Consolas"/>
          <w:sz w:val="21"/>
          <w:szCs w:val="21"/>
        </w:rPr>
        <w:t xml:space="preserve">partial</w:t>
      </w:r>
      <w:r>
        <w:rPr>
          <w:sz w:val="21"/>
          <w:szCs w:val="21"/>
        </w:rPr>
        <w:t xml:space="preserve">, y es la causante directa (junto con el resto del trabajo sin commitear) del hallazgo crítico de esta sección.</w:t>
      </w:r>
    </w:p>
    <w:p>
      <w:pPr>
        <w:pBdr>
          <w:bottom w:val="single" w:color="B0B0B0" w:sz="6" w:space="4"/>
        </w:pBdr>
        <w:spacing w:after="240"/>
      </w:pPr>
    </w:p>
    <w:p>
      <w:pPr>
        <w:pStyle w:val="Heading2"/>
        <w:spacing w:after="160" w:before="320"/>
      </w:pPr>
      <w:r>
        <w:t xml:space="preserve">2. Avance por Release — % y ADR relacionados</w:t>
      </w:r>
    </w:p>
    <w:p>
      <w:pPr>
        <w:spacing w:after="160" w:line="300"/>
      </w:pPr>
      <w:r>
        <w:rPr>
          <w:b/>
          <w:bCs/>
          <w:sz w:val="21"/>
          <w:szCs w:val="21"/>
        </w:rPr>
        <w:t xml:space="preserve">Metodología de esta cifra:</w:t>
      </w:r>
      <w:r>
        <w:rPr>
          <w:sz w:val="21"/>
          <w:szCs w:val="21"/>
        </w:rPr>
        <w:t xml:space="preserve"> estimación razonada a partir del estado documentado de cada ADR y de los bloqueos ya conocidos, </w:t>
      </w:r>
      <w:r>
        <w:rPr>
          <w:b/>
          <w:bCs/>
          <w:sz w:val="21"/>
          <w:szCs w:val="21"/>
        </w:rPr>
        <w:t xml:space="preserve">no</w:t>
      </w:r>
      <w:r>
        <w:rPr>
          <w:sz w:val="21"/>
          <w:szCs w:val="21"/>
        </w:rPr>
        <w:t xml:space="preserve"> una repetición de la verificación en vivo del 27-jul. Usar con la salvedad de la sección 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748"/>
        <w:gridCol w:w="1403"/>
        <w:gridCol w:w="935"/>
        <w:gridCol w:w="5329"/>
      </w:tblGrid>
      <w:tr>
        <w:trPr>
          <w:tblHeader/>
        </w:trPr>
        <w:tc>
          <w:tcPr>
            <w:tcW w:type="dxa" w:w="935"/>
            <w:shd w:fill="2F5496" w:color="auto" w:val="clear"/>
            <w:tcMar>
              <w:top w:type="dxa" w:w="60"/>
              <w:left w:type="dxa" w:w="80"/>
              <w:bottom w:type="dxa" w:w="60"/>
              <w:right w:type="dxa" w:w="80"/>
            </w:tcMar>
            <w:vAlign w:val="center"/>
          </w:tcPr>
          <w:p>
            <w:pPr>
              <w:spacing w:after="0"/>
            </w:pPr>
            <w:r>
              <w:rPr>
                <w:b/>
                <w:bCs/>
                <w:color w:val="FFFFFF"/>
                <w:sz w:val="17"/>
                <w:szCs w:val="17"/>
              </w:rPr>
              <w:t xml:space="preserve">Release</w:t>
            </w:r>
          </w:p>
        </w:tc>
        <w:tc>
          <w:tcPr>
            <w:tcW w:type="dxa" w:w="748"/>
            <w:shd w:fill="2F5496" w:color="auto" w:val="clear"/>
            <w:tcMar>
              <w:top w:type="dxa" w:w="60"/>
              <w:left w:type="dxa" w:w="80"/>
              <w:bottom w:type="dxa" w:w="60"/>
              <w:right w:type="dxa" w:w="80"/>
            </w:tcMar>
            <w:vAlign w:val="center"/>
          </w:tcPr>
          <w:p>
            <w:pPr>
              <w:spacing w:after="0"/>
            </w:pPr>
            <w:r>
              <w:rPr>
                <w:b/>
                <w:bCs/>
                <w:color w:val="FFFFFF"/>
                <w:sz w:val="17"/>
                <w:szCs w:val="17"/>
              </w:rPr>
              <w:t xml:space="preserve">Gate</w:t>
            </w:r>
          </w:p>
        </w:tc>
        <w:tc>
          <w:tcPr>
            <w:tcW w:type="dxa" w:w="1403"/>
            <w:shd w:fill="2F5496" w:color="auto" w:val="clear"/>
            <w:tcMar>
              <w:top w:type="dxa" w:w="60"/>
              <w:left w:type="dxa" w:w="80"/>
              <w:bottom w:type="dxa" w:w="60"/>
              <w:right w:type="dxa" w:w="80"/>
            </w:tcMar>
            <w:vAlign w:val="center"/>
          </w:tcPr>
          <w:p>
            <w:pPr>
              <w:spacing w:after="0"/>
            </w:pPr>
            <w:r>
              <w:rPr>
                <w:b/>
                <w:bCs/>
                <w:color w:val="FFFFFF"/>
                <w:sz w:val="17"/>
                <w:szCs w:val="17"/>
              </w:rPr>
              <w:t xml:space="preserve">% avance (27-jul → 7-ago, estimado)</w:t>
            </w:r>
          </w:p>
        </w:tc>
        <w:tc>
          <w:tcPr>
            <w:tcW w:type="dxa" w:w="935"/>
            <w:shd w:fill="2F5496" w:color="auto" w:val="clear"/>
            <w:tcMar>
              <w:top w:type="dxa" w:w="60"/>
              <w:left w:type="dxa" w:w="80"/>
              <w:bottom w:type="dxa" w:w="60"/>
              <w:right w:type="dxa" w:w="80"/>
            </w:tcMar>
            <w:vAlign w:val="center"/>
          </w:tcPr>
          <w:p>
            <w:pPr>
              <w:spacing w:after="0"/>
            </w:pPr>
            <w:r>
              <w:rPr>
                <w:b/>
                <w:bCs/>
                <w:color w:val="FFFFFF"/>
                <w:sz w:val="17"/>
                <w:szCs w:val="17"/>
              </w:rPr>
              <w:t xml:space="preserve">Estado</w:t>
            </w:r>
          </w:p>
        </w:tc>
        <w:tc>
          <w:tcPr>
            <w:tcW w:type="dxa" w:w="5329"/>
            <w:shd w:fill="2F5496" w:color="auto" w:val="clear"/>
            <w:tcMar>
              <w:top w:type="dxa" w:w="60"/>
              <w:left w:type="dxa" w:w="80"/>
              <w:bottom w:type="dxa" w:w="60"/>
              <w:right w:type="dxa" w:w="80"/>
            </w:tcMar>
            <w:vAlign w:val="center"/>
          </w:tcPr>
          <w:p>
            <w:pPr>
              <w:spacing w:after="0"/>
            </w:pPr>
            <w:r>
              <w:rPr>
                <w:b/>
                <w:bCs/>
                <w:color w:val="FFFFFF"/>
                <w:sz w:val="17"/>
                <w:szCs w:val="17"/>
              </w:rPr>
              <w:t xml:space="preserve">ADR nuevos/relevantes desde 27-jul</w:t>
            </w:r>
          </w:p>
        </w:tc>
      </w:tr>
      <w:tr>
        <w:tc>
          <w:tcPr>
            <w:tcW w:type="dxa" w:w="935"/>
            <w:tcMar>
              <w:top w:type="dxa" w:w="40"/>
              <w:left w:type="dxa" w:w="80"/>
              <w:bottom w:type="dxa" w:w="40"/>
              <w:right w:type="dxa" w:w="80"/>
            </w:tcMar>
            <w:vAlign w:val="center"/>
          </w:tcPr>
          <w:p>
            <w:pPr>
              <w:spacing w:after="0"/>
            </w:pPr>
            <w:r>
              <w:rPr>
                <w:b/>
                <w:bCs/>
                <w:sz w:val="17"/>
                <w:szCs w:val="17"/>
              </w:rPr>
              <w:t xml:space="preserve">R1</w:t>
            </w:r>
            <w:r>
              <w:rPr>
                <w:sz w:val="17"/>
                <w:szCs w:val="17"/>
              </w:rPr>
              <w:t xml:space="preserve"> — Arquitectura y diseño de datos</w:t>
            </w:r>
          </w:p>
        </w:tc>
        <w:tc>
          <w:tcPr>
            <w:tcW w:type="dxa" w:w="748"/>
            <w:tcMar>
              <w:top w:type="dxa" w:w="40"/>
              <w:left w:type="dxa" w:w="80"/>
              <w:bottom w:type="dxa" w:w="40"/>
              <w:right w:type="dxa" w:w="80"/>
            </w:tcMar>
            <w:vAlign w:val="center"/>
          </w:tcPr>
          <w:p>
            <w:pPr>
              <w:spacing w:after="0"/>
            </w:pPr>
            <w:r>
              <w:rPr>
                <w:sz w:val="17"/>
                <w:szCs w:val="17"/>
              </w:rPr>
              <w:t xml:space="preserve">30-jun-2026</w:t>
            </w:r>
          </w:p>
        </w:tc>
        <w:tc>
          <w:tcPr>
            <w:tcW w:type="dxa" w:w="1403"/>
            <w:tcMar>
              <w:top w:type="dxa" w:w="40"/>
              <w:left w:type="dxa" w:w="80"/>
              <w:bottom w:type="dxa" w:w="40"/>
              <w:right w:type="dxa" w:w="80"/>
            </w:tcMar>
            <w:vAlign w:val="center"/>
          </w:tcPr>
          <w:p>
            <w:pPr>
              <w:spacing w:after="0"/>
            </w:pPr>
            <w:r>
              <w:rPr>
                <w:b/>
                <w:bCs/>
                <w:sz w:val="17"/>
                <w:szCs w:val="17"/>
              </w:rPr>
              <w:t xml:space="preserve">100% → 100%</w:t>
            </w:r>
            <w:r>
              <w:rPr>
                <w:sz w:val="17"/>
                <w:szCs w:val="17"/>
              </w:rPr>
              <w:t xml:space="preserve"> ✅ cerrado</w:t>
            </w:r>
          </w:p>
        </w:tc>
        <w:tc>
          <w:tcPr>
            <w:tcW w:type="dxa" w:w="935"/>
            <w:tcMar>
              <w:top w:type="dxa" w:w="40"/>
              <w:left w:type="dxa" w:w="80"/>
              <w:bottom w:type="dxa" w:w="40"/>
              <w:right w:type="dxa" w:w="80"/>
            </w:tcMar>
            <w:vAlign w:val="center"/>
          </w:tcPr>
          <w:p>
            <w:pPr>
              <w:spacing w:after="0"/>
            </w:pPr>
            <w:r>
              <w:rPr>
                <w:sz w:val="17"/>
                <w:szCs w:val="17"/>
              </w:rPr>
              <w:t xml:space="preserve">Sin cambios.</w:t>
            </w:r>
          </w:p>
        </w:tc>
        <w:tc>
          <w:tcPr>
            <w:tcW w:type="dxa" w:w="5329"/>
            <w:tcMar>
              <w:top w:type="dxa" w:w="40"/>
              <w:left w:type="dxa" w:w="80"/>
              <w:bottom w:type="dxa" w:w="40"/>
              <w:right w:type="dxa" w:w="80"/>
            </w:tcMar>
            <w:vAlign w:val="center"/>
          </w:tcPr>
          <w:p>
            <w:pPr>
              <w:spacing w:after="0"/>
            </w:pPr>
            <w:r>
              <w:rPr>
                <w:sz w:val="17"/>
                <w:szCs w:val="17"/>
              </w:rPr>
              <w:t xml:space="preserve">—</w:t>
            </w:r>
          </w:p>
        </w:tc>
      </w:tr>
      <w:tr>
        <w:tc>
          <w:tcPr>
            <w:tcW w:type="dxa" w:w="935"/>
            <w:shd w:fill="EEF2F8" w:color="auto" w:val="clear"/>
            <w:tcMar>
              <w:top w:type="dxa" w:w="40"/>
              <w:left w:type="dxa" w:w="80"/>
              <w:bottom w:type="dxa" w:w="40"/>
              <w:right w:type="dxa" w:w="80"/>
            </w:tcMar>
            <w:vAlign w:val="center"/>
          </w:tcPr>
          <w:p>
            <w:pPr>
              <w:spacing w:after="0"/>
            </w:pPr>
            <w:r>
              <w:rPr>
                <w:b/>
                <w:bCs/>
                <w:sz w:val="17"/>
                <w:szCs w:val="17"/>
              </w:rPr>
              <w:t xml:space="preserve">R2</w:t>
            </w:r>
            <w:r>
              <w:rPr>
                <w:sz w:val="17"/>
                <w:szCs w:val="17"/>
              </w:rPr>
              <w:t xml:space="preserve"> — Motor operacional + seguridad base</w:t>
            </w:r>
          </w:p>
        </w:tc>
        <w:tc>
          <w:tcPr>
            <w:tcW w:type="dxa" w:w="748"/>
            <w:shd w:fill="EEF2F8" w:color="auto" w:val="clear"/>
            <w:tcMar>
              <w:top w:type="dxa" w:w="40"/>
              <w:left w:type="dxa" w:w="80"/>
              <w:bottom w:type="dxa" w:w="40"/>
              <w:right w:type="dxa" w:w="80"/>
            </w:tcMar>
            <w:vAlign w:val="center"/>
          </w:tcPr>
          <w:p>
            <w:pPr>
              <w:spacing w:after="0"/>
            </w:pPr>
            <w:r>
              <w:rPr>
                <w:sz w:val="17"/>
                <w:szCs w:val="17"/>
              </w:rPr>
              <w:t xml:space="preserve">31-jul-2026 (</w:t>
            </w:r>
            <w:r>
              <w:rPr>
                <w:b/>
                <w:bCs/>
                <w:sz w:val="17"/>
                <w:szCs w:val="17"/>
              </w:rPr>
              <w:t xml:space="preserve">gate ya transcurrió hace 7 días, sin acta de cierre formal encontrada</w:t>
            </w:r>
            <w:r>
              <w:rPr>
                <w:sz w:val="17"/>
                <w:szCs w:val="17"/>
              </w:rPr>
              <w:t xml:space="preserve">)</w:t>
            </w:r>
          </w:p>
        </w:tc>
        <w:tc>
          <w:tcPr>
            <w:tcW w:type="dxa" w:w="1403"/>
            <w:shd w:fill="EEF2F8" w:color="auto" w:val="clear"/>
            <w:tcMar>
              <w:top w:type="dxa" w:w="40"/>
              <w:left w:type="dxa" w:w="80"/>
              <w:bottom w:type="dxa" w:w="40"/>
              <w:right w:type="dxa" w:w="80"/>
            </w:tcMar>
            <w:vAlign w:val="center"/>
          </w:tcPr>
          <w:p>
            <w:pPr>
              <w:spacing w:after="0"/>
            </w:pPr>
            <w:r>
              <w:rPr>
                <w:b/>
                <w:bCs/>
                <w:sz w:val="17"/>
                <w:szCs w:val="17"/>
              </w:rPr>
              <w:t xml:space="preserve">94% → ~97%</w:t>
            </w:r>
            <w:r>
              <w:rPr>
                <w:sz w:val="17"/>
                <w:szCs w:val="17"/>
              </w:rPr>
              <w:t xml:space="preserve"> 🟡</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Argon2id/CSPRNG cerrados a cero legacy, cookie HttpOnly+CSRF, CORS allowlist, alta administrada de empresa, TLS rotado, secretos sin default: todo suma a este release. </w:t>
            </w:r>
            <w:r>
              <w:rPr>
                <w:b/>
                <w:bCs/>
                <w:sz w:val="17"/>
                <w:szCs w:val="17"/>
              </w:rPr>
              <w:t xml:space="preserve">Único pendiente real sigue siendo el mismo del 27-jul</w:t>
            </w:r>
            <w:r>
              <w:rPr>
                <w:sz w:val="17"/>
                <w:szCs w:val="17"/>
              </w:rPr>
              <w:t xml:space="preserve">: sync AWS sin validar contra el entorno del cliente (bloqueo externo, no de desarrollo). </w:t>
            </w:r>
            <w:r>
              <w:rPr>
                <w:b/>
                <w:bCs/>
                <w:sz w:val="17"/>
                <w:szCs w:val="17"/>
              </w:rPr>
              <w:t xml:space="preserve">Hallazgo nuevo de esta revisión</w:t>
            </w:r>
            <w:r>
              <w:rPr>
                <w:sz w:val="17"/>
                <w:szCs w:val="17"/>
              </w:rPr>
              <w:t xml:space="preserve">: el gate del 31-jul pasó hace una semana sin que se encuentre en el repo un acta o comunicación formal de cierre de gate — solo ADR y commits informales.</w:t>
            </w:r>
          </w:p>
        </w:tc>
        <w:tc>
          <w:tcPr>
            <w:tcW w:type="dxa" w:w="5329"/>
            <w:shd w:fill="EEF2F8" w:color="auto" w:val="clear"/>
            <w:tcMar>
              <w:top w:type="dxa" w:w="40"/>
              <w:left w:type="dxa" w:w="80"/>
              <w:bottom w:type="dxa" w:w="40"/>
              <w:right w:type="dxa" w:w="80"/>
            </w:tcMar>
            <w:vAlign w:val="center"/>
          </w:tcPr>
          <w:p>
            <w:pPr>
              <w:spacing w:after="0"/>
            </w:pPr>
            <w:r>
              <w:rPr>
                <w:sz w:val="17"/>
                <w:szCs w:val="17"/>
              </w:rPr>
              <w:t xml:space="preserve">076, 077 (cierre), 078, 081, 082, 094, 095</w:t>
            </w:r>
          </w:p>
        </w:tc>
      </w:tr>
      <w:tr>
        <w:tc>
          <w:tcPr>
            <w:tcW w:type="dxa" w:w="935"/>
            <w:tcMar>
              <w:top w:type="dxa" w:w="40"/>
              <w:left w:type="dxa" w:w="80"/>
              <w:bottom w:type="dxa" w:w="40"/>
              <w:right w:type="dxa" w:w="80"/>
            </w:tcMar>
            <w:vAlign w:val="center"/>
          </w:tcPr>
          <w:p>
            <w:pPr>
              <w:spacing w:after="0"/>
            </w:pPr>
            <w:r>
              <w:rPr>
                <w:b/>
                <w:bCs/>
                <w:sz w:val="17"/>
                <w:szCs w:val="17"/>
              </w:rPr>
              <w:t xml:space="preserve">R3</w:t>
            </w:r>
            <w:r>
              <w:rPr>
                <w:sz w:val="17"/>
                <w:szCs w:val="17"/>
              </w:rPr>
              <w:t xml:space="preserve"> — Editor + GIS + sensores + IA base</w:t>
            </w:r>
          </w:p>
        </w:tc>
        <w:tc>
          <w:tcPr>
            <w:tcW w:type="dxa" w:w="748"/>
            <w:tcMar>
              <w:top w:type="dxa" w:w="40"/>
              <w:left w:type="dxa" w:w="80"/>
              <w:bottom w:type="dxa" w:w="40"/>
              <w:right w:type="dxa" w:w="80"/>
            </w:tcMar>
            <w:vAlign w:val="center"/>
          </w:tcPr>
          <w:p>
            <w:pPr>
              <w:spacing w:after="0"/>
            </w:pPr>
            <w:r>
              <w:rPr>
                <w:sz w:val="17"/>
                <w:szCs w:val="17"/>
              </w:rPr>
              <w:t xml:space="preserve">31-ago-2026</w:t>
            </w:r>
          </w:p>
        </w:tc>
        <w:tc>
          <w:tcPr>
            <w:tcW w:type="dxa" w:w="1403"/>
            <w:tcMar>
              <w:top w:type="dxa" w:w="40"/>
              <w:left w:type="dxa" w:w="80"/>
              <w:bottom w:type="dxa" w:w="40"/>
              <w:right w:type="dxa" w:w="80"/>
            </w:tcMar>
            <w:vAlign w:val="center"/>
          </w:tcPr>
          <w:p>
            <w:pPr>
              <w:spacing w:after="0"/>
            </w:pPr>
            <w:r>
              <w:rPr>
                <w:b/>
                <w:bCs/>
                <w:sz w:val="17"/>
                <w:szCs w:val="17"/>
              </w:rPr>
              <w:t xml:space="preserve">96% → ~99%</w:t>
            </w:r>
            <w:r>
              <w:rPr>
                <w:sz w:val="17"/>
                <w:szCs w:val="17"/>
              </w:rPr>
              <w:t xml:space="preserve"> 🟢 muy adelantado</w:t>
            </w:r>
          </w:p>
        </w:tc>
        <w:tc>
          <w:tcPr>
            <w:tcW w:type="dxa" w:w="935"/>
            <w:tcMar>
              <w:top w:type="dxa" w:w="40"/>
              <w:left w:type="dxa" w:w="80"/>
              <w:bottom w:type="dxa" w:w="40"/>
              <w:right w:type="dxa" w:w="80"/>
            </w:tcMar>
            <w:vAlign w:val="center"/>
          </w:tcPr>
          <w:p>
            <w:pPr>
              <w:spacing w:after="0"/>
            </w:pPr>
            <w:r>
              <w:rPr>
                <w:sz w:val="17"/>
                <w:szCs w:val="17"/>
              </w:rPr>
              <w:t xml:space="preserve">Prácticamente cerrado y con entregas fuera del alcance original (PPTX + video narrado). Único pendiente sin cambios: demo formal de 10.000 sensores no registrada.</w:t>
            </w:r>
          </w:p>
        </w:tc>
        <w:tc>
          <w:tcPr>
            <w:tcW w:type="dxa" w:w="5329"/>
            <w:tcMar>
              <w:top w:type="dxa" w:w="40"/>
              <w:left w:type="dxa" w:w="80"/>
              <w:bottom w:type="dxa" w:w="40"/>
              <w:right w:type="dxa" w:w="80"/>
            </w:tcMar>
            <w:vAlign w:val="center"/>
          </w:tcPr>
          <w:p>
            <w:pPr>
              <w:spacing w:after="0"/>
            </w:pPr>
            <w:r>
              <w:rPr>
                <w:sz w:val="17"/>
                <w:szCs w:val="17"/>
              </w:rPr>
              <w:t xml:space="preserve">080, 083, 084, 092, 094</w:t>
            </w:r>
          </w:p>
        </w:tc>
      </w:tr>
      <w:tr>
        <w:tc>
          <w:tcPr>
            <w:tcW w:type="dxa" w:w="935"/>
            <w:shd w:fill="EEF2F8" w:color="auto" w:val="clear"/>
            <w:tcMar>
              <w:top w:type="dxa" w:w="40"/>
              <w:left w:type="dxa" w:w="80"/>
              <w:bottom w:type="dxa" w:w="40"/>
              <w:right w:type="dxa" w:w="80"/>
            </w:tcMar>
            <w:vAlign w:val="center"/>
          </w:tcPr>
          <w:p>
            <w:pPr>
              <w:spacing w:after="0"/>
            </w:pPr>
            <w:r>
              <w:rPr>
                <w:b/>
                <w:bCs/>
                <w:sz w:val="17"/>
                <w:szCs w:val="17"/>
              </w:rPr>
              <w:t xml:space="preserve">R4</w:t>
            </w:r>
            <w:r>
              <w:rPr>
                <w:sz w:val="17"/>
                <w:szCs w:val="17"/>
              </w:rPr>
              <w:t xml:space="preserve"> — Integración e2e (fin Etapa 1)</w:t>
            </w:r>
          </w:p>
        </w:tc>
        <w:tc>
          <w:tcPr>
            <w:tcW w:type="dxa" w:w="748"/>
            <w:shd w:fill="EEF2F8" w:color="auto" w:val="clear"/>
            <w:tcMar>
              <w:top w:type="dxa" w:w="40"/>
              <w:left w:type="dxa" w:w="80"/>
              <w:bottom w:type="dxa" w:w="40"/>
              <w:right w:type="dxa" w:w="80"/>
            </w:tcMar>
            <w:vAlign w:val="center"/>
          </w:tcPr>
          <w:p>
            <w:pPr>
              <w:spacing w:after="0"/>
            </w:pPr>
            <w:r>
              <w:rPr>
                <w:sz w:val="17"/>
                <w:szCs w:val="17"/>
              </w:rPr>
              <w:t xml:space="preserve">30-sep-2026</w:t>
            </w:r>
          </w:p>
        </w:tc>
        <w:tc>
          <w:tcPr>
            <w:tcW w:type="dxa" w:w="1403"/>
            <w:shd w:fill="EEF2F8" w:color="auto" w:val="clear"/>
            <w:tcMar>
              <w:top w:type="dxa" w:w="40"/>
              <w:left w:type="dxa" w:w="80"/>
              <w:bottom w:type="dxa" w:w="40"/>
              <w:right w:type="dxa" w:w="80"/>
            </w:tcMar>
            <w:vAlign w:val="center"/>
          </w:tcPr>
          <w:p>
            <w:pPr>
              <w:spacing w:after="0"/>
            </w:pPr>
            <w:r>
              <w:rPr>
                <w:b/>
                <w:bCs/>
                <w:sz w:val="17"/>
                <w:szCs w:val="17"/>
              </w:rPr>
              <w:t xml:space="preserve">75% → ~77%</w:t>
            </w:r>
            <w:r>
              <w:rPr>
                <w:sz w:val="17"/>
                <w:szCs w:val="17"/>
              </w:rPr>
              <w:t xml:space="preserve"> 🟡</w:t>
            </w:r>
          </w:p>
        </w:tc>
        <w:tc>
          <w:tcPr>
            <w:tcW w:type="dxa" w:w="935"/>
            <w:shd w:fill="EEF2F8" w:color="auto" w:val="clear"/>
            <w:tcMar>
              <w:top w:type="dxa" w:w="40"/>
              <w:left w:type="dxa" w:w="80"/>
              <w:bottom w:type="dxa" w:w="40"/>
              <w:right w:type="dxa" w:w="80"/>
            </w:tcMar>
            <w:vAlign w:val="center"/>
          </w:tcPr>
          <w:p>
            <w:pPr>
              <w:spacing w:after="0"/>
            </w:pPr>
            <w:r>
              <w:rPr>
                <w:b/>
                <w:bCs/>
                <w:sz w:val="17"/>
                <w:szCs w:val="17"/>
              </w:rPr>
              <w:t xml:space="preserve">Riesgo nuevo detectado esta revisión</w:t>
            </w:r>
            <w:r>
              <w:rPr>
                <w:sz w:val="17"/>
                <w:szCs w:val="17"/>
              </w:rPr>
              <w:t xml:space="preserve">: el catálogo de 104 casos de prueba QA (</w:t>
            </w:r>
            <w:r>
              <w:rPr>
                <w:rFonts w:ascii="Consolas" w:cs="Consolas" w:eastAsia="Consolas" w:hAnsi="Consolas"/>
                <w:sz w:val="17"/>
                <w:szCs w:val="17"/>
              </w:rPr>
              <w:t xml:space="preserve">Catalogo_Casos_Prueba_QA_2026-07-21.md</w:t>
            </w:r>
            <w:r>
              <w:rPr>
                <w:sz w:val="17"/>
                <w:szCs w:val="17"/>
              </w:rPr>
              <w:t xml:space="preserve">) no tiene una versión más reciente en el repo — no hay evidencia de que se haya actualizado para cubrir las 18 ADR nuevas (078-095) antes de correr la regresión de cierre de Etapa 1. Sync AWS sigue sin validar (mismo bloqueo).</w:t>
            </w:r>
          </w:p>
        </w:tc>
        <w:tc>
          <w:tcPr>
            <w:tcW w:type="dxa" w:w="5329"/>
            <w:shd w:fill="EEF2F8" w:color="auto" w:val="clear"/>
            <w:tcMar>
              <w:top w:type="dxa" w:w="40"/>
              <w:left w:type="dxa" w:w="80"/>
              <w:bottom w:type="dxa" w:w="40"/>
              <w:right w:type="dxa" w:w="80"/>
            </w:tcMar>
            <w:vAlign w:val="center"/>
          </w:tcPr>
          <w:p>
            <w:pPr>
              <w:spacing w:after="0"/>
            </w:pPr>
            <w:r>
              <w:rPr>
                <w:sz w:val="17"/>
                <w:szCs w:val="17"/>
              </w:rPr>
              <w:t xml:space="preserve">Ninguno formalmente asignado a R4 desde el 27-jul; el catálogo QA que sostiene este release no se movió.</w:t>
            </w:r>
          </w:p>
        </w:tc>
      </w:tr>
      <w:tr>
        <w:tc>
          <w:tcPr>
            <w:tcW w:type="dxa" w:w="935"/>
            <w:tcMar>
              <w:top w:type="dxa" w:w="40"/>
              <w:left w:type="dxa" w:w="80"/>
              <w:bottom w:type="dxa" w:w="40"/>
              <w:right w:type="dxa" w:w="80"/>
            </w:tcMar>
            <w:vAlign w:val="center"/>
          </w:tcPr>
          <w:p>
            <w:pPr>
              <w:spacing w:after="0"/>
            </w:pPr>
            <w:r>
              <w:rPr>
                <w:b/>
                <w:bCs/>
                <w:sz w:val="17"/>
                <w:szCs w:val="17"/>
              </w:rPr>
              <w:t xml:space="preserve">R5</w:t>
            </w:r>
            <w:r>
              <w:rPr>
                <w:sz w:val="17"/>
                <w:szCs w:val="17"/>
              </w:rPr>
              <w:t xml:space="preserve"> — Hardening + DR + optimización</w:t>
            </w:r>
          </w:p>
        </w:tc>
        <w:tc>
          <w:tcPr>
            <w:tcW w:type="dxa" w:w="748"/>
            <w:tcMar>
              <w:top w:type="dxa" w:w="40"/>
              <w:left w:type="dxa" w:w="80"/>
              <w:bottom w:type="dxa" w:w="40"/>
              <w:right w:type="dxa" w:w="80"/>
            </w:tcMar>
            <w:vAlign w:val="center"/>
          </w:tcPr>
          <w:p>
            <w:pPr>
              <w:spacing w:after="0"/>
            </w:pPr>
            <w:r>
              <w:rPr>
                <w:sz w:val="17"/>
                <w:szCs w:val="17"/>
              </w:rPr>
              <w:t xml:space="preserve">31-oct-2026</w:t>
            </w:r>
          </w:p>
        </w:tc>
        <w:tc>
          <w:tcPr>
            <w:tcW w:type="dxa" w:w="1403"/>
            <w:tcMar>
              <w:top w:type="dxa" w:w="40"/>
              <w:left w:type="dxa" w:w="80"/>
              <w:bottom w:type="dxa" w:w="40"/>
              <w:right w:type="dxa" w:w="80"/>
            </w:tcMar>
            <w:vAlign w:val="center"/>
          </w:tcPr>
          <w:p>
            <w:pPr>
              <w:spacing w:after="0"/>
            </w:pPr>
            <w:r>
              <w:rPr>
                <w:b/>
                <w:bCs/>
                <w:sz w:val="17"/>
                <w:szCs w:val="17"/>
              </w:rPr>
              <w:t xml:space="preserve">42% → ~55%</w:t>
            </w:r>
            <w:r>
              <w:rPr>
                <w:sz w:val="17"/>
                <w:szCs w:val="17"/>
              </w:rPr>
              <w:t xml:space="preserve"> 🔴</w:t>
            </w:r>
          </w:p>
        </w:tc>
        <w:tc>
          <w:tcPr>
            <w:tcW w:type="dxa" w:w="935"/>
            <w:tcMar>
              <w:top w:type="dxa" w:w="40"/>
              <w:left w:type="dxa" w:w="80"/>
              <w:bottom w:type="dxa" w:w="40"/>
              <w:right w:type="dxa" w:w="80"/>
            </w:tcMar>
            <w:vAlign w:val="center"/>
          </w:tcPr>
          <w:p>
            <w:pPr>
              <w:spacing w:after="0"/>
            </w:pPr>
            <w:r>
              <w:rPr>
                <w:sz w:val="17"/>
                <w:szCs w:val="17"/>
              </w:rPr>
              <w:t xml:space="preserve">El componente de </w:t>
            </w:r>
            <w:r>
              <w:rPr>
                <w:b/>
                <w:bCs/>
                <w:sz w:val="17"/>
                <w:szCs w:val="17"/>
              </w:rPr>
              <w:t xml:space="preserve">hardening de aplicación avanzó fuerte</w:t>
            </w:r>
            <w:r>
              <w:rPr>
                <w:sz w:val="17"/>
                <w:szCs w:val="17"/>
              </w:rPr>
              <w:t xml:space="preserve">: CORS allowlist, cookie+CSRF, secretos sin default, TLS rotado — varios de los hallazgos que el propio </w:t>
            </w:r>
            <w:r>
              <w:rPr>
                <w:rFonts w:ascii="Consolas" w:cs="Consolas" w:eastAsia="Consolas" w:hAnsi="Consolas"/>
                <w:sz w:val="17"/>
                <w:szCs w:val="17"/>
              </w:rPr>
              <w:t xml:space="preserve">RUNBOOK.md</w:t>
            </w:r>
            <w:r>
              <w:rPr>
                <w:sz w:val="17"/>
                <w:szCs w:val="17"/>
              </w:rPr>
              <w:t xml:space="preserve"> marcaba como pendientes o "aceptable pero mejorable" ya están cerrados. El componente de </w:t>
            </w:r>
            <w:r>
              <w:rPr>
                <w:b/>
                <w:bCs/>
                <w:sz w:val="17"/>
                <w:szCs w:val="17"/>
              </w:rPr>
              <w:t xml:space="preserve">Disaster Recovery sigue en 0/14 tareas</w:t>
            </w:r>
            <w:r>
              <w:rPr>
                <w:sz w:val="17"/>
                <w:szCs w:val="17"/>
              </w:rPr>
              <w:t xml:space="preserve">, sin cambios desde la última revisión del plan (2026-06-24) — ver sección 6. Pentest externo sigue sin agendar.</w:t>
            </w:r>
          </w:p>
        </w:tc>
        <w:tc>
          <w:tcPr>
            <w:tcW w:type="dxa" w:w="5329"/>
            <w:tcMar>
              <w:top w:type="dxa" w:w="40"/>
              <w:left w:type="dxa" w:w="80"/>
              <w:bottom w:type="dxa" w:w="40"/>
              <w:right w:type="dxa" w:w="80"/>
            </w:tcMar>
            <w:vAlign w:val="center"/>
          </w:tcPr>
          <w:p>
            <w:pPr>
              <w:spacing w:after="0"/>
            </w:pPr>
            <w:r>
              <w:rPr>
                <w:sz w:val="17"/>
                <w:szCs w:val="17"/>
              </w:rPr>
              <w:t xml:space="preserve">081, 082 (hardening); DR sin ADR propio, ver </w:t>
            </w:r>
            <w:r>
              <w:rPr>
                <w:rFonts w:ascii="Consolas" w:cs="Consolas" w:eastAsia="Consolas" w:hAnsi="Consolas"/>
                <w:sz w:val="17"/>
                <w:szCs w:val="17"/>
              </w:rPr>
              <w:t xml:space="preserve">specs/015-dr-respaldo-continuidad/</w:t>
            </w:r>
          </w:p>
        </w:tc>
      </w:tr>
      <w:tr>
        <w:tc>
          <w:tcPr>
            <w:tcW w:type="dxa" w:w="935"/>
            <w:shd w:fill="EEF2F8" w:color="auto" w:val="clear"/>
            <w:tcMar>
              <w:top w:type="dxa" w:w="40"/>
              <w:left w:type="dxa" w:w="80"/>
              <w:bottom w:type="dxa" w:w="40"/>
              <w:right w:type="dxa" w:w="80"/>
            </w:tcMar>
            <w:vAlign w:val="center"/>
          </w:tcPr>
          <w:p>
            <w:pPr>
              <w:spacing w:after="0"/>
            </w:pPr>
            <w:r>
              <w:rPr>
                <w:b/>
                <w:bCs/>
                <w:sz w:val="17"/>
                <w:szCs w:val="17"/>
              </w:rPr>
              <w:t xml:space="preserve">R6</w:t>
            </w:r>
            <w:r>
              <w:rPr>
                <w:sz w:val="17"/>
                <w:szCs w:val="17"/>
              </w:rPr>
              <w:t xml:space="preserve"> — Go-Live producción</w:t>
            </w:r>
          </w:p>
        </w:tc>
        <w:tc>
          <w:tcPr>
            <w:tcW w:type="dxa" w:w="748"/>
            <w:shd w:fill="EEF2F8" w:color="auto" w:val="clear"/>
            <w:tcMar>
              <w:top w:type="dxa" w:w="40"/>
              <w:left w:type="dxa" w:w="80"/>
              <w:bottom w:type="dxa" w:w="40"/>
              <w:right w:type="dxa" w:w="80"/>
            </w:tcMar>
            <w:vAlign w:val="center"/>
          </w:tcPr>
          <w:p>
            <w:pPr>
              <w:spacing w:after="0"/>
            </w:pPr>
            <w:r>
              <w:rPr>
                <w:sz w:val="17"/>
                <w:szCs w:val="17"/>
              </w:rPr>
              <w:t xml:space="preserve">30-nov-2026</w:t>
            </w:r>
          </w:p>
        </w:tc>
        <w:tc>
          <w:tcPr>
            <w:tcW w:type="dxa" w:w="1403"/>
            <w:shd w:fill="EEF2F8" w:color="auto" w:val="clear"/>
            <w:tcMar>
              <w:top w:type="dxa" w:w="40"/>
              <w:left w:type="dxa" w:w="80"/>
              <w:bottom w:type="dxa" w:w="40"/>
              <w:right w:type="dxa" w:w="80"/>
            </w:tcMar>
            <w:vAlign w:val="center"/>
          </w:tcPr>
          <w:p>
            <w:pPr>
              <w:spacing w:after="0"/>
            </w:pPr>
            <w:r>
              <w:rPr>
                <w:b/>
                <w:bCs/>
                <w:sz w:val="17"/>
                <w:szCs w:val="17"/>
              </w:rPr>
              <w:t xml:space="preserve">0% → 0%</w:t>
            </w:r>
            <w:r>
              <w:rPr>
                <w:sz w:val="17"/>
                <w:szCs w:val="17"/>
              </w:rPr>
              <w:t xml:space="preserve"> (esperado)</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No puede iniciar antes de cerrar R4/R5.</w:t>
            </w:r>
          </w:p>
        </w:tc>
        <w:tc>
          <w:tcPr>
            <w:tcW w:type="dxa" w:w="5329"/>
            <w:shd w:fill="EEF2F8" w:color="auto" w:val="clear"/>
            <w:tcMar>
              <w:top w:type="dxa" w:w="40"/>
              <w:left w:type="dxa" w:w="80"/>
              <w:bottom w:type="dxa" w:w="40"/>
              <w:right w:type="dxa" w:w="80"/>
            </w:tcMar>
            <w:vAlign w:val="center"/>
          </w:tcPr>
          <w:p>
            <w:pPr>
              <w:spacing w:after="0"/>
            </w:pPr>
            <w:r>
              <w:rPr>
                <w:sz w:val="17"/>
                <w:szCs w:val="17"/>
              </w:rPr>
              <w:t xml:space="preserve">—</w:t>
            </w:r>
          </w:p>
        </w:tc>
      </w:tr>
      <w:tr>
        <w:tc>
          <w:tcPr>
            <w:tcW w:type="dxa" w:w="935"/>
            <w:tcMar>
              <w:top w:type="dxa" w:w="40"/>
              <w:left w:type="dxa" w:w="80"/>
              <w:bottom w:type="dxa" w:w="40"/>
              <w:right w:type="dxa" w:w="80"/>
            </w:tcMar>
            <w:vAlign w:val="center"/>
          </w:tcPr>
          <w:p>
            <w:pPr>
              <w:spacing w:after="0"/>
            </w:pPr>
            <w:r>
              <w:rPr>
                <w:sz w:val="17"/>
                <w:szCs w:val="17"/>
              </w:rPr>
              <w:t xml:space="preserve">*Fuera de alcance contractual / valor agregado*</w:t>
            </w:r>
          </w:p>
        </w:tc>
        <w:tc>
          <w:tcPr>
            <w:tcW w:type="dxa" w:w="748"/>
            <w:tcMar>
              <w:top w:type="dxa" w:w="40"/>
              <w:left w:type="dxa" w:w="80"/>
              <w:bottom w:type="dxa" w:w="40"/>
              <w:right w:type="dxa" w:w="80"/>
            </w:tcMar>
            <w:vAlign w:val="center"/>
          </w:tcPr>
          <w:p>
            <w:pPr>
              <w:spacing w:after="0"/>
            </w:pPr>
            <w:r>
              <w:rPr>
                <w:sz w:val="17"/>
                <w:szCs w:val="17"/>
              </w:rPr>
              <w:t xml:space="preserve">—</w:t>
            </w:r>
          </w:p>
        </w:tc>
        <w:tc>
          <w:tcPr>
            <w:tcW w:type="dxa" w:w="1403"/>
            <w:tcMar>
              <w:top w:type="dxa" w:w="40"/>
              <w:left w:type="dxa" w:w="80"/>
              <w:bottom w:type="dxa" w:w="40"/>
              <w:right w:type="dxa" w:w="80"/>
            </w:tcMar>
            <w:vAlign w:val="center"/>
          </w:tcPr>
          <w:p>
            <w:pPr>
              <w:spacing w:after="0"/>
            </w:pPr>
            <w:r>
              <w:rPr>
                <w:sz w:val="17"/>
                <w:szCs w:val="17"/>
              </w:rPr>
              <w:t xml:space="preserve">—</w:t>
            </w:r>
          </w:p>
        </w:tc>
        <w:tc>
          <w:tcPr>
            <w:tcW w:type="dxa" w:w="935"/>
            <w:tcMar>
              <w:top w:type="dxa" w:w="40"/>
              <w:left w:type="dxa" w:w="80"/>
              <w:bottom w:type="dxa" w:w="40"/>
              <w:right w:type="dxa" w:w="80"/>
            </w:tcMar>
            <w:vAlign w:val="center"/>
          </w:tcPr>
          <w:p>
            <w:pPr>
              <w:spacing w:after="0"/>
            </w:pPr>
            <w:r>
              <w:rPr>
                <w:sz w:val="17"/>
                <w:szCs w:val="17"/>
              </w:rPr>
              <w:t xml:space="preserve">Roadmap futuro (035, sin cambios). Valor agregado sin gate propio: 057, 074, 075, y ahora también </w:t>
            </w:r>
            <w:r>
              <w:rPr>
                <w:b/>
                <w:bCs/>
                <w:sz w:val="17"/>
                <w:szCs w:val="17"/>
              </w:rPr>
              <w:t xml:space="preserve">083/084 (PPTX + video narrado)</w:t>
            </w:r>
            <w:r>
              <w:rPr>
                <w:sz w:val="17"/>
                <w:szCs w:val="17"/>
              </w:rPr>
              <w:t xml:space="preserve">.</w:t>
            </w:r>
          </w:p>
        </w:tc>
        <w:tc>
          <w:tcPr>
            <w:tcW w:type="dxa" w:w="5329"/>
            <w:tcMar>
              <w:top w:type="dxa" w:w="40"/>
              <w:left w:type="dxa" w:w="80"/>
              <w:bottom w:type="dxa" w:w="40"/>
              <w:right w:type="dxa" w:w="80"/>
            </w:tcMar>
            <w:vAlign w:val="center"/>
          </w:tcPr>
          <w:p>
            <w:pPr>
              <w:spacing w:after="0"/>
            </w:pPr>
            <w:r>
              <w:rPr>
                <w:sz w:val="17"/>
                <w:szCs w:val="17"/>
              </w:rPr>
              <w:t xml:space="preserve">083, 084</w:t>
            </w:r>
          </w:p>
        </w:tc>
      </w:tr>
    </w:tbl>
    <w:p>
      <w:pPr>
        <w:spacing w:after="200"/>
      </w:pPr>
    </w:p>
    <w:p>
      <w:pPr>
        <w:spacing w:after="160" w:line="300"/>
      </w:pPr>
      <w:r>
        <w:rPr>
          <w:b/>
          <w:bCs/>
          <w:sz w:val="21"/>
          <w:szCs w:val="21"/>
        </w:rPr>
        <w:t xml:space="preserve">Total: 96 ADR</w:t>
      </w:r>
      <w:r>
        <w:rPr>
          <w:sz w:val="21"/>
          <w:szCs w:val="21"/>
        </w:rPr>
        <w:t xml:space="preserve"> en </w:t>
      </w:r>
      <w:r>
        <w:rPr>
          <w:rFonts w:ascii="Consolas" w:cs="Consolas" w:eastAsia="Consolas" w:hAnsi="Consolas"/>
          <w:sz w:val="21"/>
          <w:szCs w:val="21"/>
        </w:rPr>
        <w:t xml:space="preserve">docs/decisions/</w:t>
      </w:r>
      <w:r>
        <w:rPr>
          <w:sz w:val="21"/>
          <w:szCs w:val="21"/>
        </w:rPr>
        <w:t xml:space="preserve"> (000-095). Los 12 ADR originales en </w:t>
      </w:r>
      <w:r>
        <w:rPr>
          <w:rFonts w:ascii="Consolas" w:cs="Consolas" w:eastAsia="Consolas" w:hAnsi="Consolas"/>
          <w:sz w:val="21"/>
          <w:szCs w:val="21"/>
        </w:rPr>
        <w:t xml:space="preserve">specs/adr/</w:t>
      </w:r>
      <w:r>
        <w:rPr>
          <w:sz w:val="21"/>
          <w:szCs w:val="21"/>
        </w:rPr>
        <w:t xml:space="preserve"> (001-012) quedan formalmente depreciados como fuente de contexto desde ADR-090 (2026-08-05) — no se cuentan en el total de 96 ni deberían citarse en comunicaciones nuevas.</w:t>
      </w:r>
    </w:p>
    <w:p>
      <w:pPr>
        <w:pBdr>
          <w:bottom w:val="single" w:color="B0B0B0" w:sz="6" w:space="4"/>
        </w:pBdr>
        <w:spacing w:after="240"/>
      </w:pPr>
    </w:p>
    <w:p>
      <w:pPr>
        <w:pStyle w:val="Heading2"/>
        <w:spacing w:after="160" w:before="320"/>
      </w:pPr>
      <w:r>
        <w:t xml:space="preserve">3. Avance mes a mes (calendario 1 jun – 30 nov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22"/>
        <w:gridCol w:w="748"/>
        <w:gridCol w:w="1870"/>
        <w:gridCol w:w="935"/>
        <w:gridCol w:w="935"/>
        <w:gridCol w:w="935"/>
        <w:gridCol w:w="2805"/>
      </w:tblGrid>
      <w:tr>
        <w:trPr>
          <w:tblHeader/>
        </w:trPr>
        <w:tc>
          <w:tcPr>
            <w:tcW w:type="dxa" w:w="1122"/>
            <w:shd w:fill="2F5496" w:color="auto" w:val="clear"/>
            <w:tcMar>
              <w:top w:type="dxa" w:w="60"/>
              <w:left w:type="dxa" w:w="80"/>
              <w:bottom w:type="dxa" w:w="60"/>
              <w:right w:type="dxa" w:w="80"/>
            </w:tcMar>
            <w:vAlign w:val="center"/>
          </w:tcPr>
          <w:p>
            <w:pPr>
              <w:spacing w:after="0"/>
            </w:pPr>
            <w:r>
              <w:rPr>
                <w:b/>
                <w:bCs/>
                <w:color w:val="FFFFFF"/>
                <w:sz w:val="17"/>
                <w:szCs w:val="17"/>
              </w:rPr>
              <w:t xml:space="preserve">Mes</w:t>
            </w:r>
          </w:p>
        </w:tc>
        <w:tc>
          <w:tcPr>
            <w:tcW w:type="dxa" w:w="748"/>
            <w:shd w:fill="2F5496" w:color="auto" w:val="clear"/>
            <w:tcMar>
              <w:top w:type="dxa" w:w="60"/>
              <w:left w:type="dxa" w:w="80"/>
              <w:bottom w:type="dxa" w:w="60"/>
              <w:right w:type="dxa" w:w="80"/>
            </w:tcMar>
            <w:vAlign w:val="center"/>
          </w:tcPr>
          <w:p>
            <w:pPr>
              <w:spacing w:after="0"/>
            </w:pPr>
            <w:r>
              <w:rPr>
                <w:b/>
                <w:bCs/>
                <w:color w:val="FFFFFF"/>
                <w:sz w:val="17"/>
                <w:szCs w:val="17"/>
              </w:rPr>
              <w:t xml:space="preserve">Sprints</w:t>
            </w:r>
          </w:p>
        </w:tc>
        <w:tc>
          <w:tcPr>
            <w:tcW w:type="dxa" w:w="1870"/>
            <w:shd w:fill="2F5496" w:color="auto" w:val="clear"/>
            <w:tcMar>
              <w:top w:type="dxa" w:w="60"/>
              <w:left w:type="dxa" w:w="80"/>
              <w:bottom w:type="dxa" w:w="60"/>
              <w:right w:type="dxa" w:w="80"/>
            </w:tcMar>
            <w:vAlign w:val="center"/>
          </w:tcPr>
          <w:p>
            <w:pPr>
              <w:spacing w:after="0"/>
            </w:pPr>
            <w:r>
              <w:rPr>
                <w:b/>
                <w:bCs/>
                <w:color w:val="FFFFFF"/>
                <w:sz w:val="17"/>
                <w:szCs w:val="17"/>
              </w:rPr>
              <w:t xml:space="preserve">Release del mes</w:t>
            </w:r>
          </w:p>
        </w:tc>
        <w:tc>
          <w:tcPr>
            <w:tcW w:type="dxa" w:w="935"/>
            <w:shd w:fill="2F5496" w:color="auto" w:val="clear"/>
            <w:tcMar>
              <w:top w:type="dxa" w:w="60"/>
              <w:left w:type="dxa" w:w="80"/>
              <w:bottom w:type="dxa" w:w="60"/>
              <w:right w:type="dxa" w:w="80"/>
            </w:tcMar>
            <w:vAlign w:val="center"/>
          </w:tcPr>
          <w:p>
            <w:pPr>
              <w:spacing w:after="0"/>
            </w:pPr>
            <w:r>
              <w:rPr>
                <w:b/>
                <w:bCs/>
                <w:color w:val="FFFFFF"/>
                <w:sz w:val="17"/>
                <w:szCs w:val="17"/>
              </w:rPr>
              <w:t xml:space="preserve">Gate del mes</w:t>
            </w:r>
          </w:p>
        </w:tc>
        <w:tc>
          <w:tcPr>
            <w:tcW w:type="dxa" w:w="935"/>
            <w:shd w:fill="2F5496" w:color="auto" w:val="clear"/>
            <w:tcMar>
              <w:top w:type="dxa" w:w="60"/>
              <w:left w:type="dxa" w:w="80"/>
              <w:bottom w:type="dxa" w:w="60"/>
              <w:right w:type="dxa" w:w="80"/>
            </w:tcMar>
            <w:vAlign w:val="center"/>
          </w:tcPr>
          <w:p>
            <w:pPr>
              <w:spacing w:after="0"/>
            </w:pPr>
            <w:r>
              <w:rPr>
                <w:b/>
                <w:bCs/>
                <w:color w:val="FFFFFF"/>
                <w:sz w:val="17"/>
                <w:szCs w:val="17"/>
              </w:rPr>
              <w:t xml:space="preserve">% avance 27-jul</w:t>
            </w:r>
          </w:p>
        </w:tc>
        <w:tc>
          <w:tcPr>
            <w:tcW w:type="dxa" w:w="935"/>
            <w:shd w:fill="2F5496" w:color="auto" w:val="clear"/>
            <w:tcMar>
              <w:top w:type="dxa" w:w="60"/>
              <w:left w:type="dxa" w:w="80"/>
              <w:bottom w:type="dxa" w:w="60"/>
              <w:right w:type="dxa" w:w="80"/>
            </w:tcMar>
            <w:vAlign w:val="center"/>
          </w:tcPr>
          <w:p>
            <w:pPr>
              <w:spacing w:after="0"/>
            </w:pPr>
            <w:r>
              <w:rPr>
                <w:b/>
                <w:bCs/>
                <w:color w:val="FFFFFF"/>
                <w:sz w:val="17"/>
                <w:szCs w:val="17"/>
              </w:rPr>
              <w:t xml:space="preserve">% avance 7-ago (estimado)</w:t>
            </w:r>
          </w:p>
        </w:tc>
        <w:tc>
          <w:tcPr>
            <w:tcW w:type="dxa" w:w="2805"/>
            <w:shd w:fill="2F5496" w:color="auto" w:val="clear"/>
            <w:tcMar>
              <w:top w:type="dxa" w:w="60"/>
              <w:left w:type="dxa" w:w="80"/>
              <w:bottom w:type="dxa" w:w="60"/>
              <w:right w:type="dxa" w:w="80"/>
            </w:tcMar>
            <w:vAlign w:val="center"/>
          </w:tcPr>
          <w:p>
            <w:pPr>
              <w:spacing w:after="0"/>
            </w:pPr>
            <w:r>
              <w:rPr>
                <w:b/>
                <w:bCs/>
                <w:color w:val="FFFFFF"/>
                <w:sz w:val="17"/>
                <w:szCs w:val="17"/>
              </w:rPr>
              <w:t xml:space="preserve">Estado</w:t>
            </w:r>
          </w:p>
        </w:tc>
      </w:tr>
      <w:tr>
        <w:tc>
          <w:tcPr>
            <w:tcW w:type="dxa" w:w="1122"/>
            <w:tcMar>
              <w:top w:type="dxa" w:w="40"/>
              <w:left w:type="dxa" w:w="80"/>
              <w:bottom w:type="dxa" w:w="40"/>
              <w:right w:type="dxa" w:w="80"/>
            </w:tcMar>
            <w:vAlign w:val="center"/>
          </w:tcPr>
          <w:p>
            <w:pPr>
              <w:spacing w:after="0"/>
            </w:pPr>
            <w:r>
              <w:rPr>
                <w:b/>
                <w:bCs/>
                <w:sz w:val="17"/>
                <w:szCs w:val="17"/>
              </w:rPr>
              <w:t xml:space="preserve">Junio 2026</w:t>
            </w:r>
          </w:p>
        </w:tc>
        <w:tc>
          <w:tcPr>
            <w:tcW w:type="dxa" w:w="748"/>
            <w:tcMar>
              <w:top w:type="dxa" w:w="40"/>
              <w:left w:type="dxa" w:w="80"/>
              <w:bottom w:type="dxa" w:w="40"/>
              <w:right w:type="dxa" w:w="80"/>
            </w:tcMar>
            <w:vAlign w:val="center"/>
          </w:tcPr>
          <w:p>
            <w:pPr>
              <w:spacing w:after="0"/>
            </w:pPr>
            <w:r>
              <w:rPr>
                <w:sz w:val="17"/>
                <w:szCs w:val="17"/>
              </w:rPr>
              <w:t xml:space="preserve">S1, S2</w:t>
            </w:r>
          </w:p>
        </w:tc>
        <w:tc>
          <w:tcPr>
            <w:tcW w:type="dxa" w:w="1870"/>
            <w:tcMar>
              <w:top w:type="dxa" w:w="40"/>
              <w:left w:type="dxa" w:w="80"/>
              <w:bottom w:type="dxa" w:w="40"/>
              <w:right w:type="dxa" w:w="80"/>
            </w:tcMar>
            <w:vAlign w:val="center"/>
          </w:tcPr>
          <w:p>
            <w:pPr>
              <w:spacing w:after="0"/>
            </w:pPr>
            <w:r>
              <w:rPr>
                <w:sz w:val="17"/>
                <w:szCs w:val="17"/>
              </w:rPr>
              <w:t xml:space="preserve">R1 — Arquitectura</w:t>
            </w:r>
          </w:p>
        </w:tc>
        <w:tc>
          <w:tcPr>
            <w:tcW w:type="dxa" w:w="935"/>
            <w:tcMar>
              <w:top w:type="dxa" w:w="40"/>
              <w:left w:type="dxa" w:w="80"/>
              <w:bottom w:type="dxa" w:w="40"/>
              <w:right w:type="dxa" w:w="80"/>
            </w:tcMar>
            <w:vAlign w:val="center"/>
          </w:tcPr>
          <w:p>
            <w:pPr>
              <w:spacing w:after="0"/>
            </w:pPr>
            <w:r>
              <w:rPr>
                <w:sz w:val="17"/>
                <w:szCs w:val="17"/>
              </w:rPr>
              <w:t xml:space="preserve">30-jun</w:t>
            </w:r>
          </w:p>
        </w:tc>
        <w:tc>
          <w:tcPr>
            <w:tcW w:type="dxa" w:w="935"/>
            <w:tcMar>
              <w:top w:type="dxa" w:w="40"/>
              <w:left w:type="dxa" w:w="80"/>
              <w:bottom w:type="dxa" w:w="40"/>
              <w:right w:type="dxa" w:w="80"/>
            </w:tcMar>
            <w:vAlign w:val="center"/>
          </w:tcPr>
          <w:p>
            <w:pPr>
              <w:spacing w:after="0"/>
            </w:pPr>
            <w:r>
              <w:rPr>
                <w:sz w:val="17"/>
                <w:szCs w:val="17"/>
              </w:rPr>
              <w:t xml:space="preserve">100%</w:t>
            </w:r>
          </w:p>
        </w:tc>
        <w:tc>
          <w:tcPr>
            <w:tcW w:type="dxa" w:w="935"/>
            <w:tcMar>
              <w:top w:type="dxa" w:w="40"/>
              <w:left w:type="dxa" w:w="80"/>
              <w:bottom w:type="dxa" w:w="40"/>
              <w:right w:type="dxa" w:w="80"/>
            </w:tcMar>
            <w:vAlign w:val="center"/>
          </w:tcPr>
          <w:p>
            <w:pPr>
              <w:spacing w:after="0"/>
            </w:pPr>
            <w:r>
              <w:rPr>
                <w:b/>
                <w:bCs/>
                <w:sz w:val="17"/>
                <w:szCs w:val="17"/>
              </w:rPr>
              <w:t xml:space="preserve">100%</w:t>
            </w:r>
          </w:p>
        </w:tc>
        <w:tc>
          <w:tcPr>
            <w:tcW w:type="dxa" w:w="2805"/>
            <w:tcMar>
              <w:top w:type="dxa" w:w="40"/>
              <w:left w:type="dxa" w:w="80"/>
              <w:bottom w:type="dxa" w:w="40"/>
              <w:right w:type="dxa" w:w="80"/>
            </w:tcMar>
            <w:vAlign w:val="center"/>
          </w:tcPr>
          <w:p>
            <w:pPr>
              <w:spacing w:after="0"/>
            </w:pPr>
            <w:r>
              <w:rPr>
                <w:sz w:val="17"/>
                <w:szCs w:val="17"/>
              </w:rPr>
              <w:t xml:space="preserve">✅ Cerrado, sin cambios.</w:t>
            </w:r>
          </w:p>
        </w:tc>
      </w:tr>
      <w:tr>
        <w:tc>
          <w:tcPr>
            <w:tcW w:type="dxa" w:w="1122"/>
            <w:shd w:fill="EEF2F8" w:color="auto" w:val="clear"/>
            <w:tcMar>
              <w:top w:type="dxa" w:w="40"/>
              <w:left w:type="dxa" w:w="80"/>
              <w:bottom w:type="dxa" w:w="40"/>
              <w:right w:type="dxa" w:w="80"/>
            </w:tcMar>
            <w:vAlign w:val="center"/>
          </w:tcPr>
          <w:p>
            <w:pPr>
              <w:spacing w:after="0"/>
            </w:pPr>
            <w:r>
              <w:rPr>
                <w:b/>
                <w:bCs/>
                <w:sz w:val="17"/>
                <w:szCs w:val="17"/>
              </w:rPr>
              <w:t xml:space="preserve">Julio 2026</w:t>
            </w:r>
          </w:p>
        </w:tc>
        <w:tc>
          <w:tcPr>
            <w:tcW w:type="dxa" w:w="748"/>
            <w:shd w:fill="EEF2F8" w:color="auto" w:val="clear"/>
            <w:tcMar>
              <w:top w:type="dxa" w:w="40"/>
              <w:left w:type="dxa" w:w="80"/>
              <w:bottom w:type="dxa" w:w="40"/>
              <w:right w:type="dxa" w:w="80"/>
            </w:tcMar>
            <w:vAlign w:val="center"/>
          </w:tcPr>
          <w:p>
            <w:pPr>
              <w:spacing w:after="0"/>
            </w:pPr>
            <w:r>
              <w:rPr>
                <w:sz w:val="17"/>
                <w:szCs w:val="17"/>
              </w:rPr>
              <w:t xml:space="preserve">S3, S4</w:t>
            </w:r>
          </w:p>
        </w:tc>
        <w:tc>
          <w:tcPr>
            <w:tcW w:type="dxa" w:w="1870"/>
            <w:shd w:fill="EEF2F8" w:color="auto" w:val="clear"/>
            <w:tcMar>
              <w:top w:type="dxa" w:w="40"/>
              <w:left w:type="dxa" w:w="80"/>
              <w:bottom w:type="dxa" w:w="40"/>
              <w:right w:type="dxa" w:w="80"/>
            </w:tcMar>
            <w:vAlign w:val="center"/>
          </w:tcPr>
          <w:p>
            <w:pPr>
              <w:spacing w:after="0"/>
            </w:pPr>
            <w:r>
              <w:rPr>
                <w:sz w:val="17"/>
                <w:szCs w:val="17"/>
              </w:rPr>
              <w:t xml:space="preserve">R2 — Motor operacional</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31-jul (</w:t>
            </w:r>
            <w:r>
              <w:rPr>
                <w:b/>
                <w:bCs/>
                <w:sz w:val="17"/>
                <w:szCs w:val="17"/>
              </w:rPr>
              <w:t xml:space="preserve">ya pasó</w:t>
            </w:r>
            <w:r>
              <w:rPr>
                <w:sz w:val="17"/>
                <w:szCs w:val="17"/>
              </w:rPr>
              <w:t xml:space="preserve">)</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94%</w:t>
            </w:r>
          </w:p>
        </w:tc>
        <w:tc>
          <w:tcPr>
            <w:tcW w:type="dxa" w:w="935"/>
            <w:shd w:fill="EEF2F8" w:color="auto" w:val="clear"/>
            <w:tcMar>
              <w:top w:type="dxa" w:w="40"/>
              <w:left w:type="dxa" w:w="80"/>
              <w:bottom w:type="dxa" w:w="40"/>
              <w:right w:type="dxa" w:w="80"/>
            </w:tcMar>
            <w:vAlign w:val="center"/>
          </w:tcPr>
          <w:p>
            <w:pPr>
              <w:spacing w:after="0"/>
            </w:pPr>
            <w:r>
              <w:rPr>
                <w:b/>
                <w:bCs/>
                <w:sz w:val="17"/>
                <w:szCs w:val="17"/>
              </w:rPr>
              <w:t xml:space="preserve">~97%</w:t>
            </w:r>
          </w:p>
        </w:tc>
        <w:tc>
          <w:tcPr>
            <w:tcW w:type="dxa" w:w="2805"/>
            <w:shd w:fill="EEF2F8" w:color="auto" w:val="clear"/>
            <w:tcMar>
              <w:top w:type="dxa" w:w="40"/>
              <w:left w:type="dxa" w:w="80"/>
              <w:bottom w:type="dxa" w:w="40"/>
              <w:right w:type="dxa" w:w="80"/>
            </w:tcMar>
            <w:vAlign w:val="center"/>
          </w:tcPr>
          <w:p>
            <w:pPr>
              <w:spacing w:after="0"/>
            </w:pPr>
            <w:r>
              <w:rPr>
                <w:sz w:val="17"/>
                <w:szCs w:val="17"/>
              </w:rPr>
              <w:t xml:space="preserve">🟡 Gate técnico prácticamente cumplido, pero transcurrió sin acta formal de cierre encontrada en el repo. Único bloqueo real: AWS (externo).</w:t>
            </w:r>
          </w:p>
        </w:tc>
      </w:tr>
      <w:tr>
        <w:tc>
          <w:tcPr>
            <w:tcW w:type="dxa" w:w="1122"/>
            <w:tcMar>
              <w:top w:type="dxa" w:w="40"/>
              <w:left w:type="dxa" w:w="80"/>
              <w:bottom w:type="dxa" w:w="40"/>
              <w:right w:type="dxa" w:w="80"/>
            </w:tcMar>
            <w:vAlign w:val="center"/>
          </w:tcPr>
          <w:p>
            <w:pPr>
              <w:spacing w:after="0"/>
            </w:pPr>
            <w:r>
              <w:rPr>
                <w:b/>
                <w:bCs/>
                <w:sz w:val="17"/>
                <w:szCs w:val="17"/>
              </w:rPr>
              <w:t xml:space="preserve">Agosto 2026</w:t>
            </w:r>
            <w:r>
              <w:rPr>
                <w:sz w:val="17"/>
                <w:szCs w:val="17"/>
              </w:rPr>
              <w:t xml:space="preserve"> *(mes en curso, corte al día 7)*</w:t>
            </w:r>
          </w:p>
        </w:tc>
        <w:tc>
          <w:tcPr>
            <w:tcW w:type="dxa" w:w="748"/>
            <w:tcMar>
              <w:top w:type="dxa" w:w="40"/>
              <w:left w:type="dxa" w:w="80"/>
              <w:bottom w:type="dxa" w:w="40"/>
              <w:right w:type="dxa" w:w="80"/>
            </w:tcMar>
            <w:vAlign w:val="center"/>
          </w:tcPr>
          <w:p>
            <w:pPr>
              <w:spacing w:after="0"/>
            </w:pPr>
            <w:r>
              <w:rPr>
                <w:sz w:val="17"/>
                <w:szCs w:val="17"/>
              </w:rPr>
              <w:t xml:space="preserve">S5, S6</w:t>
            </w:r>
          </w:p>
        </w:tc>
        <w:tc>
          <w:tcPr>
            <w:tcW w:type="dxa" w:w="1870"/>
            <w:tcMar>
              <w:top w:type="dxa" w:w="40"/>
              <w:left w:type="dxa" w:w="80"/>
              <w:bottom w:type="dxa" w:w="40"/>
              <w:right w:type="dxa" w:w="80"/>
            </w:tcMar>
            <w:vAlign w:val="center"/>
          </w:tcPr>
          <w:p>
            <w:pPr>
              <w:spacing w:after="0"/>
            </w:pPr>
            <w:r>
              <w:rPr>
                <w:sz w:val="17"/>
                <w:szCs w:val="17"/>
              </w:rPr>
              <w:t xml:space="preserve">R3 — Editor + GIS + IA</w:t>
            </w:r>
          </w:p>
        </w:tc>
        <w:tc>
          <w:tcPr>
            <w:tcW w:type="dxa" w:w="935"/>
            <w:tcMar>
              <w:top w:type="dxa" w:w="40"/>
              <w:left w:type="dxa" w:w="80"/>
              <w:bottom w:type="dxa" w:w="40"/>
              <w:right w:type="dxa" w:w="80"/>
            </w:tcMar>
            <w:vAlign w:val="center"/>
          </w:tcPr>
          <w:p>
            <w:pPr>
              <w:spacing w:after="0"/>
            </w:pPr>
            <w:r>
              <w:rPr>
                <w:sz w:val="17"/>
                <w:szCs w:val="17"/>
              </w:rPr>
              <w:t xml:space="preserve">31-ago</w:t>
            </w:r>
          </w:p>
        </w:tc>
        <w:tc>
          <w:tcPr>
            <w:tcW w:type="dxa" w:w="935"/>
            <w:tcMar>
              <w:top w:type="dxa" w:w="40"/>
              <w:left w:type="dxa" w:w="80"/>
              <w:bottom w:type="dxa" w:w="40"/>
              <w:right w:type="dxa" w:w="80"/>
            </w:tcMar>
            <w:vAlign w:val="center"/>
          </w:tcPr>
          <w:p>
            <w:pPr>
              <w:spacing w:after="0"/>
            </w:pPr>
            <w:r>
              <w:rPr>
                <w:sz w:val="17"/>
                <w:szCs w:val="17"/>
              </w:rPr>
              <w:t xml:space="preserve">96%</w:t>
            </w:r>
          </w:p>
        </w:tc>
        <w:tc>
          <w:tcPr>
            <w:tcW w:type="dxa" w:w="935"/>
            <w:tcMar>
              <w:top w:type="dxa" w:w="40"/>
              <w:left w:type="dxa" w:w="80"/>
              <w:bottom w:type="dxa" w:w="40"/>
              <w:right w:type="dxa" w:w="80"/>
            </w:tcMar>
            <w:vAlign w:val="center"/>
          </w:tcPr>
          <w:p>
            <w:pPr>
              <w:spacing w:after="0"/>
            </w:pPr>
            <w:r>
              <w:rPr>
                <w:b/>
                <w:bCs/>
                <w:sz w:val="17"/>
                <w:szCs w:val="17"/>
              </w:rPr>
              <w:t xml:space="preserve">~99%</w:t>
            </w:r>
          </w:p>
        </w:tc>
        <w:tc>
          <w:tcPr>
            <w:tcW w:type="dxa" w:w="2805"/>
            <w:tcMar>
              <w:top w:type="dxa" w:w="40"/>
              <w:left w:type="dxa" w:w="80"/>
              <w:bottom w:type="dxa" w:w="40"/>
              <w:right w:type="dxa" w:w="80"/>
            </w:tcMar>
            <w:vAlign w:val="center"/>
          </w:tcPr>
          <w:p>
            <w:pPr>
              <w:spacing w:after="0"/>
            </w:pPr>
            <w:r>
              <w:rPr>
                <w:sz w:val="17"/>
                <w:szCs w:val="17"/>
              </w:rPr>
              <w:t xml:space="preserve">🟢 Casi cerrado, con entregas adicionales no planificadas (PPTX/video). Riesgo de proceso alto por trabajo sin commitear (ver sección 1).</w:t>
            </w:r>
          </w:p>
        </w:tc>
      </w:tr>
      <w:tr>
        <w:tc>
          <w:tcPr>
            <w:tcW w:type="dxa" w:w="1122"/>
            <w:shd w:fill="EEF2F8" w:color="auto" w:val="clear"/>
            <w:tcMar>
              <w:top w:type="dxa" w:w="40"/>
              <w:left w:type="dxa" w:w="80"/>
              <w:bottom w:type="dxa" w:w="40"/>
              <w:right w:type="dxa" w:w="80"/>
            </w:tcMar>
            <w:vAlign w:val="center"/>
          </w:tcPr>
          <w:p>
            <w:pPr>
              <w:spacing w:after="0"/>
            </w:pPr>
            <w:r>
              <w:rPr>
                <w:b/>
                <w:bCs/>
                <w:sz w:val="17"/>
                <w:szCs w:val="17"/>
              </w:rPr>
              <w:t xml:space="preserve">Septiembre 2026</w:t>
            </w:r>
          </w:p>
        </w:tc>
        <w:tc>
          <w:tcPr>
            <w:tcW w:type="dxa" w:w="748"/>
            <w:shd w:fill="EEF2F8" w:color="auto" w:val="clear"/>
            <w:tcMar>
              <w:top w:type="dxa" w:w="40"/>
              <w:left w:type="dxa" w:w="80"/>
              <w:bottom w:type="dxa" w:w="40"/>
              <w:right w:type="dxa" w:w="80"/>
            </w:tcMar>
            <w:vAlign w:val="center"/>
          </w:tcPr>
          <w:p>
            <w:pPr>
              <w:spacing w:after="0"/>
            </w:pPr>
            <w:r>
              <w:rPr>
                <w:sz w:val="17"/>
                <w:szCs w:val="17"/>
              </w:rPr>
              <w:t xml:space="preserve">S7, S8</w:t>
            </w:r>
          </w:p>
        </w:tc>
        <w:tc>
          <w:tcPr>
            <w:tcW w:type="dxa" w:w="1870"/>
            <w:shd w:fill="EEF2F8" w:color="auto" w:val="clear"/>
            <w:tcMar>
              <w:top w:type="dxa" w:w="40"/>
              <w:left w:type="dxa" w:w="80"/>
              <w:bottom w:type="dxa" w:w="40"/>
              <w:right w:type="dxa" w:w="80"/>
            </w:tcMar>
            <w:vAlign w:val="center"/>
          </w:tcPr>
          <w:p>
            <w:pPr>
              <w:spacing w:after="0"/>
            </w:pPr>
            <w:r>
              <w:rPr>
                <w:sz w:val="17"/>
                <w:szCs w:val="17"/>
              </w:rPr>
              <w:t xml:space="preserve">R4 — Integración e2e (fin Etapa 1)</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30-sep</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75%</w:t>
            </w:r>
          </w:p>
        </w:tc>
        <w:tc>
          <w:tcPr>
            <w:tcW w:type="dxa" w:w="935"/>
            <w:shd w:fill="EEF2F8" w:color="auto" w:val="clear"/>
            <w:tcMar>
              <w:top w:type="dxa" w:w="40"/>
              <w:left w:type="dxa" w:w="80"/>
              <w:bottom w:type="dxa" w:w="40"/>
              <w:right w:type="dxa" w:w="80"/>
            </w:tcMar>
            <w:vAlign w:val="center"/>
          </w:tcPr>
          <w:p>
            <w:pPr>
              <w:spacing w:after="0"/>
            </w:pPr>
            <w:r>
              <w:rPr>
                <w:b/>
                <w:bCs/>
                <w:sz w:val="17"/>
                <w:szCs w:val="17"/>
              </w:rPr>
              <w:t xml:space="preserve">~77%</w:t>
            </w:r>
          </w:p>
        </w:tc>
        <w:tc>
          <w:tcPr>
            <w:tcW w:type="dxa" w:w="2805"/>
            <w:shd w:fill="EEF2F8" w:color="auto" w:val="clear"/>
            <w:tcMar>
              <w:top w:type="dxa" w:w="40"/>
              <w:left w:type="dxa" w:w="80"/>
              <w:bottom w:type="dxa" w:w="40"/>
              <w:right w:type="dxa" w:w="80"/>
            </w:tcMar>
            <w:vAlign w:val="center"/>
          </w:tcPr>
          <w:p>
            <w:pPr>
              <w:spacing w:after="0"/>
            </w:pPr>
            <w:r>
              <w:rPr>
                <w:sz w:val="17"/>
                <w:szCs w:val="17"/>
              </w:rPr>
              <w:t xml:space="preserve">🟡 Depende de actualizar el catálogo QA a las 18 ADR nuevas antes de la regresión de cierre de etapa, y de resolver AWS.</w:t>
            </w:r>
          </w:p>
        </w:tc>
      </w:tr>
      <w:tr>
        <w:tc>
          <w:tcPr>
            <w:tcW w:type="dxa" w:w="1122"/>
            <w:tcMar>
              <w:top w:type="dxa" w:w="40"/>
              <w:left w:type="dxa" w:w="80"/>
              <w:bottom w:type="dxa" w:w="40"/>
              <w:right w:type="dxa" w:w="80"/>
            </w:tcMar>
            <w:vAlign w:val="center"/>
          </w:tcPr>
          <w:p>
            <w:pPr>
              <w:spacing w:after="0"/>
            </w:pPr>
            <w:r>
              <w:rPr>
                <w:b/>
                <w:bCs/>
                <w:sz w:val="17"/>
                <w:szCs w:val="17"/>
              </w:rPr>
              <w:t xml:space="preserve">Octubre 2026</w:t>
            </w:r>
          </w:p>
        </w:tc>
        <w:tc>
          <w:tcPr>
            <w:tcW w:type="dxa" w:w="748"/>
            <w:tcMar>
              <w:top w:type="dxa" w:w="40"/>
              <w:left w:type="dxa" w:w="80"/>
              <w:bottom w:type="dxa" w:w="40"/>
              <w:right w:type="dxa" w:w="80"/>
            </w:tcMar>
            <w:vAlign w:val="center"/>
          </w:tcPr>
          <w:p>
            <w:pPr>
              <w:spacing w:after="0"/>
            </w:pPr>
            <w:r>
              <w:rPr>
                <w:sz w:val="17"/>
                <w:szCs w:val="17"/>
              </w:rPr>
              <w:t xml:space="preserve">S9, S10, S11</w:t>
            </w:r>
          </w:p>
        </w:tc>
        <w:tc>
          <w:tcPr>
            <w:tcW w:type="dxa" w:w="1870"/>
            <w:tcMar>
              <w:top w:type="dxa" w:w="40"/>
              <w:left w:type="dxa" w:w="80"/>
              <w:bottom w:type="dxa" w:w="40"/>
              <w:right w:type="dxa" w:w="80"/>
            </w:tcMar>
            <w:vAlign w:val="center"/>
          </w:tcPr>
          <w:p>
            <w:pPr>
              <w:spacing w:after="0"/>
            </w:pPr>
            <w:r>
              <w:rPr>
                <w:sz w:val="17"/>
                <w:szCs w:val="17"/>
              </w:rPr>
              <w:t xml:space="preserve">R5 — Hardening + DR</w:t>
            </w:r>
          </w:p>
        </w:tc>
        <w:tc>
          <w:tcPr>
            <w:tcW w:type="dxa" w:w="935"/>
            <w:tcMar>
              <w:top w:type="dxa" w:w="40"/>
              <w:left w:type="dxa" w:w="80"/>
              <w:bottom w:type="dxa" w:w="40"/>
              <w:right w:type="dxa" w:w="80"/>
            </w:tcMar>
            <w:vAlign w:val="center"/>
          </w:tcPr>
          <w:p>
            <w:pPr>
              <w:spacing w:after="0"/>
            </w:pPr>
            <w:r>
              <w:rPr>
                <w:sz w:val="17"/>
                <w:szCs w:val="17"/>
              </w:rPr>
              <w:t xml:space="preserve">31-oct</w:t>
            </w:r>
          </w:p>
        </w:tc>
        <w:tc>
          <w:tcPr>
            <w:tcW w:type="dxa" w:w="935"/>
            <w:tcMar>
              <w:top w:type="dxa" w:w="40"/>
              <w:left w:type="dxa" w:w="80"/>
              <w:bottom w:type="dxa" w:w="40"/>
              <w:right w:type="dxa" w:w="80"/>
            </w:tcMar>
            <w:vAlign w:val="center"/>
          </w:tcPr>
          <w:p>
            <w:pPr>
              <w:spacing w:after="0"/>
            </w:pPr>
            <w:r>
              <w:rPr>
                <w:sz w:val="17"/>
                <w:szCs w:val="17"/>
              </w:rPr>
              <w:t xml:space="preserve">42%</w:t>
            </w:r>
          </w:p>
        </w:tc>
        <w:tc>
          <w:tcPr>
            <w:tcW w:type="dxa" w:w="935"/>
            <w:tcMar>
              <w:top w:type="dxa" w:w="40"/>
              <w:left w:type="dxa" w:w="80"/>
              <w:bottom w:type="dxa" w:w="40"/>
              <w:right w:type="dxa" w:w="80"/>
            </w:tcMar>
            <w:vAlign w:val="center"/>
          </w:tcPr>
          <w:p>
            <w:pPr>
              <w:spacing w:after="0"/>
            </w:pPr>
            <w:r>
              <w:rPr>
                <w:b/>
                <w:bCs/>
                <w:sz w:val="17"/>
                <w:szCs w:val="17"/>
              </w:rPr>
              <w:t xml:space="preserve">~55%</w:t>
            </w:r>
          </w:p>
        </w:tc>
        <w:tc>
          <w:tcPr>
            <w:tcW w:type="dxa" w:w="2805"/>
            <w:tcMar>
              <w:top w:type="dxa" w:w="40"/>
              <w:left w:type="dxa" w:w="80"/>
              <w:bottom w:type="dxa" w:w="40"/>
              <w:right w:type="dxa" w:w="80"/>
            </w:tcMar>
            <w:vAlign w:val="center"/>
          </w:tcPr>
          <w:p>
            <w:pPr>
              <w:spacing w:after="0"/>
            </w:pPr>
            <w:r>
              <w:rPr>
                <w:sz w:val="17"/>
                <w:szCs w:val="17"/>
              </w:rPr>
              <w:t xml:space="preserve">🔴 Hardening de aplicación avanza fuerte; DR sigue en 0/14 tareas desde el 24-jun. Pentest sin agendar.</w:t>
            </w:r>
          </w:p>
        </w:tc>
      </w:tr>
      <w:tr>
        <w:tc>
          <w:tcPr>
            <w:tcW w:type="dxa" w:w="1122"/>
            <w:shd w:fill="EEF2F8" w:color="auto" w:val="clear"/>
            <w:tcMar>
              <w:top w:type="dxa" w:w="40"/>
              <w:left w:type="dxa" w:w="80"/>
              <w:bottom w:type="dxa" w:w="40"/>
              <w:right w:type="dxa" w:w="80"/>
            </w:tcMar>
            <w:vAlign w:val="center"/>
          </w:tcPr>
          <w:p>
            <w:pPr>
              <w:spacing w:after="0"/>
            </w:pPr>
            <w:r>
              <w:rPr>
                <w:b/>
                <w:bCs/>
                <w:sz w:val="17"/>
                <w:szCs w:val="17"/>
              </w:rPr>
              <w:t xml:space="preserve">Noviembre 2026</w:t>
            </w:r>
          </w:p>
        </w:tc>
        <w:tc>
          <w:tcPr>
            <w:tcW w:type="dxa" w:w="748"/>
            <w:shd w:fill="EEF2F8" w:color="auto" w:val="clear"/>
            <w:tcMar>
              <w:top w:type="dxa" w:w="40"/>
              <w:left w:type="dxa" w:w="80"/>
              <w:bottom w:type="dxa" w:w="40"/>
              <w:right w:type="dxa" w:w="80"/>
            </w:tcMar>
            <w:vAlign w:val="center"/>
          </w:tcPr>
          <w:p>
            <w:pPr>
              <w:spacing w:after="0"/>
            </w:pPr>
            <w:r>
              <w:rPr>
                <w:sz w:val="17"/>
                <w:szCs w:val="17"/>
              </w:rPr>
              <w:t xml:space="preserve">S12, S13</w:t>
            </w:r>
          </w:p>
        </w:tc>
        <w:tc>
          <w:tcPr>
            <w:tcW w:type="dxa" w:w="1870"/>
            <w:shd w:fill="EEF2F8" w:color="auto" w:val="clear"/>
            <w:tcMar>
              <w:top w:type="dxa" w:w="40"/>
              <w:left w:type="dxa" w:w="80"/>
              <w:bottom w:type="dxa" w:w="40"/>
              <w:right w:type="dxa" w:w="80"/>
            </w:tcMar>
            <w:vAlign w:val="center"/>
          </w:tcPr>
          <w:p>
            <w:pPr>
              <w:spacing w:after="0"/>
            </w:pPr>
            <w:r>
              <w:rPr>
                <w:sz w:val="17"/>
                <w:szCs w:val="17"/>
              </w:rPr>
              <w:t xml:space="preserve">R6 — Go-Live</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30-nov</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0%</w:t>
            </w:r>
          </w:p>
        </w:tc>
        <w:tc>
          <w:tcPr>
            <w:tcW w:type="dxa" w:w="935"/>
            <w:shd w:fill="EEF2F8" w:color="auto" w:val="clear"/>
            <w:tcMar>
              <w:top w:type="dxa" w:w="40"/>
              <w:left w:type="dxa" w:w="80"/>
              <w:bottom w:type="dxa" w:w="40"/>
              <w:right w:type="dxa" w:w="80"/>
            </w:tcMar>
            <w:vAlign w:val="center"/>
          </w:tcPr>
          <w:p>
            <w:pPr>
              <w:spacing w:after="0"/>
            </w:pPr>
            <w:r>
              <w:rPr>
                <w:b/>
                <w:bCs/>
                <w:sz w:val="17"/>
                <w:szCs w:val="17"/>
              </w:rPr>
              <w:t xml:space="preserve">0%</w:t>
            </w:r>
            <w:r>
              <w:rPr>
                <w:sz w:val="17"/>
                <w:szCs w:val="17"/>
              </w:rPr>
              <w:t xml:space="preserve"> *(esperado)*</w:t>
            </w:r>
          </w:p>
        </w:tc>
        <w:tc>
          <w:tcPr>
            <w:tcW w:type="dxa" w:w="2805"/>
            <w:shd w:fill="EEF2F8" w:color="auto" w:val="clear"/>
            <w:tcMar>
              <w:top w:type="dxa" w:w="40"/>
              <w:left w:type="dxa" w:w="80"/>
              <w:bottom w:type="dxa" w:w="40"/>
              <w:right w:type="dxa" w:w="80"/>
            </w:tcMar>
            <w:vAlign w:val="center"/>
          </w:tcPr>
          <w:p>
            <w:pPr>
              <w:spacing w:after="0"/>
            </w:pPr>
            <w:r>
              <w:rPr>
                <w:sz w:val="17"/>
                <w:szCs w:val="17"/>
              </w:rPr>
              <w:t xml:space="preserve">⚪ No inicia hasta cerrar R4/R5 — sin desviación de plan.</w:t>
            </w:r>
          </w:p>
        </w:tc>
      </w:tr>
    </w:tbl>
    <w:p>
      <w:pPr>
        <w:spacing w:after="200"/>
      </w:pPr>
    </w:p>
    <w:p>
      <w:pPr>
        <w:pBdr>
          <w:bottom w:val="single" w:color="B0B0B0" w:sz="6" w:space="4"/>
        </w:pBdr>
        <w:spacing w:after="240"/>
      </w:pPr>
    </w:p>
    <w:p>
      <w:pPr>
        <w:pStyle w:val="Heading2"/>
        <w:spacing w:after="160" w:before="320"/>
      </w:pPr>
      <w:r>
        <w:t xml:space="preserve">4. Detalle mes a mes: problemas, limitaciones y dificultades</w:t>
      </w:r>
    </w:p>
    <w:p>
      <w:pPr>
        <w:pStyle w:val="Heading3"/>
        <w:spacing w:after="160" w:before="320"/>
      </w:pPr>
      <w:r>
        <w:t xml:space="preserve">Junio 2026 (S1-S2, R1) — Cerrado</w:t>
      </w:r>
    </w:p>
    <w:p>
      <w:pPr>
        <w:spacing w:after="160" w:line="300"/>
      </w:pPr>
      <w:r>
        <w:rPr>
          <w:sz w:val="21"/>
          <w:szCs w:val="21"/>
        </w:rPr>
        <w:t xml:space="preserve">Sin problemas pendientes registrados en la documentación disponible; R1 cerró al 100% en su gate y no ha tenido regresiones reportadas en ningún informe posterior, incluido este.</w:t>
      </w:r>
    </w:p>
    <w:p>
      <w:pPr>
        <w:pStyle w:val="Heading3"/>
        <w:spacing w:after="160" w:before="320"/>
      </w:pPr>
      <w:r>
        <w:t xml:space="preserve">Julio 2026 (S3-S4, R2 — y trabajo de R3/R5 adelantado)</w:t>
      </w:r>
    </w:p>
    <w:p>
      <w:pPr>
        <w:spacing w:after="160" w:line="300"/>
      </w:pPr>
      <w:r>
        <w:rPr>
          <w:sz w:val="21"/>
          <w:szCs w:val="21"/>
        </w:rPr>
        <w:t xml:space="preserve">Julio concentra el mayor volumen documentado de hallazgos reales del proyecto:</w:t>
      </w:r>
    </w:p>
    <w:p>
      <w:pPr>
        <w:pStyle w:val="ListParagraph"/>
        <w:numPr>
          <w:ilvl w:val="0"/>
          <w:numId w:val="1"/>
        </w:numPr>
        <w:spacing w:after="80" w:line="300"/>
      </w:pPr>
      <w:r>
        <w:rPr>
          <w:b/>
          <w:bCs/>
          <w:sz w:val="21"/>
          <w:szCs w:val="21"/>
        </w:rPr>
        <w:t xml:space="preserve">2 IDOR reales en gestión de usuarios</w:t>
      </w:r>
      <w:r>
        <w:rPr>
          <w:sz w:val="21"/>
          <w:szCs w:val="21"/>
        </w:rPr>
        <w:t xml:space="preserve"> (lectura y escritura, </w:t>
      </w:r>
      <w:r>
        <w:rPr>
          <w:rFonts w:ascii="Consolas" w:cs="Consolas" w:eastAsia="Consolas" w:hAnsi="Consolas"/>
          <w:sz w:val="21"/>
          <w:szCs w:val="21"/>
        </w:rPr>
        <w:t xml:space="preserve">GET /api/auth/users</w:t>
      </w:r>
      <w:r>
        <w:rPr>
          <w:sz w:val="21"/>
          <w:szCs w:val="21"/>
        </w:rPr>
        <w:t xml:space="preserve">, </w:t>
      </w:r>
      <w:r>
        <w:rPr>
          <w:rFonts w:ascii="Consolas" w:cs="Consolas" w:eastAsia="Consolas" w:hAnsi="Consolas"/>
          <w:sz w:val="21"/>
          <w:szCs w:val="21"/>
        </w:rPr>
        <w:t xml:space="preserve">POST /api/auth/users/maintenance</w:t>
      </w:r>
      <w:r>
        <w:rPr>
          <w:sz w:val="21"/>
          <w:szCs w:val="21"/>
        </w:rPr>
        <w:t xml:space="preserve">) — corregidos y verificados con ataque cruzado real de 2 tenants (2026-07-04).</w:t>
      </w:r>
    </w:p>
    <w:p>
      <w:pPr>
        <w:pStyle w:val="ListParagraph"/>
        <w:numPr>
          <w:ilvl w:val="0"/>
          <w:numId w:val="1"/>
        </w:numPr>
        <w:spacing w:after="80" w:line="300"/>
      </w:pPr>
      <w:r>
        <w:rPr>
          <w:b/>
          <w:bCs/>
          <w:sz w:val="21"/>
          <w:szCs w:val="21"/>
        </w:rPr>
        <w:t xml:space="preserve">Auditoría no era append-only ni tenía integridad forense</w:t>
      </w:r>
      <w:r>
        <w:rPr>
          <w:sz w:val="21"/>
          <w:szCs w:val="21"/>
        </w:rPr>
        <w:t xml:space="preserve"> — un </w:t>
      </w:r>
      <w:r>
        <w:rPr>
          <w:rFonts w:ascii="Consolas" w:cs="Consolas" w:eastAsia="Consolas" w:hAnsi="Consolas"/>
          <w:sz w:val="21"/>
          <w:szCs w:val="21"/>
        </w:rPr>
        <w:t xml:space="preserve">REVOKE</w:t>
      </w:r>
      <w:r>
        <w:rPr>
          <w:sz w:val="21"/>
          <w:szCs w:val="21"/>
        </w:rPr>
        <w:t xml:space="preserve"> simple no habría bastado porque el rol de conexión del backend es *owner* de la tabla (ignora </w:t>
      </w:r>
      <w:r>
        <w:rPr>
          <w:rFonts w:ascii="Consolas" w:cs="Consolas" w:eastAsia="Consolas" w:hAnsi="Consolas"/>
          <w:sz w:val="21"/>
          <w:szCs w:val="21"/>
        </w:rPr>
        <w:t xml:space="preserve">REVOKE</w:t>
      </w:r>
      <w:r>
        <w:rPr>
          <w:sz w:val="21"/>
          <w:szCs w:val="21"/>
        </w:rPr>
        <w:t xml:space="preserve">); se requirió un trigger que rechaza incondicionalmente </w:t>
      </w:r>
      <w:r>
        <w:rPr>
          <w:rFonts w:ascii="Consolas" w:cs="Consolas" w:eastAsia="Consolas" w:hAnsi="Consolas"/>
          <w:sz w:val="21"/>
          <w:szCs w:val="21"/>
        </w:rPr>
        <w:t xml:space="preserve">UPDATE</w:t>
      </w:r>
      <w:r>
        <w:rPr>
          <w:sz w:val="21"/>
          <w:szCs w:val="21"/>
        </w:rPr>
        <w:t xml:space="preserve">/</w:t>
      </w:r>
      <w:r>
        <w:rPr>
          <w:rFonts w:ascii="Consolas" w:cs="Consolas" w:eastAsia="Consolas" w:hAnsi="Consolas"/>
          <w:sz w:val="21"/>
          <w:szCs w:val="21"/>
        </w:rPr>
        <w:t xml:space="preserve">DELETE</w:t>
      </w:r>
      <w:r>
        <w:rPr>
          <w:sz w:val="21"/>
          <w:szCs w:val="21"/>
        </w:rPr>
        <w:t xml:space="preserve"> — resuelto con hash chain SHA-256.</w:t>
      </w:r>
    </w:p>
    <w:p>
      <w:pPr>
        <w:pStyle w:val="ListParagraph"/>
        <w:numPr>
          <w:ilvl w:val="0"/>
          <w:numId w:val="1"/>
        </w:numPr>
        <w:spacing w:after="80" w:line="300"/>
      </w:pPr>
      <w:r>
        <w:rPr>
          <w:b/>
          <w:bCs/>
          <w:sz w:val="21"/>
          <w:szCs w:val="21"/>
        </w:rPr>
        <w:t xml:space="preserve">Incidente de proceso repetido dos veces la misma semana</w:t>
      </w:r>
      <w:r>
        <w:rPr>
          <w:sz w:val="21"/>
          <w:szCs w:val="21"/>
        </w:rPr>
        <w:t xml:space="preserve">: </w:t>
      </w:r>
      <w:r>
        <w:rPr>
          <w:rFonts w:ascii="Consolas" w:cs="Consolas" w:eastAsia="Consolas" w:hAnsi="Consolas"/>
          <w:sz w:val="21"/>
          <w:szCs w:val="21"/>
        </w:rPr>
        <w:t xml:space="preserve">docker compose build</w:t>
      </w:r>
      <w:r>
        <w:rPr>
          <w:sz w:val="21"/>
          <w:szCs w:val="21"/>
        </w:rPr>
        <w:t xml:space="preserve"> falló silenciosamente a mitad de camino (BuildKit se cayó) pero el wrapper de la tarea reportó "éxito". Se detectó comparando el hash real del bundle servido, no el código de salida del comando — un recordatorio de que "el comando no falló" no es lo mismo que "el build funcionó".</w:t>
      </w:r>
    </w:p>
    <w:p>
      <w:pPr>
        <w:pStyle w:val="ListParagraph"/>
        <w:numPr>
          <w:ilvl w:val="0"/>
          <w:numId w:val="1"/>
        </w:numPr>
        <w:spacing w:after="80" w:line="300"/>
      </w:pPr>
      <w:r>
        <w:rPr>
          <w:b/>
          <w:bCs/>
          <w:sz w:val="21"/>
          <w:szCs w:val="21"/>
        </w:rPr>
        <w:t xml:space="preserve">Documentación incorrecta que se propagó a un informe gerencial preliminar</w:t>
      </w:r>
      <w:r>
        <w:rPr>
          <w:sz w:val="21"/>
          <w:szCs w:val="21"/>
        </w:rPr>
        <w:t xml:space="preserve">: una versión anterior del informe del 27-jul reportó Argon2id y la separación CSPRNG como "no implementados", por citar el texto de "Contexto" de sus ADR (que describe el problema previo) en vez del campo </w:t>
      </w:r>
      <w:r>
        <w:rPr>
          <w:rFonts w:ascii="Consolas" w:cs="Consolas" w:eastAsia="Consolas" w:hAnsi="Consolas"/>
          <w:sz w:val="21"/>
          <w:szCs w:val="21"/>
        </w:rPr>
        <w:t xml:space="preserve">Status</w:t>
      </w:r>
      <w:r>
        <w:rPr>
          <w:sz w:val="21"/>
          <w:szCs w:val="21"/>
        </w:rPr>
        <w:t xml:space="preserve"> real. Se corrigió tras verificar código y base de datos directamente. </w:t>
      </w:r>
      <w:r>
        <w:rPr>
          <w:b/>
          <w:bCs/>
          <w:sz w:val="21"/>
          <w:szCs w:val="21"/>
        </w:rPr>
        <w:t xml:space="preserve">Lección de proceso vigente</w:t>
      </w:r>
      <w:r>
        <w:rPr>
          <w:sz w:val="21"/>
          <w:szCs w:val="21"/>
        </w:rPr>
        <w:t xml:space="preserve">: cualquier resumen de research sobre el estado de un ADR debe validarse contra el campo </w:t>
      </w:r>
      <w:r>
        <w:rPr>
          <w:rFonts w:ascii="Consolas" w:cs="Consolas" w:eastAsia="Consolas" w:hAnsi="Consolas"/>
          <w:sz w:val="21"/>
          <w:szCs w:val="21"/>
        </w:rPr>
        <w:t xml:space="preserve">Status</w:t>
      </w:r>
      <w:r>
        <w:rPr>
          <w:sz w:val="21"/>
          <w:szCs w:val="21"/>
        </w:rPr>
        <w:t xml:space="preserve">, no contra el </w:t>
      </w:r>
      <w:r>
        <w:rPr>
          <w:rFonts w:ascii="Consolas" w:cs="Consolas" w:eastAsia="Consolas" w:hAnsi="Consolas"/>
          <w:sz w:val="21"/>
          <w:szCs w:val="21"/>
        </w:rPr>
        <w:t xml:space="preserve">Contexto</w:t>
      </w:r>
      <w:r>
        <w:rPr>
          <w:sz w:val="21"/>
          <w:szCs w:val="21"/>
        </w:rPr>
        <w:t xml:space="preserve">.</w:t>
      </w:r>
    </w:p>
    <w:p>
      <w:pPr>
        <w:pStyle w:val="ListParagraph"/>
        <w:numPr>
          <w:ilvl w:val="0"/>
          <w:numId w:val="1"/>
        </w:numPr>
        <w:spacing w:after="80" w:line="300"/>
      </w:pPr>
      <w:r>
        <w:rPr>
          <w:b/>
          <w:bCs/>
          <w:sz w:val="21"/>
          <w:szCs w:val="21"/>
        </w:rPr>
        <w:t xml:space="preserve">4 defectos reales de UI encontrados durante la certificación de reportabilidad</w:t>
      </w:r>
      <w:r>
        <w:rPr>
          <w:sz w:val="21"/>
          <w:szCs w:val="21"/>
        </w:rPr>
        <w:t xml:space="preserve"> (formato de encabezado corrompía cursiva/subrayado; botones de lista del ribbon inertes; botón de carátula del ribbon inerte; celdas de tabla con HTML literal en el visor de solo lectura) — todos corregidos en la misma sesión.</w:t>
      </w:r>
    </w:p>
    <w:p>
      <w:pPr>
        <w:pStyle w:val="ListParagraph"/>
        <w:numPr>
          <w:ilvl w:val="0"/>
          <w:numId w:val="1"/>
        </w:numPr>
        <w:spacing w:after="80" w:line="300"/>
      </w:pPr>
      <w:r>
        <w:rPr>
          <w:b/>
          <w:bCs/>
          <w:sz w:val="21"/>
          <w:szCs w:val="21"/>
        </w:rPr>
        <w:t xml:space="preserve">1 defecto de backend fuera del alcance de reportabilidad</w:t>
      </w:r>
      <w:r>
        <w:rPr>
          <w:sz w:val="21"/>
          <w:szCs w:val="21"/>
        </w:rPr>
        <w:t xml:space="preserve">: el token de </w:t>
      </w:r>
      <w:r>
        <w:rPr>
          <w:rFonts w:ascii="Consolas" w:cs="Consolas" w:eastAsia="Consolas" w:hAnsi="Consolas"/>
          <w:sz w:val="21"/>
          <w:szCs w:val="21"/>
        </w:rPr>
        <w:t xml:space="preserve">POST /api/auth/register</w:t>
      </w:r>
      <w:r>
        <w:rPr>
          <w:sz w:val="21"/>
          <w:szCs w:val="21"/>
        </w:rPr>
        <w:t xml:space="preserve"> no incluía el </w:t>
      </w:r>
      <w:r>
        <w:rPr>
          <w:rFonts w:ascii="Consolas" w:cs="Consolas" w:eastAsia="Consolas" w:hAnsi="Consolas"/>
          <w:sz w:val="21"/>
          <w:szCs w:val="21"/>
        </w:rPr>
        <w:t xml:space="preserve">tenant_id</w:t>
      </w:r>
      <w:r>
        <w:rPr>
          <w:sz w:val="21"/>
          <w:szCs w:val="21"/>
        </w:rPr>
        <w:t xml:space="preserve"> recién aprovisionado, bloqueando la creación del primer informe hasta un login posterior.</w:t>
      </w:r>
    </w:p>
    <w:p>
      <w:pPr>
        <w:pStyle w:val="ListParagraph"/>
        <w:numPr>
          <w:ilvl w:val="0"/>
          <w:numId w:val="1"/>
        </w:numPr>
        <w:spacing w:after="80" w:line="300"/>
      </w:pPr>
      <w:r>
        <w:rPr>
          <w:b/>
          <w:bCs/>
          <w:sz w:val="21"/>
          <w:szCs w:val="21"/>
        </w:rPr>
        <w:t xml:space="preserve">Limitación de entorno, no defecto</w:t>
      </w:r>
      <w:r>
        <w:rPr>
          <w:sz w:val="21"/>
          <w:szCs w:val="21"/>
        </w:rPr>
        <w:t xml:space="preserve">: las verificaciones de grabación de video por cámara web y por pantalla (ADR-064, 065) llegaron hasta el límite de hardware/sandbox del entorno de pruebas — el flujo funciona y maneja errores de permiso sin caerse, pero una grabación real de punta a punta sigue pendiente de una prueba manual con hardware físico.</w:t>
      </w:r>
    </w:p>
    <w:p>
      <w:pPr>
        <w:pStyle w:val="Heading3"/>
        <w:spacing w:after="160" w:before="320"/>
      </w:pPr>
      <w:r>
        <w:t xml:space="preserve">Agosto 2026 (S5-S6, R3 — mes en curso, corte al día 7)</w:t>
      </w:r>
    </w:p>
    <w:p>
      <w:pPr>
        <w:pStyle w:val="ListParagraph"/>
        <w:numPr>
          <w:ilvl w:val="0"/>
          <w:numId w:val="1"/>
        </w:numPr>
        <w:spacing w:after="80" w:line="300"/>
      </w:pPr>
      <w:r>
        <w:rPr>
          <w:b/>
          <w:bCs/>
          <w:sz w:val="21"/>
          <w:szCs w:val="21"/>
        </w:rPr>
        <w:t xml:space="preserve">Riesgo de proceso crítico (nuevo, ver sección 1)</w:t>
      </w:r>
      <w:r>
        <w:rPr>
          <w:sz w:val="21"/>
          <w:szCs w:val="21"/>
        </w:rPr>
        <w:t xml:space="preserve">: 17 días de trabajo (78 a 95, 18 ADR completos) sin un solo commit. El equipo trabajó de forma real y verificada (evidencia de build, tests y despliegue local en cada ADR), pero esa evidencia vive solo en el disco local, no en git.</w:t>
      </w:r>
    </w:p>
    <w:p>
      <w:pPr>
        <w:pStyle w:val="ListParagraph"/>
        <w:numPr>
          <w:ilvl w:val="0"/>
          <w:numId w:val="1"/>
        </w:numPr>
        <w:spacing w:after="80" w:line="300"/>
      </w:pPr>
      <w:r>
        <w:rPr>
          <w:b/>
          <w:bCs/>
          <w:sz w:val="21"/>
          <w:szCs w:val="21"/>
        </w:rPr>
        <w:t xml:space="preserve">Cambio de arquitectura biométrica sin evidencia de verificación (ADR-089, 2026-08-05)</w:t>
      </w:r>
      <w:r>
        <w:rPr>
          <w:sz w:val="21"/>
          <w:szCs w:val="21"/>
        </w:rPr>
        <w:t xml:space="preserve">: a diferencia del resto de ADR desde julio, no documenta build, test o despliegue del nuevo proveedor comercial Dermalog. Es el único ADR "mayor" del período que no sigue el estándar de evidencia que el propio proyecto se autoimpuso.</w:t>
      </w:r>
    </w:p>
    <w:p>
      <w:pPr>
        <w:pStyle w:val="ListParagraph"/>
        <w:numPr>
          <w:ilvl w:val="0"/>
          <w:numId w:val="1"/>
        </w:numPr>
        <w:spacing w:after="80" w:line="300"/>
      </w:pPr>
      <w:r>
        <w:rPr>
          <w:b/>
          <w:bCs/>
          <w:sz w:val="21"/>
          <w:szCs w:val="21"/>
        </w:rPr>
        <w:t xml:space="preserve">Confusión de numeración entre `specs/adr/` (depreciado) y `docs/decisions/` (vigente)</w:t>
      </w:r>
      <w:r>
        <w:rPr>
          <w:sz w:val="21"/>
          <w:szCs w:val="21"/>
        </w:rPr>
        <w:t xml:space="preserve"> — causaba alucinaciones de arquitectura en los agentes de IA del proyecto (p. ej. ADR-001 de microservicios en un directorio vs. ADR-002 de gateway centralizado C++ en el otro). Resuelto formalmente con ADR-090, pero exige que cualquier referencia futura a "ADR-XXX" en comunicación con Gerencia aclare a qué directorio pertenece.</w:t>
      </w:r>
    </w:p>
    <w:p>
      <w:pPr>
        <w:pStyle w:val="ListParagraph"/>
        <w:numPr>
          <w:ilvl w:val="0"/>
          <w:numId w:val="1"/>
        </w:numPr>
        <w:spacing w:after="80" w:line="300"/>
      </w:pPr>
      <w:r>
        <w:rPr>
          <w:b/>
          <w:bCs/>
          <w:sz w:val="21"/>
          <w:szCs w:val="21"/>
        </w:rPr>
        <w:t xml:space="preserve">Migración de toolchain (Vite 8/Rolldown) quedó parcial y sin commitear</w:t>
      </w:r>
      <w:r>
        <w:rPr>
          <w:sz w:val="21"/>
          <w:szCs w:val="21"/>
        </w:rPr>
        <w:t xml:space="preserve"> (ADR-093) — el bug de interop CJS→ESM en Plotly que motivó la migración ya está corregido, pero el árbol completo de esta migración es parte de los 742 cambios sin commitear de la sección 1.</w:t>
      </w:r>
    </w:p>
    <w:p>
      <w:pPr>
        <w:pStyle w:val="ListParagraph"/>
        <w:numPr>
          <w:ilvl w:val="0"/>
          <w:numId w:val="1"/>
        </w:numPr>
        <w:spacing w:after="80" w:line="300"/>
      </w:pPr>
      <w:r>
        <w:rPr>
          <w:b/>
          <w:bCs/>
          <w:sz w:val="21"/>
          <w:szCs w:val="21"/>
        </w:rPr>
        <w:t xml:space="preserve">3 ADR marcados "implemented" pero explícitamente pendientes de verificación E2E contra un contenedor real</w:t>
      </w:r>
      <w:r>
        <w:rPr>
          <w:sz w:val="21"/>
          <w:szCs w:val="21"/>
        </w:rPr>
        <w:t xml:space="preserve"> (085, 086, 088 — CRUD de empresas, RBAC granular, seed de datos demo): el propio texto de cada uno remite a una "Fase 6" de su plan de implementación que no se ha ejecutado. No son un hueco de diseño, pero tampoco deberían reportarse a Gerencia como "verificado en vivo" hasta que corra esa fase.</w:t>
      </w:r>
    </w:p>
    <w:p>
      <w:pPr>
        <w:pStyle w:val="ListParagraph"/>
        <w:numPr>
          <w:ilvl w:val="0"/>
          <w:numId w:val="1"/>
        </w:numPr>
        <w:spacing w:after="80" w:line="300"/>
      </w:pPr>
      <w:r>
        <w:rPr>
          <w:b/>
          <w:bCs/>
          <w:sz w:val="21"/>
          <w:szCs w:val="21"/>
        </w:rPr>
        <w:t xml:space="preserve">Módulo de reportabilidad recibió entregas por encima del alcance original</w:t>
      </w:r>
      <w:r>
        <w:rPr>
          <w:sz w:val="21"/>
          <w:szCs w:val="21"/>
        </w:rPr>
        <w:t xml:space="preserve">: exportación a PPTX y conversión a video narrado no estaban en el plan de R3 del informe del 27-jul.</w:t>
      </w:r>
    </w:p>
    <w:p>
      <w:pPr>
        <w:pStyle w:val="Heading3"/>
        <w:spacing w:after="160" w:before="320"/>
      </w:pPr>
      <w:r>
        <w:t xml:space="preserve">Septiembre 2026 (S7-S8, R4 — proyectado, mes aún no iniciado)</w:t>
      </w:r>
    </w:p>
    <w:p>
      <w:pPr>
        <w:spacing w:after="160" w:line="300"/>
      </w:pPr>
      <w:r>
        <w:rPr>
          <w:sz w:val="21"/>
          <w:szCs w:val="21"/>
        </w:rPr>
        <w:t xml:space="preserve">Riesgos identificables hoy, antes de que el mes comience:</w:t>
      </w:r>
    </w:p>
    <w:p>
      <w:pPr>
        <w:pStyle w:val="ListParagraph"/>
        <w:numPr>
          <w:ilvl w:val="0"/>
          <w:numId w:val="1"/>
        </w:numPr>
        <w:spacing w:after="80" w:line="300"/>
      </w:pPr>
      <w:r>
        <w:rPr>
          <w:sz w:val="21"/>
          <w:szCs w:val="21"/>
        </w:rPr>
        <w:t xml:space="preserve">El catálogo de 104 casos de prueba QA que sostiene la regresión de cierre de Etapa 1 tiene fecha 2026-07-21 — </w:t>
      </w:r>
      <w:r>
        <w:rPr>
          <w:b/>
          <w:bCs/>
          <w:sz w:val="21"/>
          <w:szCs w:val="21"/>
        </w:rPr>
        <w:t xml:space="preserve">anterior</w:t>
      </w:r>
      <w:r>
        <w:rPr>
          <w:sz w:val="21"/>
          <w:szCs w:val="21"/>
        </w:rPr>
        <w:t xml:space="preserve"> a 18 de las 96 ADR vigentes. Si no se actualiza antes de que arranque la regresión de R4, esta corre el riesgo de certificar un alcance desactualizado.</w:t>
      </w:r>
    </w:p>
    <w:p>
      <w:pPr>
        <w:pStyle w:val="ListParagraph"/>
        <w:numPr>
          <w:ilvl w:val="0"/>
          <w:numId w:val="1"/>
        </w:numPr>
        <w:spacing w:after="80" w:line="300"/>
      </w:pPr>
      <w:r>
        <w:rPr>
          <w:sz w:val="21"/>
          <w:szCs w:val="21"/>
        </w:rPr>
        <w:t xml:space="preserve">La validación de sync AWS contra el entorno real del cliente sigue bloqueada por acceso/credenciales externas — sin cambios documentados desde el 27-jul. Es la única dependencia externa que puede correr la fecha del 30-sep.</w:t>
      </w:r>
    </w:p>
    <w:p>
      <w:pPr>
        <w:pStyle w:val="Heading3"/>
        <w:spacing w:after="160" w:before="320"/>
      </w:pPr>
      <w:r>
        <w:t xml:space="preserve">Octubre 2026 (S9-S11, R5 — proyectado, mes aún no iniciado)</w:t>
      </w:r>
    </w:p>
    <w:p>
      <w:pPr>
        <w:pStyle w:val="ListParagraph"/>
        <w:numPr>
          <w:ilvl w:val="0"/>
          <w:numId w:val="1"/>
        </w:numPr>
        <w:spacing w:after="80" w:line="300"/>
      </w:pPr>
      <w:r>
        <w:rPr>
          <w:b/>
          <w:bCs/>
          <w:sz w:val="21"/>
          <w:szCs w:val="21"/>
        </w:rPr>
        <w:t xml:space="preserve">Disaster Recovery, verificado directamente en `specs/015-dr-respaldo-continuidad/tasks.md`: 0 de 14 tareas iniciadas</w:t>
      </w:r>
      <w:r>
        <w:rPr>
          <w:sz w:val="21"/>
          <w:szCs w:val="21"/>
        </w:rPr>
        <w:t xml:space="preserve">, con la última revisión del plan fechada 2026-06-24 (sin actividad desde entonces). Las 14 tareas incluyen piezas de alto riesgo técnico si se dejan para el final: fencing anti split-brain, promoción de réplica, reanudación de consumidor Redpanda tras failover, simulacro de DR cronometrado (&lt; 15 min) y ejecución del runbook por un operador distinto del autor. Ninguna de estas se improvisa en una semana.</w:t>
      </w:r>
    </w:p>
    <w:p>
      <w:pPr>
        <w:pStyle w:val="ListParagraph"/>
        <w:numPr>
          <w:ilvl w:val="0"/>
          <w:numId w:val="1"/>
        </w:numPr>
        <w:spacing w:after="80" w:line="300"/>
      </w:pPr>
      <w:r>
        <w:rPr>
          <w:b/>
          <w:bCs/>
          <w:sz w:val="21"/>
          <w:szCs w:val="21"/>
        </w:rPr>
        <w:t xml:space="preserve">Pentest OWASP externo sigue sin agendar</w:t>
      </w:r>
      <w:r>
        <w:rPr>
          <w:sz w:val="21"/>
          <w:szCs w:val="21"/>
        </w:rPr>
        <w:t xml:space="preserve"> — sin cambios desde el 27-jul. Con Argon2id/CSPRNG ya cerrados y CORS/cookie-CSRF endurecidos, el momento técnico para agendarlo es ahora mejor que antes, pero la acción de agendarlo sigue sin tomarse.</w:t>
      </w:r>
    </w:p>
    <w:p>
      <w:pPr>
        <w:pStyle w:val="ListParagraph"/>
        <w:numPr>
          <w:ilvl w:val="0"/>
          <w:numId w:val="1"/>
        </w:numPr>
        <w:spacing w:after="80" w:line="300"/>
      </w:pPr>
      <w:r>
        <w:rPr>
          <w:b/>
          <w:bCs/>
          <w:sz w:val="21"/>
          <w:szCs w:val="21"/>
        </w:rPr>
        <w:t xml:space="preserve">Backup sin destino offsite configurado</w:t>
      </w:r>
      <w:r>
        <w:rPr>
          <w:sz w:val="21"/>
          <w:szCs w:val="21"/>
        </w:rPr>
        <w:t xml:space="preserve"> — tarea operativa simple, sin dependencia técnica, sin cambios.</w:t>
      </w:r>
    </w:p>
    <w:p>
      <w:pPr>
        <w:pStyle w:val="Heading3"/>
        <w:spacing w:after="160" w:before="320"/>
      </w:pPr>
      <w:r>
        <w:t xml:space="preserve">Noviembre 2026 (S12-S13, R6 — proyectado)</w:t>
      </w:r>
    </w:p>
    <w:p>
      <w:pPr>
        <w:spacing w:after="160" w:line="300"/>
      </w:pPr>
      <w:r>
        <w:rPr>
          <w:sz w:val="21"/>
          <w:szCs w:val="21"/>
        </w:rPr>
        <w:t xml:space="preserve">Sin problemas propios reportables: R6 es un procedimiento de Go-Live que no puede evaluarse hasta que R4 y R5 cierren. El riesgo de noviembre es enteramente heredado: si el catálogo QA de R4 o el DR de R5 quedan incompletos, es en noviembre donde el retraso se materializa como una fecha de Go-Live movida.</w:t>
      </w:r>
    </w:p>
    <w:p>
      <w:pPr>
        <w:pBdr>
          <w:bottom w:val="single" w:color="B0B0B0" w:sz="6" w:space="4"/>
        </w:pBdr>
        <w:spacing w:after="240"/>
      </w:pPr>
    </w:p>
    <w:p>
      <w:pPr>
        <w:pStyle w:val="Heading2"/>
        <w:spacing w:after="160" w:before="320"/>
      </w:pPr>
      <w:r>
        <w:t xml:space="preserve">5. Distribución de las 96 decisiones arquitectónicas por ámbito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1122"/>
        <w:gridCol w:w="6171"/>
      </w:tblGrid>
      <w:tr>
        <w:trPr>
          <w:tblHeader/>
        </w:trPr>
        <w:tc>
          <w:tcPr>
            <w:tcW w:type="dxa" w:w="2057"/>
            <w:shd w:fill="2F5496" w:color="auto" w:val="clear"/>
            <w:tcMar>
              <w:top w:type="dxa" w:w="60"/>
              <w:left w:type="dxa" w:w="80"/>
              <w:bottom w:type="dxa" w:w="60"/>
              <w:right w:type="dxa" w:w="80"/>
            </w:tcMar>
            <w:vAlign w:val="center"/>
          </w:tcPr>
          <w:p>
            <w:pPr>
              <w:spacing w:after="0"/>
            </w:pPr>
            <w:r>
              <w:rPr>
                <w:b/>
                <w:bCs/>
                <w:color w:val="FFFFFF"/>
                <w:sz w:val="17"/>
                <w:szCs w:val="17"/>
              </w:rPr>
              <w:t xml:space="preserve">Ámbito</w:t>
            </w:r>
          </w:p>
        </w:tc>
        <w:tc>
          <w:tcPr>
            <w:tcW w:type="dxa" w:w="1122"/>
            <w:shd w:fill="2F5496" w:color="auto" w:val="clear"/>
            <w:tcMar>
              <w:top w:type="dxa" w:w="60"/>
              <w:left w:type="dxa" w:w="80"/>
              <w:bottom w:type="dxa" w:w="60"/>
              <w:right w:type="dxa" w:w="80"/>
            </w:tcMar>
            <w:vAlign w:val="center"/>
          </w:tcPr>
          <w:p>
            <w:pPr>
              <w:spacing w:after="0"/>
            </w:pPr>
            <w:r>
              <w:rPr>
                <w:b/>
                <w:bCs/>
                <w:color w:val="FFFFFF"/>
                <w:sz w:val="17"/>
                <w:szCs w:val="17"/>
              </w:rPr>
              <w:t xml:space="preserve">ADR (aprox.)</w:t>
            </w:r>
          </w:p>
        </w:tc>
        <w:tc>
          <w:tcPr>
            <w:tcW w:type="dxa" w:w="6171"/>
            <w:shd w:fill="2F5496" w:color="auto" w:val="clear"/>
            <w:tcMar>
              <w:top w:type="dxa" w:w="60"/>
              <w:left w:type="dxa" w:w="80"/>
              <w:bottom w:type="dxa" w:w="60"/>
              <w:right w:type="dxa" w:w="80"/>
            </w:tcMar>
            <w:vAlign w:val="center"/>
          </w:tcPr>
          <w:p>
            <w:pPr>
              <w:spacing w:after="0"/>
            </w:pPr>
            <w:r>
              <w:rPr>
                <w:b/>
                <w:bCs/>
                <w:color w:val="FFFFFF"/>
                <w:sz w:val="17"/>
                <w:szCs w:val="17"/>
              </w:rPr>
              <w:t xml:space="preserve">Nota</w:t>
            </w:r>
          </w:p>
        </w:tc>
      </w:tr>
      <w:tr>
        <w:tc>
          <w:tcPr>
            <w:tcW w:type="dxa" w:w="2057"/>
            <w:tcMar>
              <w:top w:type="dxa" w:w="40"/>
              <w:left w:type="dxa" w:w="80"/>
              <w:bottom w:type="dxa" w:w="40"/>
              <w:right w:type="dxa" w:w="80"/>
            </w:tcMar>
            <w:vAlign w:val="center"/>
          </w:tcPr>
          <w:p>
            <w:pPr>
              <w:spacing w:after="0"/>
            </w:pPr>
            <w:r>
              <w:rPr>
                <w:rFonts w:ascii="Consolas" w:cs="Consolas" w:eastAsia="Consolas" w:hAnsi="Consolas"/>
                <w:sz w:val="17"/>
                <w:szCs w:val="17"/>
              </w:rPr>
              <w:t xml:space="preserve">plataforma</w:t>
            </w:r>
            <w:r>
              <w:rPr>
                <w:sz w:val="17"/>
                <w:szCs w:val="17"/>
              </w:rPr>
              <w:t xml:space="preserve"> (incluye auth/security)</w:t>
            </w:r>
          </w:p>
        </w:tc>
        <w:tc>
          <w:tcPr>
            <w:tcW w:type="dxa" w:w="1122"/>
            <w:tcMar>
              <w:top w:type="dxa" w:w="40"/>
              <w:left w:type="dxa" w:w="80"/>
              <w:bottom w:type="dxa" w:w="40"/>
              <w:right w:type="dxa" w:w="80"/>
            </w:tcMar>
            <w:vAlign w:val="center"/>
          </w:tcPr>
          <w:p>
            <w:pPr>
              <w:spacing w:after="0"/>
            </w:pPr>
            <w:r>
              <w:rPr>
                <w:sz w:val="17"/>
                <w:szCs w:val="17"/>
              </w:rPr>
              <w:t xml:space="preserve">38</w:t>
            </w:r>
          </w:p>
        </w:tc>
        <w:tc>
          <w:tcPr>
            <w:tcW w:type="dxa" w:w="6171"/>
            <w:tcMar>
              <w:top w:type="dxa" w:w="40"/>
              <w:left w:type="dxa" w:w="80"/>
              <w:bottom w:type="dxa" w:w="40"/>
              <w:right w:type="dxa" w:w="80"/>
            </w:tcMar>
            <w:vAlign w:val="center"/>
          </w:tcPr>
          <w:p>
            <w:pPr>
              <w:spacing w:after="0"/>
            </w:pPr>
            <w:r>
              <w:rPr>
                <w:sz w:val="17"/>
                <w:szCs w:val="17"/>
              </w:rPr>
              <w:t xml:space="preserve">Incluye los 18 ADR nuevos de identidad/seguridad/empresas (076-082, 085-088, 093-095)</w:t>
            </w:r>
          </w:p>
        </w:tc>
      </w:tr>
      <w:tr>
        <w:tc>
          <w:tcPr>
            <w:tcW w:type="dxa" w:w="2057"/>
            <w:shd w:fill="EEF2F8" w:color="auto" w:val="clear"/>
            <w:tcMar>
              <w:top w:type="dxa" w:w="40"/>
              <w:left w:type="dxa" w:w="80"/>
              <w:bottom w:type="dxa" w:w="40"/>
              <w:right w:type="dxa" w:w="80"/>
            </w:tcMar>
            <w:vAlign w:val="center"/>
          </w:tcPr>
          <w:p>
            <w:pPr>
              <w:spacing w:after="0"/>
            </w:pPr>
            <w:r>
              <w:rPr>
                <w:rFonts w:ascii="Consolas" w:cs="Consolas" w:eastAsia="Consolas" w:hAnsi="Consolas"/>
                <w:sz w:val="17"/>
                <w:szCs w:val="17"/>
              </w:rPr>
              <w:t xml:space="preserve">reports</w:t>
            </w:r>
          </w:p>
        </w:tc>
        <w:tc>
          <w:tcPr>
            <w:tcW w:type="dxa" w:w="1122"/>
            <w:shd w:fill="EEF2F8" w:color="auto" w:val="clear"/>
            <w:tcMar>
              <w:top w:type="dxa" w:w="40"/>
              <w:left w:type="dxa" w:w="80"/>
              <w:bottom w:type="dxa" w:w="40"/>
              <w:right w:type="dxa" w:w="80"/>
            </w:tcMar>
            <w:vAlign w:val="center"/>
          </w:tcPr>
          <w:p>
            <w:pPr>
              <w:spacing w:after="0"/>
            </w:pPr>
            <w:r>
              <w:rPr>
                <w:sz w:val="17"/>
                <w:szCs w:val="17"/>
              </w:rPr>
              <w:t xml:space="preserve">35</w:t>
            </w:r>
          </w:p>
        </w:tc>
        <w:tc>
          <w:tcPr>
            <w:tcW w:type="dxa" w:w="6171"/>
            <w:shd w:fill="EEF2F8" w:color="auto" w:val="clear"/>
            <w:tcMar>
              <w:top w:type="dxa" w:w="40"/>
              <w:left w:type="dxa" w:w="80"/>
              <w:bottom w:type="dxa" w:w="40"/>
              <w:right w:type="dxa" w:w="80"/>
            </w:tcMar>
            <w:vAlign w:val="center"/>
          </w:tcPr>
          <w:p>
            <w:pPr>
              <w:spacing w:after="0"/>
            </w:pPr>
            <w:r>
              <w:rPr>
                <w:sz w:val="17"/>
                <w:szCs w:val="17"/>
              </w:rPr>
              <w:t xml:space="preserve">Sigue siendo el ámbito más grande — incluye PPTX/video narrado (083, 084), marca de agua/password PDF (080)</w:t>
            </w:r>
          </w:p>
        </w:tc>
      </w:tr>
      <w:tr>
        <w:tc>
          <w:tcPr>
            <w:tcW w:type="dxa" w:w="2057"/>
            <w:tcMar>
              <w:top w:type="dxa" w:w="40"/>
              <w:left w:type="dxa" w:w="80"/>
              <w:bottom w:type="dxa" w:w="40"/>
              <w:right w:type="dxa" w:w="80"/>
            </w:tcMar>
            <w:vAlign w:val="center"/>
          </w:tcPr>
          <w:p>
            <w:pPr>
              <w:spacing w:after="0"/>
            </w:pPr>
            <w:r>
              <w:rPr>
                <w:rFonts w:ascii="Consolas" w:cs="Consolas" w:eastAsia="Consolas" w:hAnsi="Consolas"/>
                <w:sz w:val="17"/>
                <w:szCs w:val="17"/>
              </w:rPr>
              <w:t xml:space="preserve">core-iot</w:t>
            </w:r>
          </w:p>
        </w:tc>
        <w:tc>
          <w:tcPr>
            <w:tcW w:type="dxa" w:w="1122"/>
            <w:tcMar>
              <w:top w:type="dxa" w:w="40"/>
              <w:left w:type="dxa" w:w="80"/>
              <w:bottom w:type="dxa" w:w="40"/>
              <w:right w:type="dxa" w:w="80"/>
            </w:tcMar>
            <w:vAlign w:val="center"/>
          </w:tcPr>
          <w:p>
            <w:pPr>
              <w:spacing w:after="0"/>
            </w:pPr>
            <w:r>
              <w:rPr>
                <w:sz w:val="17"/>
                <w:szCs w:val="17"/>
              </w:rPr>
              <w:t xml:space="preserve">7</w:t>
            </w:r>
          </w:p>
        </w:tc>
        <w:tc>
          <w:tcPr>
            <w:tcW w:type="dxa" w:w="6171"/>
            <w:tcMar>
              <w:top w:type="dxa" w:w="40"/>
              <w:left w:type="dxa" w:w="80"/>
              <w:bottom w:type="dxa" w:w="40"/>
              <w:right w:type="dxa" w:w="80"/>
            </w:tcMar>
            <w:vAlign w:val="center"/>
          </w:tcPr>
          <w:p>
            <w:pPr>
              <w:spacing w:after="0"/>
            </w:pPr>
            <w:r>
              <w:rPr>
                <w:sz w:val="17"/>
                <w:szCs w:val="17"/>
              </w:rPr>
              <w:t xml:space="preserve">Incluye ADR-091 (composición OpenCV/RAII, 2026-08-05)</w:t>
            </w:r>
          </w:p>
        </w:tc>
      </w:tr>
      <w:tr>
        <w:tc>
          <w:tcPr>
            <w:tcW w:type="dxa" w:w="2057"/>
            <w:shd w:fill="EEF2F8" w:color="auto" w:val="clear"/>
            <w:tcMar>
              <w:top w:type="dxa" w:w="40"/>
              <w:left w:type="dxa" w:w="80"/>
              <w:bottom w:type="dxa" w:w="40"/>
              <w:right w:type="dxa" w:w="80"/>
            </w:tcMar>
            <w:vAlign w:val="center"/>
          </w:tcPr>
          <w:p>
            <w:pPr>
              <w:spacing w:after="0"/>
            </w:pPr>
            <w:r>
              <w:rPr>
                <w:rFonts w:ascii="Consolas" w:cs="Consolas" w:eastAsia="Consolas" w:hAnsi="Consolas"/>
                <w:sz w:val="17"/>
                <w:szCs w:val="17"/>
              </w:rPr>
              <w:t xml:space="preserve">datos</w:t>
            </w:r>
          </w:p>
        </w:tc>
        <w:tc>
          <w:tcPr>
            <w:tcW w:type="dxa" w:w="1122"/>
            <w:shd w:fill="EEF2F8" w:color="auto" w:val="clear"/>
            <w:tcMar>
              <w:top w:type="dxa" w:w="40"/>
              <w:left w:type="dxa" w:w="80"/>
              <w:bottom w:type="dxa" w:w="40"/>
              <w:right w:type="dxa" w:w="80"/>
            </w:tcMar>
            <w:vAlign w:val="center"/>
          </w:tcPr>
          <w:p>
            <w:pPr>
              <w:spacing w:after="0"/>
            </w:pPr>
            <w:r>
              <w:rPr>
                <w:sz w:val="17"/>
                <w:szCs w:val="17"/>
              </w:rPr>
              <w:t xml:space="preserve">5</w:t>
            </w:r>
          </w:p>
        </w:tc>
        <w:tc>
          <w:tcPr>
            <w:tcW w:type="dxa" w:w="6171"/>
            <w:shd w:fill="EEF2F8" w:color="auto" w:val="clear"/>
            <w:tcMar>
              <w:top w:type="dxa" w:w="40"/>
              <w:left w:type="dxa" w:w="80"/>
              <w:bottom w:type="dxa" w:w="40"/>
              <w:right w:type="dxa" w:w="80"/>
            </w:tcMar>
            <w:vAlign w:val="center"/>
          </w:tcPr>
          <w:p>
            <w:pPr>
              <w:spacing w:after="0"/>
            </w:pPr>
            <w:r>
              <w:rPr>
                <w:sz w:val="17"/>
                <w:szCs w:val="17"/>
              </w:rPr>
              <w:t xml:space="preserve">Sin cambios de fondo desde el 27-jul</w:t>
            </w:r>
          </w:p>
        </w:tc>
      </w:tr>
      <w:tr>
        <w:tc>
          <w:tcPr>
            <w:tcW w:type="dxa" w:w="2057"/>
            <w:tcMar>
              <w:top w:type="dxa" w:w="40"/>
              <w:left w:type="dxa" w:w="80"/>
              <w:bottom w:type="dxa" w:w="40"/>
              <w:right w:type="dxa" w:w="80"/>
            </w:tcMar>
            <w:vAlign w:val="center"/>
          </w:tcPr>
          <w:p>
            <w:pPr>
              <w:spacing w:after="0"/>
            </w:pPr>
            <w:r>
              <w:rPr>
                <w:rFonts w:ascii="Consolas" w:cs="Consolas" w:eastAsia="Consolas" w:hAnsi="Consolas"/>
                <w:sz w:val="17"/>
                <w:szCs w:val="17"/>
              </w:rPr>
              <w:t xml:space="preserve">ia</w:t>
            </w:r>
          </w:p>
        </w:tc>
        <w:tc>
          <w:tcPr>
            <w:tcW w:type="dxa" w:w="1122"/>
            <w:tcMar>
              <w:top w:type="dxa" w:w="40"/>
              <w:left w:type="dxa" w:w="80"/>
              <w:bottom w:type="dxa" w:w="40"/>
              <w:right w:type="dxa" w:w="80"/>
            </w:tcMar>
            <w:vAlign w:val="center"/>
          </w:tcPr>
          <w:p>
            <w:pPr>
              <w:spacing w:after="0"/>
            </w:pPr>
            <w:r>
              <w:rPr>
                <w:sz w:val="17"/>
                <w:szCs w:val="17"/>
              </w:rPr>
              <w:t xml:space="preserve">5</w:t>
            </w:r>
          </w:p>
        </w:tc>
        <w:tc>
          <w:tcPr>
            <w:tcW w:type="dxa" w:w="6171"/>
            <w:tcMar>
              <w:top w:type="dxa" w:w="40"/>
              <w:left w:type="dxa" w:w="80"/>
              <w:bottom w:type="dxa" w:w="40"/>
              <w:right w:type="dxa" w:w="80"/>
            </w:tcMar>
            <w:vAlign w:val="center"/>
          </w:tcPr>
          <w:p>
            <w:pPr>
              <w:spacing w:after="0"/>
            </w:pPr>
            <w:r>
              <w:rPr>
                <w:sz w:val="17"/>
                <w:szCs w:val="17"/>
              </w:rPr>
              <w:t xml:space="preserve">Incluye ADR-089 (Dermalog) — ver salvedad de verificación en secciones 1 y 4</w:t>
            </w:r>
          </w:p>
        </w:tc>
      </w:tr>
      <w:tr>
        <w:tc>
          <w:tcPr>
            <w:tcW w:type="dxa" w:w="2057"/>
            <w:shd w:fill="EEF2F8" w:color="auto" w:val="clear"/>
            <w:tcMar>
              <w:top w:type="dxa" w:w="40"/>
              <w:left w:type="dxa" w:w="80"/>
              <w:bottom w:type="dxa" w:w="40"/>
              <w:right w:type="dxa" w:w="80"/>
            </w:tcMar>
            <w:vAlign w:val="center"/>
          </w:tcPr>
          <w:p>
            <w:pPr>
              <w:spacing w:after="0"/>
            </w:pPr>
            <w:r>
              <w:rPr>
                <w:rFonts w:ascii="Consolas" w:cs="Consolas" w:eastAsia="Consolas" w:hAnsi="Consolas"/>
                <w:sz w:val="17"/>
                <w:szCs w:val="17"/>
              </w:rPr>
              <w:t xml:space="preserve">geo</w:t>
            </w:r>
          </w:p>
        </w:tc>
        <w:tc>
          <w:tcPr>
            <w:tcW w:type="dxa" w:w="1122"/>
            <w:shd w:fill="EEF2F8" w:color="auto" w:val="clear"/>
            <w:tcMar>
              <w:top w:type="dxa" w:w="40"/>
              <w:left w:type="dxa" w:w="80"/>
              <w:bottom w:type="dxa" w:w="40"/>
              <w:right w:type="dxa" w:w="80"/>
            </w:tcMar>
            <w:vAlign w:val="center"/>
          </w:tcPr>
          <w:p>
            <w:pPr>
              <w:spacing w:after="0"/>
            </w:pPr>
            <w:r>
              <w:rPr>
                <w:sz w:val="17"/>
                <w:szCs w:val="17"/>
              </w:rPr>
              <w:t xml:space="preserve">4</w:t>
            </w:r>
          </w:p>
        </w:tc>
        <w:tc>
          <w:tcPr>
            <w:tcW w:type="dxa" w:w="6171"/>
            <w:shd w:fill="EEF2F8" w:color="auto" w:val="clear"/>
            <w:tcMar>
              <w:top w:type="dxa" w:w="40"/>
              <w:left w:type="dxa" w:w="80"/>
              <w:bottom w:type="dxa" w:w="40"/>
              <w:right w:type="dxa" w:w="80"/>
            </w:tcMar>
            <w:vAlign w:val="center"/>
          </w:tcPr>
          <w:p>
            <w:pPr>
              <w:spacing w:after="0"/>
            </w:pPr>
            <w:r>
              <w:rPr>
                <w:sz w:val="17"/>
                <w:szCs w:val="17"/>
              </w:rPr>
              <w:t xml:space="preserve">Sin cambios</w:t>
            </w:r>
          </w:p>
        </w:tc>
      </w:tr>
      <w:tr>
        <w:tc>
          <w:tcPr>
            <w:tcW w:type="dxa" w:w="2057"/>
            <w:tcMar>
              <w:top w:type="dxa" w:w="40"/>
              <w:left w:type="dxa" w:w="80"/>
              <w:bottom w:type="dxa" w:w="40"/>
              <w:right w:type="dxa" w:w="80"/>
            </w:tcMar>
            <w:vAlign w:val="center"/>
          </w:tcPr>
          <w:p>
            <w:pPr>
              <w:spacing w:after="0"/>
            </w:pPr>
            <w:r>
              <w:rPr>
                <w:rFonts w:ascii="Consolas" w:cs="Consolas" w:eastAsia="Consolas" w:hAnsi="Consolas"/>
                <w:sz w:val="17"/>
                <w:szCs w:val="17"/>
              </w:rPr>
              <w:t xml:space="preserve">realtime</w:t>
            </w:r>
          </w:p>
        </w:tc>
        <w:tc>
          <w:tcPr>
            <w:tcW w:type="dxa" w:w="1122"/>
            <w:tcMar>
              <w:top w:type="dxa" w:w="40"/>
              <w:left w:type="dxa" w:w="80"/>
              <w:bottom w:type="dxa" w:w="40"/>
              <w:right w:type="dxa" w:w="80"/>
            </w:tcMar>
            <w:vAlign w:val="center"/>
          </w:tcPr>
          <w:p>
            <w:pPr>
              <w:spacing w:after="0"/>
            </w:pPr>
            <w:r>
              <w:rPr>
                <w:sz w:val="17"/>
                <w:szCs w:val="17"/>
              </w:rPr>
              <w:t xml:space="preserve">1</w:t>
            </w:r>
          </w:p>
        </w:tc>
        <w:tc>
          <w:tcPr>
            <w:tcW w:type="dxa" w:w="6171"/>
            <w:tcMar>
              <w:top w:type="dxa" w:w="40"/>
              <w:left w:type="dxa" w:w="80"/>
              <w:bottom w:type="dxa" w:w="40"/>
              <w:right w:type="dxa" w:w="80"/>
            </w:tcMar>
            <w:vAlign w:val="center"/>
          </w:tcPr>
          <w:p>
            <w:pPr>
              <w:spacing w:after="0"/>
            </w:pPr>
            <w:r>
              <w:rPr>
                <w:sz w:val="17"/>
                <w:szCs w:val="17"/>
              </w:rPr>
              <w:t xml:space="preserve">Sin cambios</w:t>
            </w:r>
          </w:p>
        </w:tc>
      </w:tr>
      <w:tr>
        <w:tc>
          <w:tcPr>
            <w:tcW w:type="dxa" w:w="2057"/>
            <w:shd w:fill="EEF2F8" w:color="auto" w:val="clear"/>
            <w:tcMar>
              <w:top w:type="dxa" w:w="40"/>
              <w:left w:type="dxa" w:w="80"/>
              <w:bottom w:type="dxa" w:w="40"/>
              <w:right w:type="dxa" w:w="80"/>
            </w:tcMar>
            <w:vAlign w:val="center"/>
          </w:tcPr>
          <w:p>
            <w:pPr>
              <w:spacing w:after="0"/>
            </w:pPr>
            <w:r>
              <w:rPr>
                <w:rFonts w:ascii="Consolas" w:cs="Consolas" w:eastAsia="Consolas" w:hAnsi="Consolas"/>
                <w:sz w:val="17"/>
                <w:szCs w:val="17"/>
              </w:rPr>
              <w:t xml:space="preserve">gobernanza / proceso</w:t>
            </w:r>
            <w:r>
              <w:rPr>
                <w:sz w:val="17"/>
                <w:szCs w:val="17"/>
              </w:rPr>
              <w:t xml:space="preserve"> (nuevo)</w:t>
            </w:r>
          </w:p>
        </w:tc>
        <w:tc>
          <w:tcPr>
            <w:tcW w:type="dxa" w:w="1122"/>
            <w:shd w:fill="EEF2F8" w:color="auto" w:val="clear"/>
            <w:tcMar>
              <w:top w:type="dxa" w:w="40"/>
              <w:left w:type="dxa" w:w="80"/>
              <w:bottom w:type="dxa" w:w="40"/>
              <w:right w:type="dxa" w:w="80"/>
            </w:tcMar>
            <w:vAlign w:val="center"/>
          </w:tcPr>
          <w:p>
            <w:pPr>
              <w:spacing w:after="0"/>
            </w:pPr>
            <w:r>
              <w:rPr>
                <w:sz w:val="17"/>
                <w:szCs w:val="17"/>
              </w:rPr>
              <w:t xml:space="preserve">1</w:t>
            </w:r>
          </w:p>
        </w:tc>
        <w:tc>
          <w:tcPr>
            <w:tcW w:type="dxa" w:w="6171"/>
            <w:shd w:fill="EEF2F8" w:color="auto" w:val="clear"/>
            <w:tcMar>
              <w:top w:type="dxa" w:w="40"/>
              <w:left w:type="dxa" w:w="80"/>
              <w:bottom w:type="dxa" w:w="40"/>
              <w:right w:type="dxa" w:w="80"/>
            </w:tcMar>
            <w:vAlign w:val="center"/>
          </w:tcPr>
          <w:p>
            <w:pPr>
              <w:spacing w:after="0"/>
            </w:pPr>
            <w:r>
              <w:rPr>
                <w:sz w:val="17"/>
                <w:szCs w:val="17"/>
              </w:rPr>
              <w:t xml:space="preserve">ADR-090 — deprecación de </w:t>
            </w:r>
            <w:r>
              <w:rPr>
                <w:rFonts w:ascii="Consolas" w:cs="Consolas" w:eastAsia="Consolas" w:hAnsi="Consolas"/>
                <w:sz w:val="17"/>
                <w:szCs w:val="17"/>
              </w:rPr>
              <w:t xml:space="preserve">specs/adr/</w:t>
            </w:r>
            <w:r>
              <w:rPr>
                <w:sz w:val="17"/>
                <w:szCs w:val="17"/>
              </w:rPr>
              <w:t xml:space="preserve"> como fuente de contexto</w:t>
            </w:r>
          </w:p>
        </w:tc>
      </w:tr>
    </w:tbl>
    <w:p>
      <w:pPr>
        <w:spacing w:after="200"/>
      </w:pPr>
    </w:p>
    <w:p>
      <w:pPr>
        <w:spacing w:after="160" w:line="300"/>
      </w:pPr>
      <w:r>
        <w:rPr>
          <w:b/>
          <w:bCs/>
          <w:sz w:val="21"/>
          <w:szCs w:val="21"/>
        </w:rPr>
        <w:t xml:space="preserve">Estado de implementación (agregado, 96 ADR):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1403"/>
        <w:gridCol w:w="4207"/>
      </w:tblGrid>
      <w:tr>
        <w:trPr>
          <w:tblHeader/>
        </w:trPr>
        <w:tc>
          <w:tcPr>
            <w:tcW w:type="dxa" w:w="3740"/>
            <w:shd w:fill="2F5496" w:color="auto" w:val="clear"/>
            <w:tcMar>
              <w:top w:type="dxa" w:w="60"/>
              <w:left w:type="dxa" w:w="80"/>
              <w:bottom w:type="dxa" w:w="60"/>
              <w:right w:type="dxa" w:w="80"/>
            </w:tcMar>
            <w:vAlign w:val="center"/>
          </w:tcPr>
          <w:p>
            <w:pPr>
              <w:spacing w:after="0"/>
            </w:pPr>
            <w:r>
              <w:rPr>
                <w:b/>
                <w:bCs/>
                <w:color w:val="FFFFFF"/>
                <w:sz w:val="17"/>
                <w:szCs w:val="17"/>
              </w:rPr>
              <w:t xml:space="preserve">Categoría</w:t>
            </w:r>
          </w:p>
        </w:tc>
        <w:tc>
          <w:tcPr>
            <w:tcW w:type="dxa" w:w="1403"/>
            <w:shd w:fill="2F5496" w:color="auto" w:val="clear"/>
            <w:tcMar>
              <w:top w:type="dxa" w:w="60"/>
              <w:left w:type="dxa" w:w="80"/>
              <w:bottom w:type="dxa" w:w="60"/>
              <w:right w:type="dxa" w:w="80"/>
            </w:tcMar>
            <w:vAlign w:val="center"/>
          </w:tcPr>
          <w:p>
            <w:pPr>
              <w:spacing w:after="0"/>
            </w:pPr>
            <w:r>
              <w:rPr>
                <w:b/>
                <w:bCs/>
                <w:color w:val="FFFFFF"/>
                <w:sz w:val="17"/>
                <w:szCs w:val="17"/>
              </w:rPr>
              <w:t xml:space="preserve">Cantidad</w:t>
            </w:r>
          </w:p>
        </w:tc>
        <w:tc>
          <w:tcPr>
            <w:tcW w:type="dxa" w:w="4207"/>
            <w:shd w:fill="2F5496" w:color="auto" w:val="clear"/>
            <w:tcMar>
              <w:top w:type="dxa" w:w="60"/>
              <w:left w:type="dxa" w:w="80"/>
              <w:bottom w:type="dxa" w:w="60"/>
              <w:right w:type="dxa" w:w="80"/>
            </w:tcMar>
            <w:vAlign w:val="center"/>
          </w:tcPr>
          <w:p>
            <w:pPr>
              <w:spacing w:after="0"/>
            </w:pPr>
            <w:r>
              <w:rPr>
                <w:b/>
                <w:bCs/>
                <w:color w:val="FFFFFF"/>
                <w:sz w:val="17"/>
                <w:szCs w:val="17"/>
              </w:rPr>
              <w:t xml:space="preserve">Detalle</w:t>
            </w:r>
          </w:p>
        </w:tc>
      </w:tr>
      <w:tr>
        <w:tc>
          <w:tcPr>
            <w:tcW w:type="dxa" w:w="3740"/>
            <w:tcMar>
              <w:top w:type="dxa" w:w="40"/>
              <w:left w:type="dxa" w:w="80"/>
              <w:bottom w:type="dxa" w:w="40"/>
              <w:right w:type="dxa" w:w="80"/>
            </w:tcMar>
            <w:vAlign w:val="center"/>
          </w:tcPr>
          <w:p>
            <w:pPr>
              <w:spacing w:after="0"/>
            </w:pPr>
            <w:r>
              <w:rPr>
                <w:sz w:val="17"/>
                <w:szCs w:val="17"/>
              </w:rPr>
              <w:t xml:space="preserve">Implementado y verificado con evidencia directa en el propio ADR</w:t>
            </w:r>
          </w:p>
        </w:tc>
        <w:tc>
          <w:tcPr>
            <w:tcW w:type="dxa" w:w="1403"/>
            <w:tcMar>
              <w:top w:type="dxa" w:w="40"/>
              <w:left w:type="dxa" w:w="80"/>
              <w:bottom w:type="dxa" w:w="40"/>
              <w:right w:type="dxa" w:w="80"/>
            </w:tcMar>
            <w:vAlign w:val="center"/>
          </w:tcPr>
          <w:p>
            <w:pPr>
              <w:spacing w:after="0"/>
            </w:pPr>
            <w:r>
              <w:rPr>
                <w:sz w:val="17"/>
                <w:szCs w:val="17"/>
              </w:rPr>
              <w:t xml:space="preserve">~83</w:t>
            </w:r>
          </w:p>
        </w:tc>
        <w:tc>
          <w:tcPr>
            <w:tcW w:type="dxa" w:w="4207"/>
            <w:tcMar>
              <w:top w:type="dxa" w:w="40"/>
              <w:left w:type="dxa" w:w="80"/>
              <w:bottom w:type="dxa" w:w="40"/>
              <w:right w:type="dxa" w:w="80"/>
            </w:tcMar>
            <w:vAlign w:val="center"/>
          </w:tcPr>
          <w:p>
            <w:pPr>
              <w:spacing w:after="0"/>
            </w:pPr>
            <w:r>
              <w:rPr>
                <w:sz w:val="17"/>
                <w:szCs w:val="17"/>
              </w:rPr>
              <w:t xml:space="preserve">Build, test, query SQL, o inspección de artefacto real citados en el texto</w:t>
            </w:r>
          </w:p>
        </w:tc>
      </w:tr>
      <w:tr>
        <w:tc>
          <w:tcPr>
            <w:tcW w:type="dxa" w:w="3740"/>
            <w:shd w:fill="EEF2F8" w:color="auto" w:val="clear"/>
            <w:tcMar>
              <w:top w:type="dxa" w:w="40"/>
              <w:left w:type="dxa" w:w="80"/>
              <w:bottom w:type="dxa" w:w="40"/>
              <w:right w:type="dxa" w:w="80"/>
            </w:tcMar>
            <w:vAlign w:val="center"/>
          </w:tcPr>
          <w:p>
            <w:pPr>
              <w:spacing w:after="0"/>
            </w:pPr>
            <w:r>
              <w:rPr>
                <w:sz w:val="17"/>
                <w:szCs w:val="17"/>
              </w:rPr>
              <w:t xml:space="preserve">Implementado, pendiente de verificación E2E contra contenedor real</w:t>
            </w:r>
          </w:p>
        </w:tc>
        <w:tc>
          <w:tcPr>
            <w:tcW w:type="dxa" w:w="1403"/>
            <w:shd w:fill="EEF2F8" w:color="auto" w:val="clear"/>
            <w:tcMar>
              <w:top w:type="dxa" w:w="40"/>
              <w:left w:type="dxa" w:w="80"/>
              <w:bottom w:type="dxa" w:w="40"/>
              <w:right w:type="dxa" w:w="80"/>
            </w:tcMar>
            <w:vAlign w:val="center"/>
          </w:tcPr>
          <w:p>
            <w:pPr>
              <w:spacing w:after="0"/>
            </w:pPr>
            <w:r>
              <w:rPr>
                <w:sz w:val="17"/>
                <w:szCs w:val="17"/>
              </w:rPr>
              <w:t xml:space="preserve">3</w:t>
            </w:r>
          </w:p>
        </w:tc>
        <w:tc>
          <w:tcPr>
            <w:tcW w:type="dxa" w:w="4207"/>
            <w:shd w:fill="EEF2F8" w:color="auto" w:val="clear"/>
            <w:tcMar>
              <w:top w:type="dxa" w:w="40"/>
              <w:left w:type="dxa" w:w="80"/>
              <w:bottom w:type="dxa" w:w="40"/>
              <w:right w:type="dxa" w:w="80"/>
            </w:tcMar>
            <w:vAlign w:val="center"/>
          </w:tcPr>
          <w:p>
            <w:pPr>
              <w:spacing w:after="0"/>
            </w:pPr>
            <w:r>
              <w:rPr>
                <w:sz w:val="17"/>
                <w:szCs w:val="17"/>
              </w:rPr>
              <w:t xml:space="preserve">ADR-085, 086, 088 (Fase 6 de sus propios planes, no ejecutada)</w:t>
            </w:r>
          </w:p>
        </w:tc>
      </w:tr>
      <w:tr>
        <w:tc>
          <w:tcPr>
            <w:tcW w:type="dxa" w:w="3740"/>
            <w:tcMar>
              <w:top w:type="dxa" w:w="40"/>
              <w:left w:type="dxa" w:w="80"/>
              <w:bottom w:type="dxa" w:w="40"/>
              <w:right w:type="dxa" w:w="80"/>
            </w:tcMar>
            <w:vAlign w:val="center"/>
          </w:tcPr>
          <w:p>
            <w:pPr>
              <w:spacing w:after="0"/>
            </w:pPr>
            <w:r>
              <w:rPr>
                <w:sz w:val="17"/>
                <w:szCs w:val="17"/>
              </w:rPr>
              <w:t xml:space="preserve">Parcial</w:t>
            </w:r>
          </w:p>
        </w:tc>
        <w:tc>
          <w:tcPr>
            <w:tcW w:type="dxa" w:w="1403"/>
            <w:tcMar>
              <w:top w:type="dxa" w:w="40"/>
              <w:left w:type="dxa" w:w="80"/>
              <w:bottom w:type="dxa" w:w="40"/>
              <w:right w:type="dxa" w:w="80"/>
            </w:tcMar>
            <w:vAlign w:val="center"/>
          </w:tcPr>
          <w:p>
            <w:pPr>
              <w:spacing w:after="0"/>
            </w:pPr>
            <w:r>
              <w:rPr>
                <w:sz w:val="17"/>
                <w:szCs w:val="17"/>
              </w:rPr>
              <w:t xml:space="preserve">4</w:t>
            </w:r>
          </w:p>
        </w:tc>
        <w:tc>
          <w:tcPr>
            <w:tcW w:type="dxa" w:w="4207"/>
            <w:tcMar>
              <w:top w:type="dxa" w:w="40"/>
              <w:left w:type="dxa" w:w="80"/>
              <w:bottom w:type="dxa" w:w="40"/>
              <w:right w:type="dxa" w:w="80"/>
            </w:tcMar>
            <w:vAlign w:val="center"/>
          </w:tcPr>
          <w:p>
            <w:pPr>
              <w:spacing w:after="0"/>
            </w:pPr>
            <w:r>
              <w:rPr>
                <w:sz w:val="17"/>
                <w:szCs w:val="17"/>
              </w:rPr>
              <w:t xml:space="preserve">ADR-033, 034, 058, 093 (093 además sin commitear)</w:t>
            </w:r>
          </w:p>
        </w:tc>
      </w:tr>
      <w:tr>
        <w:tc>
          <w:tcPr>
            <w:tcW w:type="dxa" w:w="3740"/>
            <w:shd w:fill="EEF2F8" w:color="auto" w:val="clear"/>
            <w:tcMar>
              <w:top w:type="dxa" w:w="40"/>
              <w:left w:type="dxa" w:w="80"/>
              <w:bottom w:type="dxa" w:w="40"/>
              <w:right w:type="dxa" w:w="80"/>
            </w:tcMar>
            <w:vAlign w:val="center"/>
          </w:tcPr>
          <w:p>
            <w:pPr>
              <w:spacing w:after="0"/>
            </w:pPr>
            <w:r>
              <w:rPr>
                <w:sz w:val="17"/>
                <w:szCs w:val="17"/>
              </w:rPr>
              <w:t xml:space="preserve">Diferido por diseño (no es un hueco real)</w:t>
            </w:r>
          </w:p>
        </w:tc>
        <w:tc>
          <w:tcPr>
            <w:tcW w:type="dxa" w:w="1403"/>
            <w:shd w:fill="EEF2F8" w:color="auto" w:val="clear"/>
            <w:tcMar>
              <w:top w:type="dxa" w:w="40"/>
              <w:left w:type="dxa" w:w="80"/>
              <w:bottom w:type="dxa" w:w="40"/>
              <w:right w:type="dxa" w:w="80"/>
            </w:tcMar>
            <w:vAlign w:val="center"/>
          </w:tcPr>
          <w:p>
            <w:pPr>
              <w:spacing w:after="0"/>
            </w:pPr>
            <w:r>
              <w:rPr>
                <w:sz w:val="17"/>
                <w:szCs w:val="17"/>
              </w:rPr>
              <w:t xml:space="preserve">2</w:t>
            </w:r>
          </w:p>
        </w:tc>
        <w:tc>
          <w:tcPr>
            <w:tcW w:type="dxa" w:w="4207"/>
            <w:shd w:fill="EEF2F8" w:color="auto" w:val="clear"/>
            <w:tcMar>
              <w:top w:type="dxa" w:w="40"/>
              <w:left w:type="dxa" w:w="80"/>
              <w:bottom w:type="dxa" w:w="40"/>
              <w:right w:type="dxa" w:w="80"/>
            </w:tcMar>
            <w:vAlign w:val="center"/>
          </w:tcPr>
          <w:p>
            <w:pPr>
              <w:spacing w:after="0"/>
            </w:pPr>
            <w:r>
              <w:rPr>
                <w:sz w:val="17"/>
                <w:szCs w:val="17"/>
              </w:rPr>
              <w:t xml:space="preserve">ADR-025 (biometría/EPP, restricción legal), ADR-028 (GDAL raster completo — nota: su alcance v0.1 sí cerró vía ADR-072)</w:t>
            </w:r>
          </w:p>
        </w:tc>
      </w:tr>
      <w:tr>
        <w:tc>
          <w:tcPr>
            <w:tcW w:type="dxa" w:w="3740"/>
            <w:tcMar>
              <w:top w:type="dxa" w:w="40"/>
              <w:left w:type="dxa" w:w="80"/>
              <w:bottom w:type="dxa" w:w="40"/>
              <w:right w:type="dxa" w:w="80"/>
            </w:tcMar>
            <w:vAlign w:val="center"/>
          </w:tcPr>
          <w:p>
            <w:pPr>
              <w:spacing w:after="0"/>
            </w:pPr>
            <w:r>
              <w:rPr>
                <w:sz w:val="17"/>
                <w:szCs w:val="17"/>
              </w:rPr>
              <w:t xml:space="preserve">Propuesto / fuera de alcance contractual</w:t>
            </w:r>
          </w:p>
        </w:tc>
        <w:tc>
          <w:tcPr>
            <w:tcW w:type="dxa" w:w="1403"/>
            <w:tcMar>
              <w:top w:type="dxa" w:w="40"/>
              <w:left w:type="dxa" w:w="80"/>
              <w:bottom w:type="dxa" w:w="40"/>
              <w:right w:type="dxa" w:w="80"/>
            </w:tcMar>
            <w:vAlign w:val="center"/>
          </w:tcPr>
          <w:p>
            <w:pPr>
              <w:spacing w:after="0"/>
            </w:pPr>
            <w:r>
              <w:rPr>
                <w:sz w:val="17"/>
                <w:szCs w:val="17"/>
              </w:rPr>
              <w:t xml:space="preserve">1</w:t>
            </w:r>
          </w:p>
        </w:tc>
        <w:tc>
          <w:tcPr>
            <w:tcW w:type="dxa" w:w="4207"/>
            <w:tcMar>
              <w:top w:type="dxa" w:w="40"/>
              <w:left w:type="dxa" w:w="80"/>
              <w:bottom w:type="dxa" w:w="40"/>
              <w:right w:type="dxa" w:w="80"/>
            </w:tcMar>
            <w:vAlign w:val="center"/>
          </w:tcPr>
          <w:p>
            <w:pPr>
              <w:spacing w:after="0"/>
            </w:pPr>
            <w:r>
              <w:rPr>
                <w:sz w:val="17"/>
                <w:szCs w:val="17"/>
              </w:rPr>
              <w:t xml:space="preserve">ADR-035 (roadmap Enterprise LATAM)</w:t>
            </w:r>
          </w:p>
        </w:tc>
      </w:tr>
      <w:tr>
        <w:tc>
          <w:tcPr>
            <w:tcW w:type="dxa" w:w="3740"/>
            <w:shd w:fill="EEF2F8" w:color="auto" w:val="clear"/>
            <w:tcMar>
              <w:top w:type="dxa" w:w="40"/>
              <w:left w:type="dxa" w:w="80"/>
              <w:bottom w:type="dxa" w:w="40"/>
              <w:right w:type="dxa" w:w="80"/>
            </w:tcMar>
            <w:vAlign w:val="center"/>
          </w:tcPr>
          <w:p>
            <w:pPr>
              <w:spacing w:after="0"/>
            </w:pPr>
            <w:r>
              <w:rPr>
                <w:sz w:val="17"/>
                <w:szCs w:val="17"/>
              </w:rPr>
              <w:t xml:space="preserve">Aceptado, sin evidencia de verificación documentada</w:t>
            </w:r>
          </w:p>
        </w:tc>
        <w:tc>
          <w:tcPr>
            <w:tcW w:type="dxa" w:w="1403"/>
            <w:shd w:fill="EEF2F8" w:color="auto" w:val="clear"/>
            <w:tcMar>
              <w:top w:type="dxa" w:w="40"/>
              <w:left w:type="dxa" w:w="80"/>
              <w:bottom w:type="dxa" w:w="40"/>
              <w:right w:type="dxa" w:w="80"/>
            </w:tcMar>
            <w:vAlign w:val="center"/>
          </w:tcPr>
          <w:p>
            <w:pPr>
              <w:spacing w:after="0"/>
            </w:pPr>
            <w:r>
              <w:rPr>
                <w:sz w:val="17"/>
                <w:szCs w:val="17"/>
              </w:rPr>
              <w:t xml:space="preserve">1</w:t>
            </w:r>
          </w:p>
        </w:tc>
        <w:tc>
          <w:tcPr>
            <w:tcW w:type="dxa" w:w="4207"/>
            <w:shd w:fill="EEF2F8" w:color="auto" w:val="clear"/>
            <w:tcMar>
              <w:top w:type="dxa" w:w="40"/>
              <w:left w:type="dxa" w:w="80"/>
              <w:bottom w:type="dxa" w:w="40"/>
              <w:right w:type="dxa" w:w="80"/>
            </w:tcMar>
            <w:vAlign w:val="center"/>
          </w:tcPr>
          <w:p>
            <w:pPr>
              <w:spacing w:after="0"/>
            </w:pPr>
            <w:r>
              <w:rPr>
                <w:b/>
                <w:bCs/>
                <w:sz w:val="17"/>
                <w:szCs w:val="17"/>
              </w:rPr>
              <w:t xml:space="preserve">ADR-089</w:t>
            </w:r>
            <w:r>
              <w:rPr>
                <w:sz w:val="17"/>
                <w:szCs w:val="17"/>
              </w:rPr>
              <w:t xml:space="preserve"> — ver sección 6, ítem nuevo</w:t>
            </w:r>
          </w:p>
        </w:tc>
      </w:tr>
      <w:tr>
        <w:tc>
          <w:tcPr>
            <w:tcW w:type="dxa" w:w="3740"/>
            <w:tcMar>
              <w:top w:type="dxa" w:w="40"/>
              <w:left w:type="dxa" w:w="80"/>
              <w:bottom w:type="dxa" w:w="40"/>
              <w:right w:type="dxa" w:w="80"/>
            </w:tcMar>
            <w:vAlign w:val="center"/>
          </w:tcPr>
          <w:p>
            <w:pPr>
              <w:spacing w:after="0"/>
            </w:pPr>
            <w:r>
              <w:rPr>
                <w:sz w:val="17"/>
                <w:szCs w:val="17"/>
              </w:rPr>
              <w:t xml:space="preserve">Decisión de gobernanza/estándar, no aplica "implementado" en el mismo sentido</w:t>
            </w:r>
          </w:p>
        </w:tc>
        <w:tc>
          <w:tcPr>
            <w:tcW w:type="dxa" w:w="1403"/>
            <w:tcMar>
              <w:top w:type="dxa" w:w="40"/>
              <w:left w:type="dxa" w:w="80"/>
              <w:bottom w:type="dxa" w:w="40"/>
              <w:right w:type="dxa" w:w="80"/>
            </w:tcMar>
            <w:vAlign w:val="center"/>
          </w:tcPr>
          <w:p>
            <w:pPr>
              <w:spacing w:after="0"/>
            </w:pPr>
            <w:r>
              <w:rPr>
                <w:sz w:val="17"/>
                <w:szCs w:val="17"/>
              </w:rPr>
              <w:t xml:space="preserve">2</w:t>
            </w:r>
          </w:p>
        </w:tc>
        <w:tc>
          <w:tcPr>
            <w:tcW w:type="dxa" w:w="4207"/>
            <w:tcMar>
              <w:top w:type="dxa" w:w="40"/>
              <w:left w:type="dxa" w:w="80"/>
              <w:bottom w:type="dxa" w:w="40"/>
              <w:right w:type="dxa" w:w="80"/>
            </w:tcMar>
            <w:vAlign w:val="center"/>
          </w:tcPr>
          <w:p>
            <w:pPr>
              <w:spacing w:after="0"/>
            </w:pPr>
            <w:r>
              <w:rPr>
                <w:sz w:val="17"/>
                <w:szCs w:val="17"/>
              </w:rPr>
              <w:t xml:space="preserve">ADR-090, 091</w:t>
            </w:r>
          </w:p>
        </w:tc>
      </w:tr>
    </w:tbl>
    <w:p>
      <w:pPr>
        <w:spacing w:after="200"/>
      </w:pPr>
    </w:p>
    <w:p>
      <w:pPr>
        <w:pBdr>
          <w:bottom w:val="single" w:color="B0B0B0" w:sz="6" w:space="4"/>
        </w:pBdr>
        <w:spacing w:after="240"/>
      </w:pPr>
    </w:p>
    <w:p>
      <w:pPr>
        <w:pStyle w:val="Heading2"/>
        <w:spacing w:after="160" w:before="320"/>
      </w:pPr>
      <w:r>
        <w:t xml:space="preserve">6. Brechas reales que requieren decisión o seguimiento (vigentes al 7-ago)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
        <w:gridCol w:w="2805"/>
        <w:gridCol w:w="935"/>
        <w:gridCol w:w="1870"/>
        <w:gridCol w:w="3366"/>
      </w:tblGrid>
      <w:tr>
        <w:trPr>
          <w:tblHeader/>
        </w:trPr>
        <w:tc>
          <w:tcPr>
            <w:tcW w:type="dxa" w:w="374"/>
            <w:shd w:fill="2F5496" w:color="auto" w:val="clear"/>
            <w:tcMar>
              <w:top w:type="dxa" w:w="60"/>
              <w:left w:type="dxa" w:w="80"/>
              <w:bottom w:type="dxa" w:w="60"/>
              <w:right w:type="dxa" w:w="80"/>
            </w:tcMar>
            <w:vAlign w:val="center"/>
          </w:tcPr>
          <w:p>
            <w:pPr>
              <w:spacing w:after="0"/>
            </w:pPr>
            <w:r>
              <w:rPr>
                <w:b/>
                <w:bCs/>
                <w:color w:val="FFFFFF"/>
                <w:sz w:val="17"/>
                <w:szCs w:val="17"/>
              </w:rPr>
              <w:t xml:space="preserve">#</w:t>
            </w:r>
          </w:p>
        </w:tc>
        <w:tc>
          <w:tcPr>
            <w:tcW w:type="dxa" w:w="2805"/>
            <w:shd w:fill="2F5496" w:color="auto" w:val="clear"/>
            <w:tcMar>
              <w:top w:type="dxa" w:w="60"/>
              <w:left w:type="dxa" w:w="80"/>
              <w:bottom w:type="dxa" w:w="60"/>
              <w:right w:type="dxa" w:w="80"/>
            </w:tcMar>
            <w:vAlign w:val="center"/>
          </w:tcPr>
          <w:p>
            <w:pPr>
              <w:spacing w:after="0"/>
            </w:pPr>
            <w:r>
              <w:rPr>
                <w:b/>
                <w:bCs/>
                <w:color w:val="FFFFFF"/>
                <w:sz w:val="17"/>
                <w:szCs w:val="17"/>
              </w:rPr>
              <w:t xml:space="preserve">Brecha</w:t>
            </w:r>
          </w:p>
        </w:tc>
        <w:tc>
          <w:tcPr>
            <w:tcW w:type="dxa" w:w="935"/>
            <w:shd w:fill="2F5496" w:color="auto" w:val="clear"/>
            <w:tcMar>
              <w:top w:type="dxa" w:w="60"/>
              <w:left w:type="dxa" w:w="80"/>
              <w:bottom w:type="dxa" w:w="60"/>
              <w:right w:type="dxa" w:w="80"/>
            </w:tcMar>
            <w:vAlign w:val="center"/>
          </w:tcPr>
          <w:p>
            <w:pPr>
              <w:spacing w:after="0"/>
            </w:pPr>
            <w:r>
              <w:rPr>
                <w:b/>
                <w:bCs/>
                <w:color w:val="FFFFFF"/>
                <w:sz w:val="17"/>
                <w:szCs w:val="17"/>
              </w:rPr>
              <w:t xml:space="preserve">Bloquea hoy</w:t>
            </w:r>
          </w:p>
        </w:tc>
        <w:tc>
          <w:tcPr>
            <w:tcW w:type="dxa" w:w="1870"/>
            <w:shd w:fill="2F5496" w:color="auto" w:val="clear"/>
            <w:tcMar>
              <w:top w:type="dxa" w:w="60"/>
              <w:left w:type="dxa" w:w="80"/>
              <w:bottom w:type="dxa" w:w="60"/>
              <w:right w:type="dxa" w:w="80"/>
            </w:tcMar>
            <w:vAlign w:val="center"/>
          </w:tcPr>
          <w:p>
            <w:pPr>
              <w:spacing w:after="0"/>
            </w:pPr>
            <w:r>
              <w:rPr>
                <w:b/>
                <w:bCs/>
                <w:color w:val="FFFFFF"/>
                <w:sz w:val="17"/>
                <w:szCs w:val="17"/>
              </w:rPr>
              <w:t xml:space="preserve">Cuándo se vuelve urgente</w:t>
            </w:r>
          </w:p>
        </w:tc>
        <w:tc>
          <w:tcPr>
            <w:tcW w:type="dxa" w:w="3366"/>
            <w:shd w:fill="2F5496" w:color="auto" w:val="clear"/>
            <w:tcMar>
              <w:top w:type="dxa" w:w="60"/>
              <w:left w:type="dxa" w:w="80"/>
              <w:bottom w:type="dxa" w:w="60"/>
              <w:right w:type="dxa" w:w="80"/>
            </w:tcMar>
            <w:vAlign w:val="center"/>
          </w:tcPr>
          <w:p>
            <w:pPr>
              <w:spacing w:after="0"/>
            </w:pPr>
            <w:r>
              <w:rPr>
                <w:b/>
                <w:bCs/>
                <w:color w:val="FFFFFF"/>
                <w:sz w:val="17"/>
                <w:szCs w:val="17"/>
              </w:rPr>
              <w:t xml:space="preserve">Cambio desde 27-jul</w:t>
            </w:r>
          </w:p>
        </w:tc>
      </w:tr>
      <w:tr>
        <w:tc>
          <w:tcPr>
            <w:tcW w:type="dxa" w:w="374"/>
            <w:tcMar>
              <w:top w:type="dxa" w:w="40"/>
              <w:left w:type="dxa" w:w="80"/>
              <w:bottom w:type="dxa" w:w="40"/>
              <w:right w:type="dxa" w:w="80"/>
            </w:tcMar>
            <w:vAlign w:val="center"/>
          </w:tcPr>
          <w:p>
            <w:pPr>
              <w:spacing w:after="0"/>
            </w:pPr>
            <w:r>
              <w:rPr>
                <w:sz w:val="17"/>
                <w:szCs w:val="17"/>
              </w:rPr>
              <w:t xml:space="preserve">1</w:t>
            </w:r>
          </w:p>
        </w:tc>
        <w:tc>
          <w:tcPr>
            <w:tcW w:type="dxa" w:w="2805"/>
            <w:tcMar>
              <w:top w:type="dxa" w:w="40"/>
              <w:left w:type="dxa" w:w="80"/>
              <w:bottom w:type="dxa" w:w="40"/>
              <w:right w:type="dxa" w:w="80"/>
            </w:tcMar>
            <w:vAlign w:val="center"/>
          </w:tcPr>
          <w:p>
            <w:pPr>
              <w:spacing w:after="0"/>
            </w:pPr>
            <w:r>
              <w:rPr>
                <w:sz w:val="17"/>
                <w:szCs w:val="17"/>
              </w:rPr>
              <w:t xml:space="preserve">Pentest OWASP externo sin agendar</w:t>
            </w:r>
          </w:p>
        </w:tc>
        <w:tc>
          <w:tcPr>
            <w:tcW w:type="dxa" w:w="935"/>
            <w:tcMar>
              <w:top w:type="dxa" w:w="40"/>
              <w:left w:type="dxa" w:w="80"/>
              <w:bottom w:type="dxa" w:w="40"/>
              <w:right w:type="dxa" w:w="80"/>
            </w:tcMar>
            <w:vAlign w:val="center"/>
          </w:tcPr>
          <w:p>
            <w:pPr>
              <w:spacing w:after="0"/>
            </w:pPr>
            <w:r>
              <w:rPr>
                <w:sz w:val="17"/>
                <w:szCs w:val="17"/>
              </w:rPr>
              <w:t xml:space="preserve">No</w:t>
            </w:r>
          </w:p>
        </w:tc>
        <w:tc>
          <w:tcPr>
            <w:tcW w:type="dxa" w:w="1870"/>
            <w:tcMar>
              <w:top w:type="dxa" w:w="40"/>
              <w:left w:type="dxa" w:w="80"/>
              <w:bottom w:type="dxa" w:w="40"/>
              <w:right w:type="dxa" w:w="80"/>
            </w:tcMar>
            <w:vAlign w:val="center"/>
          </w:tcPr>
          <w:p>
            <w:pPr>
              <w:spacing w:after="0"/>
            </w:pPr>
            <w:r>
              <w:rPr>
                <w:sz w:val="17"/>
                <w:szCs w:val="17"/>
              </w:rPr>
              <w:t xml:space="preserve">Antes de R5 (31-oct)</w:t>
            </w:r>
          </w:p>
        </w:tc>
        <w:tc>
          <w:tcPr>
            <w:tcW w:type="dxa" w:w="3366"/>
            <w:tcMar>
              <w:top w:type="dxa" w:w="40"/>
              <w:left w:type="dxa" w:w="80"/>
              <w:bottom w:type="dxa" w:w="40"/>
              <w:right w:type="dxa" w:w="80"/>
            </w:tcMar>
            <w:vAlign w:val="center"/>
          </w:tcPr>
          <w:p>
            <w:pPr>
              <w:spacing w:after="0"/>
            </w:pPr>
            <w:r>
              <w:rPr>
                <w:sz w:val="17"/>
                <w:szCs w:val="17"/>
              </w:rPr>
              <w:t xml:space="preserve">Sin cambios</w:t>
            </w:r>
          </w:p>
        </w:tc>
      </w:tr>
      <w:tr>
        <w:tc>
          <w:tcPr>
            <w:tcW w:type="dxa" w:w="374"/>
            <w:shd w:fill="EEF2F8" w:color="auto" w:val="clear"/>
            <w:tcMar>
              <w:top w:type="dxa" w:w="40"/>
              <w:left w:type="dxa" w:w="80"/>
              <w:bottom w:type="dxa" w:w="40"/>
              <w:right w:type="dxa" w:w="80"/>
            </w:tcMar>
            <w:vAlign w:val="center"/>
          </w:tcPr>
          <w:p>
            <w:pPr>
              <w:spacing w:after="0"/>
            </w:pPr>
            <w:r>
              <w:rPr>
                <w:sz w:val="17"/>
                <w:szCs w:val="17"/>
              </w:rPr>
              <w:t xml:space="preserve">2</w:t>
            </w:r>
          </w:p>
        </w:tc>
        <w:tc>
          <w:tcPr>
            <w:tcW w:type="dxa" w:w="2805"/>
            <w:shd w:fill="EEF2F8" w:color="auto" w:val="clear"/>
            <w:tcMar>
              <w:top w:type="dxa" w:w="40"/>
              <w:left w:type="dxa" w:w="80"/>
              <w:bottom w:type="dxa" w:w="40"/>
              <w:right w:type="dxa" w:w="80"/>
            </w:tcMar>
            <w:vAlign w:val="center"/>
          </w:tcPr>
          <w:p>
            <w:pPr>
              <w:spacing w:after="0"/>
            </w:pPr>
            <w:r>
              <w:rPr>
                <w:sz w:val="17"/>
                <w:szCs w:val="17"/>
              </w:rPr>
              <w:t xml:space="preserve">Disaster Recovery en 0% (</w:t>
            </w:r>
            <w:r>
              <w:rPr>
                <w:b/>
                <w:bCs/>
                <w:sz w:val="17"/>
                <w:szCs w:val="17"/>
              </w:rPr>
              <w:t xml:space="preserve">0/14 tareas</w:t>
            </w:r>
            <w:r>
              <w:rPr>
                <w:sz w:val="17"/>
                <w:szCs w:val="17"/>
              </w:rPr>
              <w:t xml:space="preserve">, precisado esta revisión — el informe anterior decía 0/11)</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No</w:t>
            </w:r>
          </w:p>
        </w:tc>
        <w:tc>
          <w:tcPr>
            <w:tcW w:type="dxa" w:w="1870"/>
            <w:shd w:fill="EEF2F8" w:color="auto" w:val="clear"/>
            <w:tcMar>
              <w:top w:type="dxa" w:w="40"/>
              <w:left w:type="dxa" w:w="80"/>
              <w:bottom w:type="dxa" w:w="40"/>
              <w:right w:type="dxa" w:w="80"/>
            </w:tcMar>
            <w:vAlign w:val="center"/>
          </w:tcPr>
          <w:p>
            <w:pPr>
              <w:spacing w:after="0"/>
            </w:pPr>
            <w:r>
              <w:rPr>
                <w:sz w:val="17"/>
                <w:szCs w:val="17"/>
              </w:rPr>
              <w:t xml:space="preserve">Debe iniciar en sep-oct para llegar a tiempo a R5</w:t>
            </w:r>
          </w:p>
        </w:tc>
        <w:tc>
          <w:tcPr>
            <w:tcW w:type="dxa" w:w="3366"/>
            <w:shd w:fill="EEF2F8" w:color="auto" w:val="clear"/>
            <w:tcMar>
              <w:top w:type="dxa" w:w="40"/>
              <w:left w:type="dxa" w:w="80"/>
              <w:bottom w:type="dxa" w:w="40"/>
              <w:right w:type="dxa" w:w="80"/>
            </w:tcMar>
            <w:vAlign w:val="center"/>
          </w:tcPr>
          <w:p>
            <w:pPr>
              <w:spacing w:after="0"/>
            </w:pPr>
            <w:r>
              <w:rPr>
                <w:sz w:val="17"/>
                <w:szCs w:val="17"/>
              </w:rPr>
              <w:t xml:space="preserve">Sin cambios de fondo; conteo de tareas corregido a 14 tras leer </w:t>
            </w:r>
            <w:r>
              <w:rPr>
                <w:rFonts w:ascii="Consolas" w:cs="Consolas" w:eastAsia="Consolas" w:hAnsi="Consolas"/>
                <w:sz w:val="17"/>
                <w:szCs w:val="17"/>
              </w:rPr>
              <w:t xml:space="preserve">specs/015-dr-respaldo-continuidad/tasks.md</w:t>
            </w:r>
            <w:r>
              <w:rPr>
                <w:sz w:val="17"/>
                <w:szCs w:val="17"/>
              </w:rPr>
              <w:t xml:space="preserve"> directamente</w:t>
            </w:r>
          </w:p>
        </w:tc>
      </w:tr>
      <w:tr>
        <w:tc>
          <w:tcPr>
            <w:tcW w:type="dxa" w:w="374"/>
            <w:tcMar>
              <w:top w:type="dxa" w:w="40"/>
              <w:left w:type="dxa" w:w="80"/>
              <w:bottom w:type="dxa" w:w="40"/>
              <w:right w:type="dxa" w:w="80"/>
            </w:tcMar>
            <w:vAlign w:val="center"/>
          </w:tcPr>
          <w:p>
            <w:pPr>
              <w:spacing w:after="0"/>
            </w:pPr>
            <w:r>
              <w:rPr>
                <w:sz w:val="17"/>
                <w:szCs w:val="17"/>
              </w:rPr>
              <w:t xml:space="preserve">3</w:t>
            </w:r>
          </w:p>
        </w:tc>
        <w:tc>
          <w:tcPr>
            <w:tcW w:type="dxa" w:w="2805"/>
            <w:tcMar>
              <w:top w:type="dxa" w:w="40"/>
              <w:left w:type="dxa" w:w="80"/>
              <w:bottom w:type="dxa" w:w="40"/>
              <w:right w:type="dxa" w:w="80"/>
            </w:tcMar>
            <w:vAlign w:val="center"/>
          </w:tcPr>
          <w:p>
            <w:pPr>
              <w:spacing w:after="0"/>
            </w:pPr>
            <w:r>
              <w:rPr>
                <w:sz w:val="17"/>
                <w:szCs w:val="17"/>
              </w:rPr>
              <w:t xml:space="preserve">Sync AWS sin validar contra el entorno real del cliente</w:t>
            </w:r>
          </w:p>
        </w:tc>
        <w:tc>
          <w:tcPr>
            <w:tcW w:type="dxa" w:w="935"/>
            <w:tcMar>
              <w:top w:type="dxa" w:w="40"/>
              <w:left w:type="dxa" w:w="80"/>
              <w:bottom w:type="dxa" w:w="40"/>
              <w:right w:type="dxa" w:w="80"/>
            </w:tcMar>
            <w:vAlign w:val="center"/>
          </w:tcPr>
          <w:p>
            <w:pPr>
              <w:spacing w:after="0"/>
            </w:pPr>
            <w:r>
              <w:rPr>
                <w:sz w:val="17"/>
                <w:szCs w:val="17"/>
              </w:rPr>
              <w:t xml:space="preserve">No</w:t>
            </w:r>
          </w:p>
        </w:tc>
        <w:tc>
          <w:tcPr>
            <w:tcW w:type="dxa" w:w="1870"/>
            <w:tcMar>
              <w:top w:type="dxa" w:w="40"/>
              <w:left w:type="dxa" w:w="80"/>
              <w:bottom w:type="dxa" w:w="40"/>
              <w:right w:type="dxa" w:w="80"/>
            </w:tcMar>
            <w:vAlign w:val="center"/>
          </w:tcPr>
          <w:p>
            <w:pPr>
              <w:spacing w:after="0"/>
            </w:pPr>
            <w:r>
              <w:rPr>
                <w:sz w:val="17"/>
                <w:szCs w:val="17"/>
              </w:rPr>
              <w:t xml:space="preserve">Antes de R4 (30-sep)</w:t>
            </w:r>
          </w:p>
        </w:tc>
        <w:tc>
          <w:tcPr>
            <w:tcW w:type="dxa" w:w="3366"/>
            <w:tcMar>
              <w:top w:type="dxa" w:w="40"/>
              <w:left w:type="dxa" w:w="80"/>
              <w:bottom w:type="dxa" w:w="40"/>
              <w:right w:type="dxa" w:w="80"/>
            </w:tcMar>
            <w:vAlign w:val="center"/>
          </w:tcPr>
          <w:p>
            <w:pPr>
              <w:spacing w:after="0"/>
            </w:pPr>
            <w:r>
              <w:rPr>
                <w:sz w:val="17"/>
                <w:szCs w:val="17"/>
              </w:rPr>
              <w:t xml:space="preserve">Sin cambios</w:t>
            </w:r>
          </w:p>
        </w:tc>
      </w:tr>
      <w:tr>
        <w:tc>
          <w:tcPr>
            <w:tcW w:type="dxa" w:w="374"/>
            <w:shd w:fill="EEF2F8" w:color="auto" w:val="clear"/>
            <w:tcMar>
              <w:top w:type="dxa" w:w="40"/>
              <w:left w:type="dxa" w:w="80"/>
              <w:bottom w:type="dxa" w:w="40"/>
              <w:right w:type="dxa" w:w="80"/>
            </w:tcMar>
            <w:vAlign w:val="center"/>
          </w:tcPr>
          <w:p>
            <w:pPr>
              <w:spacing w:after="0"/>
            </w:pPr>
            <w:r>
              <w:rPr>
                <w:sz w:val="17"/>
                <w:szCs w:val="17"/>
              </w:rPr>
              <w:t xml:space="preserve">4</w:t>
            </w:r>
          </w:p>
        </w:tc>
        <w:tc>
          <w:tcPr>
            <w:tcW w:type="dxa" w:w="2805"/>
            <w:shd w:fill="EEF2F8" w:color="auto" w:val="clear"/>
            <w:tcMar>
              <w:top w:type="dxa" w:w="40"/>
              <w:left w:type="dxa" w:w="80"/>
              <w:bottom w:type="dxa" w:w="40"/>
              <w:right w:type="dxa" w:w="80"/>
            </w:tcMar>
            <w:vAlign w:val="center"/>
          </w:tcPr>
          <w:p>
            <w:pPr>
              <w:spacing w:after="0"/>
            </w:pPr>
            <w:r>
              <w:rPr>
                <w:sz w:val="17"/>
                <w:szCs w:val="17"/>
              </w:rPr>
              <w:t xml:space="preserve">Demo formal de 10.000 sensores no registrada</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No</w:t>
            </w:r>
          </w:p>
        </w:tc>
        <w:tc>
          <w:tcPr>
            <w:tcW w:type="dxa" w:w="1870"/>
            <w:shd w:fill="EEF2F8" w:color="auto" w:val="clear"/>
            <w:tcMar>
              <w:top w:type="dxa" w:w="40"/>
              <w:left w:type="dxa" w:w="80"/>
              <w:bottom w:type="dxa" w:w="40"/>
              <w:right w:type="dxa" w:w="80"/>
            </w:tcMar>
            <w:vAlign w:val="center"/>
          </w:tcPr>
          <w:p>
            <w:pPr>
              <w:spacing w:after="0"/>
            </w:pPr>
            <w:r>
              <w:rPr>
                <w:sz w:val="17"/>
                <w:szCs w:val="17"/>
              </w:rPr>
              <w:t xml:space="preserve">Antes de R3 (31-ago) si se quiere evidencia formal</w:t>
            </w:r>
          </w:p>
        </w:tc>
        <w:tc>
          <w:tcPr>
            <w:tcW w:type="dxa" w:w="3366"/>
            <w:shd w:fill="EEF2F8" w:color="auto" w:val="clear"/>
            <w:tcMar>
              <w:top w:type="dxa" w:w="40"/>
              <w:left w:type="dxa" w:w="80"/>
              <w:bottom w:type="dxa" w:w="40"/>
              <w:right w:type="dxa" w:w="80"/>
            </w:tcMar>
            <w:vAlign w:val="center"/>
          </w:tcPr>
          <w:p>
            <w:pPr>
              <w:spacing w:after="0"/>
            </w:pPr>
            <w:r>
              <w:rPr>
                <w:sz w:val="17"/>
                <w:szCs w:val="17"/>
              </w:rPr>
              <w:t xml:space="preserve">Sin cambios</w:t>
            </w:r>
          </w:p>
        </w:tc>
      </w:tr>
      <w:tr>
        <w:tc>
          <w:tcPr>
            <w:tcW w:type="dxa" w:w="374"/>
            <w:tcMar>
              <w:top w:type="dxa" w:w="40"/>
              <w:left w:type="dxa" w:w="80"/>
              <w:bottom w:type="dxa" w:w="40"/>
              <w:right w:type="dxa" w:w="80"/>
            </w:tcMar>
            <w:vAlign w:val="center"/>
          </w:tcPr>
          <w:p>
            <w:pPr>
              <w:spacing w:after="0"/>
            </w:pPr>
            <w:r>
              <w:rPr>
                <w:sz w:val="17"/>
                <w:szCs w:val="17"/>
              </w:rPr>
              <w:t xml:space="preserve">5</w:t>
            </w:r>
          </w:p>
        </w:tc>
        <w:tc>
          <w:tcPr>
            <w:tcW w:type="dxa" w:w="2805"/>
            <w:tcMar>
              <w:top w:type="dxa" w:w="40"/>
              <w:left w:type="dxa" w:w="80"/>
              <w:bottom w:type="dxa" w:w="40"/>
              <w:right w:type="dxa" w:w="80"/>
            </w:tcMar>
            <w:vAlign w:val="center"/>
          </w:tcPr>
          <w:p>
            <w:pPr>
              <w:spacing w:after="0"/>
            </w:pPr>
            <w:r>
              <w:rPr>
                <w:sz w:val="17"/>
                <w:szCs w:val="17"/>
              </w:rPr>
              <w:t xml:space="preserve">Backup sin destino offsite configurado</w:t>
            </w:r>
          </w:p>
        </w:tc>
        <w:tc>
          <w:tcPr>
            <w:tcW w:type="dxa" w:w="935"/>
            <w:tcMar>
              <w:top w:type="dxa" w:w="40"/>
              <w:left w:type="dxa" w:w="80"/>
              <w:bottom w:type="dxa" w:w="40"/>
              <w:right w:type="dxa" w:w="80"/>
            </w:tcMar>
            <w:vAlign w:val="center"/>
          </w:tcPr>
          <w:p>
            <w:pPr>
              <w:spacing w:after="0"/>
            </w:pPr>
            <w:r>
              <w:rPr>
                <w:sz w:val="17"/>
                <w:szCs w:val="17"/>
              </w:rPr>
              <w:t xml:space="preserve">No</w:t>
            </w:r>
          </w:p>
        </w:tc>
        <w:tc>
          <w:tcPr>
            <w:tcW w:type="dxa" w:w="1870"/>
            <w:tcMar>
              <w:top w:type="dxa" w:w="40"/>
              <w:left w:type="dxa" w:w="80"/>
              <w:bottom w:type="dxa" w:w="40"/>
              <w:right w:type="dxa" w:w="80"/>
            </w:tcMar>
            <w:vAlign w:val="center"/>
          </w:tcPr>
          <w:p>
            <w:pPr>
              <w:spacing w:after="0"/>
            </w:pPr>
            <w:r>
              <w:rPr>
                <w:sz w:val="17"/>
                <w:szCs w:val="17"/>
              </w:rPr>
              <w:t xml:space="preserve">Configuración operativa simple</w:t>
            </w:r>
          </w:p>
        </w:tc>
        <w:tc>
          <w:tcPr>
            <w:tcW w:type="dxa" w:w="3366"/>
            <w:tcMar>
              <w:top w:type="dxa" w:w="40"/>
              <w:left w:type="dxa" w:w="80"/>
              <w:bottom w:type="dxa" w:w="40"/>
              <w:right w:type="dxa" w:w="80"/>
            </w:tcMar>
            <w:vAlign w:val="center"/>
          </w:tcPr>
          <w:p>
            <w:pPr>
              <w:spacing w:after="0"/>
            </w:pPr>
            <w:r>
              <w:rPr>
                <w:sz w:val="17"/>
                <w:szCs w:val="17"/>
              </w:rPr>
              <w:t xml:space="preserve">Sin cambios</w:t>
            </w:r>
          </w:p>
        </w:tc>
      </w:tr>
      <w:tr>
        <w:tc>
          <w:tcPr>
            <w:tcW w:type="dxa" w:w="374"/>
            <w:shd w:fill="EEF2F8" w:color="auto" w:val="clear"/>
            <w:tcMar>
              <w:top w:type="dxa" w:w="40"/>
              <w:left w:type="dxa" w:w="80"/>
              <w:bottom w:type="dxa" w:w="40"/>
              <w:right w:type="dxa" w:w="80"/>
            </w:tcMar>
            <w:vAlign w:val="center"/>
          </w:tcPr>
          <w:p>
            <w:pPr>
              <w:spacing w:after="0"/>
            </w:pPr>
            <w:r>
              <w:rPr>
                <w:sz w:val="17"/>
                <w:szCs w:val="17"/>
              </w:rPr>
              <w:t xml:space="preserve">6</w:t>
            </w:r>
          </w:p>
        </w:tc>
        <w:tc>
          <w:tcPr>
            <w:tcW w:type="dxa" w:w="2805"/>
            <w:shd w:fill="EEF2F8" w:color="auto" w:val="clear"/>
            <w:tcMar>
              <w:top w:type="dxa" w:w="40"/>
              <w:left w:type="dxa" w:w="80"/>
              <w:bottom w:type="dxa" w:w="40"/>
              <w:right w:type="dxa" w:w="80"/>
            </w:tcMar>
            <w:vAlign w:val="center"/>
          </w:tcPr>
          <w:p>
            <w:pPr>
              <w:spacing w:after="0"/>
            </w:pPr>
            <w:r>
              <w:rPr>
                <w:b/>
                <w:bCs/>
                <w:sz w:val="17"/>
                <w:szCs w:val="17"/>
              </w:rPr>
              <w:t xml:space="preserve">17 días de trabajo (18 ADR, 742 rutas) sin commitear en git</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No, mientras el entorno local persista</w:t>
            </w:r>
          </w:p>
        </w:tc>
        <w:tc>
          <w:tcPr>
            <w:tcW w:type="dxa" w:w="1870"/>
            <w:shd w:fill="EEF2F8" w:color="auto" w:val="clear"/>
            <w:tcMar>
              <w:top w:type="dxa" w:w="40"/>
              <w:left w:type="dxa" w:w="80"/>
              <w:bottom w:type="dxa" w:w="40"/>
              <w:right w:type="dxa" w:w="80"/>
            </w:tcMar>
            <w:vAlign w:val="center"/>
          </w:tcPr>
          <w:p>
            <w:pPr>
              <w:spacing w:after="0"/>
            </w:pPr>
            <w:r>
              <w:rPr>
                <w:b/>
                <w:bCs/>
                <w:sz w:val="17"/>
                <w:szCs w:val="17"/>
              </w:rPr>
              <w:t xml:space="preserve">Alta — cualquier pérdida del entorno local hoy pierde 17 días de trabajo no recuperable</w:t>
            </w:r>
          </w:p>
        </w:tc>
        <w:tc>
          <w:tcPr>
            <w:tcW w:type="dxa" w:w="3366"/>
            <w:shd w:fill="EEF2F8" w:color="auto" w:val="clear"/>
            <w:tcMar>
              <w:top w:type="dxa" w:w="40"/>
              <w:left w:type="dxa" w:w="80"/>
              <w:bottom w:type="dxa" w:w="40"/>
              <w:right w:type="dxa" w:w="80"/>
            </w:tcMar>
            <w:vAlign w:val="center"/>
          </w:tcPr>
          <w:p>
            <w:pPr>
              <w:spacing w:after="0"/>
            </w:pPr>
            <w:r>
              <w:rPr>
                <w:sz w:val="17"/>
                <w:szCs w:val="17"/>
              </w:rPr>
              <w:t xml:space="preserve">🆕 Cuantificado esta revisión; el riesgo ya existía el 27-jul en menor escala</w:t>
            </w:r>
          </w:p>
        </w:tc>
      </w:tr>
      <w:tr>
        <w:tc>
          <w:tcPr>
            <w:tcW w:type="dxa" w:w="374"/>
            <w:tcMar>
              <w:top w:type="dxa" w:w="40"/>
              <w:left w:type="dxa" w:w="80"/>
              <w:bottom w:type="dxa" w:w="40"/>
              <w:right w:type="dxa" w:w="80"/>
            </w:tcMar>
            <w:vAlign w:val="center"/>
          </w:tcPr>
          <w:p>
            <w:pPr>
              <w:spacing w:after="0"/>
            </w:pPr>
            <w:r>
              <w:rPr>
                <w:sz w:val="17"/>
                <w:szCs w:val="17"/>
              </w:rPr>
              <w:t xml:space="preserve">7</w:t>
            </w:r>
          </w:p>
        </w:tc>
        <w:tc>
          <w:tcPr>
            <w:tcW w:type="dxa" w:w="2805"/>
            <w:tcMar>
              <w:top w:type="dxa" w:w="40"/>
              <w:left w:type="dxa" w:w="80"/>
              <w:bottom w:type="dxa" w:w="40"/>
              <w:right w:type="dxa" w:w="80"/>
            </w:tcMar>
            <w:vAlign w:val="center"/>
          </w:tcPr>
          <w:p>
            <w:pPr>
              <w:spacing w:after="0"/>
            </w:pPr>
            <w:r>
              <w:rPr>
                <w:b/>
                <w:bCs/>
                <w:sz w:val="17"/>
                <w:szCs w:val="17"/>
              </w:rPr>
              <w:t xml:space="preserve">ADR-089 (cambio de proveedor biométrico principal a Dermalog) sin evidencia de build/test/despliegue documentada</w:t>
            </w:r>
          </w:p>
        </w:tc>
        <w:tc>
          <w:tcPr>
            <w:tcW w:type="dxa" w:w="935"/>
            <w:tcMar>
              <w:top w:type="dxa" w:w="40"/>
              <w:left w:type="dxa" w:w="80"/>
              <w:bottom w:type="dxa" w:w="40"/>
              <w:right w:type="dxa" w:w="80"/>
            </w:tcMar>
            <w:vAlign w:val="center"/>
          </w:tcPr>
          <w:p>
            <w:pPr>
              <w:spacing w:after="0"/>
            </w:pPr>
            <w:r>
              <w:rPr>
                <w:sz w:val="17"/>
                <w:szCs w:val="17"/>
              </w:rPr>
              <w:t xml:space="preserve">No</w:t>
            </w:r>
          </w:p>
        </w:tc>
        <w:tc>
          <w:tcPr>
            <w:tcW w:type="dxa" w:w="1870"/>
            <w:tcMar>
              <w:top w:type="dxa" w:w="40"/>
              <w:left w:type="dxa" w:w="80"/>
              <w:bottom w:type="dxa" w:w="40"/>
              <w:right w:type="dxa" w:w="80"/>
            </w:tcMar>
            <w:vAlign w:val="center"/>
          </w:tcPr>
          <w:p>
            <w:pPr>
              <w:spacing w:after="0"/>
            </w:pPr>
            <w:r>
              <w:rPr>
                <w:sz w:val="17"/>
                <w:szCs w:val="17"/>
              </w:rPr>
              <w:t xml:space="preserve">Antes de reportarlo como "implementado" en cualquier comunicación externa</w:t>
            </w:r>
          </w:p>
        </w:tc>
        <w:tc>
          <w:tcPr>
            <w:tcW w:type="dxa" w:w="3366"/>
            <w:tcMar>
              <w:top w:type="dxa" w:w="40"/>
              <w:left w:type="dxa" w:w="80"/>
              <w:bottom w:type="dxa" w:w="40"/>
              <w:right w:type="dxa" w:w="80"/>
            </w:tcMar>
            <w:vAlign w:val="center"/>
          </w:tcPr>
          <w:p>
            <w:pPr>
              <w:spacing w:after="0"/>
            </w:pPr>
            <w:r>
              <w:rPr>
                <w:sz w:val="17"/>
                <w:szCs w:val="17"/>
              </w:rPr>
              <w:t xml:space="preserve">🆕 Detectado esta revisión</w:t>
            </w:r>
          </w:p>
        </w:tc>
      </w:tr>
      <w:tr>
        <w:tc>
          <w:tcPr>
            <w:tcW w:type="dxa" w:w="374"/>
            <w:shd w:fill="EEF2F8" w:color="auto" w:val="clear"/>
            <w:tcMar>
              <w:top w:type="dxa" w:w="40"/>
              <w:left w:type="dxa" w:w="80"/>
              <w:bottom w:type="dxa" w:w="40"/>
              <w:right w:type="dxa" w:w="80"/>
            </w:tcMar>
            <w:vAlign w:val="center"/>
          </w:tcPr>
          <w:p>
            <w:pPr>
              <w:spacing w:after="0"/>
            </w:pPr>
            <w:r>
              <w:rPr>
                <w:sz w:val="17"/>
                <w:szCs w:val="17"/>
              </w:rPr>
              <w:t xml:space="preserve">8</w:t>
            </w:r>
          </w:p>
        </w:tc>
        <w:tc>
          <w:tcPr>
            <w:tcW w:type="dxa" w:w="2805"/>
            <w:shd w:fill="EEF2F8" w:color="auto" w:val="clear"/>
            <w:tcMar>
              <w:top w:type="dxa" w:w="40"/>
              <w:left w:type="dxa" w:w="80"/>
              <w:bottom w:type="dxa" w:w="40"/>
              <w:right w:type="dxa" w:w="80"/>
            </w:tcMar>
            <w:vAlign w:val="center"/>
          </w:tcPr>
          <w:p>
            <w:pPr>
              <w:spacing w:after="0"/>
            </w:pPr>
            <w:r>
              <w:rPr>
                <w:b/>
                <w:bCs/>
                <w:sz w:val="17"/>
                <w:szCs w:val="17"/>
              </w:rPr>
              <w:t xml:space="preserve">Catálogo QA (104 casos, 2026-07-21) no actualizado frente a 18 ADR nuevas</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No</w:t>
            </w:r>
          </w:p>
        </w:tc>
        <w:tc>
          <w:tcPr>
            <w:tcW w:type="dxa" w:w="1870"/>
            <w:shd w:fill="EEF2F8" w:color="auto" w:val="clear"/>
            <w:tcMar>
              <w:top w:type="dxa" w:w="40"/>
              <w:left w:type="dxa" w:w="80"/>
              <w:bottom w:type="dxa" w:w="40"/>
              <w:right w:type="dxa" w:w="80"/>
            </w:tcMar>
            <w:vAlign w:val="center"/>
          </w:tcPr>
          <w:p>
            <w:pPr>
              <w:spacing w:after="0"/>
            </w:pPr>
            <w:r>
              <w:rPr>
                <w:sz w:val="17"/>
                <w:szCs w:val="17"/>
              </w:rPr>
              <w:t xml:space="preserve">Antes de la regresión de cierre de Etapa 1 (R4, 30-sep)</w:t>
            </w:r>
          </w:p>
        </w:tc>
        <w:tc>
          <w:tcPr>
            <w:tcW w:type="dxa" w:w="3366"/>
            <w:shd w:fill="EEF2F8" w:color="auto" w:val="clear"/>
            <w:tcMar>
              <w:top w:type="dxa" w:w="40"/>
              <w:left w:type="dxa" w:w="80"/>
              <w:bottom w:type="dxa" w:w="40"/>
              <w:right w:type="dxa" w:w="80"/>
            </w:tcMar>
            <w:vAlign w:val="center"/>
          </w:tcPr>
          <w:p>
            <w:pPr>
              <w:spacing w:after="0"/>
            </w:pPr>
            <w:r>
              <w:rPr>
                <w:sz w:val="17"/>
                <w:szCs w:val="17"/>
              </w:rPr>
              <w:t xml:space="preserve">🆕 Detectado esta revisión</w:t>
            </w:r>
          </w:p>
        </w:tc>
      </w:tr>
      <w:tr>
        <w:tc>
          <w:tcPr>
            <w:tcW w:type="dxa" w:w="374"/>
            <w:tcMar>
              <w:top w:type="dxa" w:w="40"/>
              <w:left w:type="dxa" w:w="80"/>
              <w:bottom w:type="dxa" w:w="40"/>
              <w:right w:type="dxa" w:w="80"/>
            </w:tcMar>
            <w:vAlign w:val="center"/>
          </w:tcPr>
          <w:p>
            <w:pPr>
              <w:spacing w:after="0"/>
            </w:pPr>
            <w:r>
              <w:rPr>
                <w:sz w:val="17"/>
                <w:szCs w:val="17"/>
              </w:rPr>
              <w:t xml:space="preserve">9</w:t>
            </w:r>
          </w:p>
        </w:tc>
        <w:tc>
          <w:tcPr>
            <w:tcW w:type="dxa" w:w="2805"/>
            <w:tcMar>
              <w:top w:type="dxa" w:w="40"/>
              <w:left w:type="dxa" w:w="80"/>
              <w:bottom w:type="dxa" w:w="40"/>
              <w:right w:type="dxa" w:w="80"/>
            </w:tcMar>
            <w:vAlign w:val="center"/>
          </w:tcPr>
          <w:p>
            <w:pPr>
              <w:spacing w:after="0"/>
            </w:pPr>
            <w:r>
              <w:rPr>
                <w:sz w:val="17"/>
                <w:szCs w:val="17"/>
              </w:rPr>
              <w:t xml:space="preserve">Creación de empresas sin endpoint propio (hallazgo QA original)</w:t>
            </w:r>
          </w:p>
        </w:tc>
        <w:tc>
          <w:tcPr>
            <w:tcW w:type="dxa" w:w="935"/>
            <w:tcMar>
              <w:top w:type="dxa" w:w="40"/>
              <w:left w:type="dxa" w:w="80"/>
              <w:bottom w:type="dxa" w:w="40"/>
              <w:right w:type="dxa" w:w="80"/>
            </w:tcMar>
            <w:vAlign w:val="center"/>
          </w:tcPr>
          <w:p>
            <w:pPr>
              <w:spacing w:after="0"/>
            </w:pPr>
            <w:r>
              <w:rPr>
                <w:b/>
                <w:bCs/>
                <w:sz w:val="17"/>
                <w:szCs w:val="17"/>
              </w:rPr>
              <w:t xml:space="preserve">Resuelto</w:t>
            </w:r>
            <w:r>
              <w:rPr>
                <w:sz w:val="17"/>
                <w:szCs w:val="17"/>
              </w:rPr>
              <w:t xml:space="preserve"> — ADR-085 agrega CRUD completo (pendiente de verificación E2E, ítem 10)</w:t>
            </w:r>
          </w:p>
        </w:tc>
        <w:tc>
          <w:tcPr>
            <w:tcW w:type="dxa" w:w="1870"/>
            <w:tcMar>
              <w:top w:type="dxa" w:w="40"/>
              <w:left w:type="dxa" w:w="80"/>
              <w:bottom w:type="dxa" w:w="40"/>
              <w:right w:type="dxa" w:w="80"/>
            </w:tcMar>
            <w:vAlign w:val="center"/>
          </w:tcPr>
          <w:p>
            <w:pPr>
              <w:spacing w:after="0"/>
            </w:pPr>
            <w:r>
              <w:rPr>
                <w:sz w:val="17"/>
                <w:szCs w:val="17"/>
              </w:rPr>
              <w:t xml:space="preserve">—</w:t>
            </w:r>
          </w:p>
        </w:tc>
        <w:tc>
          <w:tcPr>
            <w:tcW w:type="dxa" w:w="3366"/>
            <w:tcMar>
              <w:top w:type="dxa" w:w="40"/>
              <w:left w:type="dxa" w:w="80"/>
              <w:bottom w:type="dxa" w:w="40"/>
              <w:right w:type="dxa" w:w="80"/>
            </w:tcMar>
            <w:vAlign w:val="center"/>
          </w:tcPr>
          <w:p>
            <w:pPr>
              <w:spacing w:after="0"/>
            </w:pPr>
            <w:r>
              <w:rPr>
                <w:sz w:val="17"/>
                <w:szCs w:val="17"/>
              </w:rPr>
              <w:t xml:space="preserve">✅ Cerrado en diseño desde el 27-jul/29-jul</w:t>
            </w:r>
          </w:p>
        </w:tc>
      </w:tr>
      <w:tr>
        <w:tc>
          <w:tcPr>
            <w:tcW w:type="dxa" w:w="374"/>
            <w:shd w:fill="EEF2F8" w:color="auto" w:val="clear"/>
            <w:tcMar>
              <w:top w:type="dxa" w:w="40"/>
              <w:left w:type="dxa" w:w="80"/>
              <w:bottom w:type="dxa" w:w="40"/>
              <w:right w:type="dxa" w:w="80"/>
            </w:tcMar>
            <w:vAlign w:val="center"/>
          </w:tcPr>
          <w:p>
            <w:pPr>
              <w:spacing w:after="0"/>
            </w:pPr>
            <w:r>
              <w:rPr>
                <w:sz w:val="17"/>
                <w:szCs w:val="17"/>
              </w:rPr>
              <w:t xml:space="preserve">10</w:t>
            </w:r>
          </w:p>
        </w:tc>
        <w:tc>
          <w:tcPr>
            <w:tcW w:type="dxa" w:w="2805"/>
            <w:shd w:fill="EEF2F8" w:color="auto" w:val="clear"/>
            <w:tcMar>
              <w:top w:type="dxa" w:w="40"/>
              <w:left w:type="dxa" w:w="80"/>
              <w:bottom w:type="dxa" w:w="40"/>
              <w:right w:type="dxa" w:w="80"/>
            </w:tcMar>
            <w:vAlign w:val="center"/>
          </w:tcPr>
          <w:p>
            <w:pPr>
              <w:spacing w:after="0"/>
            </w:pPr>
            <w:r>
              <w:rPr>
                <w:sz w:val="17"/>
                <w:szCs w:val="17"/>
              </w:rPr>
              <w:t xml:space="preserve">3 ADR (085, 086, 088) "implemented" pendientes de verificación E2E contra contenedor real</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No</w:t>
            </w:r>
          </w:p>
        </w:tc>
        <w:tc>
          <w:tcPr>
            <w:tcW w:type="dxa" w:w="1870"/>
            <w:shd w:fill="EEF2F8" w:color="auto" w:val="clear"/>
            <w:tcMar>
              <w:top w:type="dxa" w:w="40"/>
              <w:left w:type="dxa" w:w="80"/>
              <w:bottom w:type="dxa" w:w="40"/>
              <w:right w:type="dxa" w:w="80"/>
            </w:tcMar>
            <w:vAlign w:val="center"/>
          </w:tcPr>
          <w:p>
            <w:pPr>
              <w:spacing w:after="0"/>
            </w:pPr>
            <w:r>
              <w:rPr>
                <w:sz w:val="17"/>
                <w:szCs w:val="17"/>
              </w:rPr>
              <w:t xml:space="preserve">Antes de certificar R2/R3 como 100%</w:t>
            </w:r>
          </w:p>
        </w:tc>
        <w:tc>
          <w:tcPr>
            <w:tcW w:type="dxa" w:w="3366"/>
            <w:shd w:fill="EEF2F8" w:color="auto" w:val="clear"/>
            <w:tcMar>
              <w:top w:type="dxa" w:w="40"/>
              <w:left w:type="dxa" w:w="80"/>
              <w:bottom w:type="dxa" w:w="40"/>
              <w:right w:type="dxa" w:w="80"/>
            </w:tcMar>
            <w:vAlign w:val="center"/>
          </w:tcPr>
          <w:p>
            <w:pPr>
              <w:spacing w:after="0"/>
            </w:pPr>
            <w:r>
              <w:rPr>
                <w:sz w:val="17"/>
                <w:szCs w:val="17"/>
              </w:rPr>
              <w:t xml:space="preserve">🆕 Detectado esta revisión</w:t>
            </w:r>
          </w:p>
        </w:tc>
      </w:tr>
      <w:tr>
        <w:tc>
          <w:tcPr>
            <w:tcW w:type="dxa" w:w="374"/>
            <w:tcMar>
              <w:top w:type="dxa" w:w="40"/>
              <w:left w:type="dxa" w:w="80"/>
              <w:bottom w:type="dxa" w:w="40"/>
              <w:right w:type="dxa" w:w="80"/>
            </w:tcMar>
            <w:vAlign w:val="center"/>
          </w:tcPr>
          <w:p>
            <w:pPr>
              <w:spacing w:after="0"/>
            </w:pPr>
            <w:r>
              <w:rPr>
                <w:sz w:val="17"/>
                <w:szCs w:val="17"/>
              </w:rPr>
              <w:t xml:space="preserve">11</w:t>
            </w:r>
          </w:p>
        </w:tc>
        <w:tc>
          <w:tcPr>
            <w:tcW w:type="dxa" w:w="2805"/>
            <w:tcMar>
              <w:top w:type="dxa" w:w="40"/>
              <w:left w:type="dxa" w:w="80"/>
              <w:bottom w:type="dxa" w:w="40"/>
              <w:right w:type="dxa" w:w="80"/>
            </w:tcMar>
            <w:vAlign w:val="center"/>
          </w:tcPr>
          <w:p>
            <w:pPr>
              <w:spacing w:after="0"/>
            </w:pPr>
            <w:r>
              <w:rPr>
                <w:sz w:val="17"/>
                <w:szCs w:val="17"/>
              </w:rPr>
              <w:t xml:space="preserve">Certificado TLS del mining gateway regenerado localmente pero </w:t>
            </w:r>
            <w:r>
              <w:rPr>
                <w:b/>
                <w:bCs/>
                <w:sz w:val="17"/>
                <w:szCs w:val="17"/>
              </w:rPr>
              <w:t xml:space="preserve">no desplegado en la VPS</w:t>
            </w:r>
          </w:p>
        </w:tc>
        <w:tc>
          <w:tcPr>
            <w:tcW w:type="dxa" w:w="935"/>
            <w:tcMar>
              <w:top w:type="dxa" w:w="40"/>
              <w:left w:type="dxa" w:w="80"/>
              <w:bottom w:type="dxa" w:w="40"/>
              <w:right w:type="dxa" w:w="80"/>
            </w:tcMar>
            <w:vAlign w:val="center"/>
          </w:tcPr>
          <w:p>
            <w:pPr>
              <w:spacing w:after="0"/>
            </w:pPr>
            <w:r>
              <w:rPr>
                <w:sz w:val="17"/>
                <w:szCs w:val="17"/>
              </w:rPr>
              <w:t xml:space="preserve">No</w:t>
            </w:r>
          </w:p>
        </w:tc>
        <w:tc>
          <w:tcPr>
            <w:tcW w:type="dxa" w:w="1870"/>
            <w:tcMar>
              <w:top w:type="dxa" w:w="40"/>
              <w:left w:type="dxa" w:w="80"/>
              <w:bottom w:type="dxa" w:w="40"/>
              <w:right w:type="dxa" w:w="80"/>
            </w:tcMar>
            <w:vAlign w:val="center"/>
          </w:tcPr>
          <w:p>
            <w:pPr>
              <w:spacing w:after="0"/>
            </w:pPr>
            <w:r>
              <w:rPr>
                <w:sz w:val="17"/>
                <w:szCs w:val="17"/>
              </w:rPr>
              <w:t xml:space="preserve">Antes de cualquier release real — sensores externos que fijen el certificado anterior dejarán de conectar tras el despliegue</w:t>
            </w:r>
          </w:p>
        </w:tc>
        <w:tc>
          <w:tcPr>
            <w:tcW w:type="dxa" w:w="3366"/>
            <w:tcMar>
              <w:top w:type="dxa" w:w="40"/>
              <w:left w:type="dxa" w:w="80"/>
              <w:bottom w:type="dxa" w:w="40"/>
              <w:right w:type="dxa" w:w="80"/>
            </w:tcMar>
            <w:vAlign w:val="center"/>
          </w:tcPr>
          <w:p>
            <w:pPr>
              <w:spacing w:after="0"/>
            </w:pPr>
            <w:r>
              <w:rPr>
                <w:sz w:val="17"/>
                <w:szCs w:val="17"/>
              </w:rPr>
              <w:t xml:space="preserve">🆕 (rotación ocurrió 2026-08-02, despliegue en VPS sigue pendiente)</w:t>
            </w:r>
          </w:p>
        </w:tc>
      </w:tr>
      <w:tr>
        <w:tc>
          <w:tcPr>
            <w:tcW w:type="dxa" w:w="374"/>
            <w:shd w:fill="EEF2F8" w:color="auto" w:val="clear"/>
            <w:tcMar>
              <w:top w:type="dxa" w:w="40"/>
              <w:left w:type="dxa" w:w="80"/>
              <w:bottom w:type="dxa" w:w="40"/>
              <w:right w:type="dxa" w:w="80"/>
            </w:tcMar>
            <w:vAlign w:val="center"/>
          </w:tcPr>
          <w:p>
            <w:pPr>
              <w:spacing w:after="0"/>
            </w:pPr>
            <w:r>
              <w:rPr>
                <w:sz w:val="17"/>
                <w:szCs w:val="17"/>
              </w:rPr>
              <w:t xml:space="preserve">~~12~~</w:t>
            </w:r>
          </w:p>
        </w:tc>
        <w:tc>
          <w:tcPr>
            <w:tcW w:type="dxa" w:w="2805"/>
            <w:shd w:fill="EEF2F8" w:color="auto" w:val="clear"/>
            <w:tcMar>
              <w:top w:type="dxa" w:w="40"/>
              <w:left w:type="dxa" w:w="80"/>
              <w:bottom w:type="dxa" w:w="40"/>
              <w:right w:type="dxa" w:w="80"/>
            </w:tcMar>
            <w:vAlign w:val="center"/>
          </w:tcPr>
          <w:p>
            <w:pPr>
              <w:spacing w:after="0"/>
            </w:pPr>
            <w:r>
              <w:rPr>
                <w:sz w:val="17"/>
                <w:szCs w:val="17"/>
              </w:rPr>
              <w:t xml:space="preserve">~~41 cuentas con hash legacy pendientes de migración~~ </w:t>
            </w:r>
            <w:r>
              <w:rPr>
                <w:b/>
                <w:bCs/>
                <w:sz w:val="17"/>
                <w:szCs w:val="17"/>
              </w:rPr>
              <w:t xml:space="preserve">RESUELTO 2026-08-07</w:t>
            </w:r>
            <w:r>
              <w:rPr>
                <w:sz w:val="17"/>
                <w:szCs w:val="17"/>
              </w:rPr>
              <w:t xml:space="preserve"> — inventario legacy retirado a cero</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No aplica</w:t>
            </w:r>
          </w:p>
        </w:tc>
        <w:tc>
          <w:tcPr>
            <w:tcW w:type="dxa" w:w="1870"/>
            <w:shd w:fill="EEF2F8" w:color="auto" w:val="clear"/>
            <w:tcMar>
              <w:top w:type="dxa" w:w="40"/>
              <w:left w:type="dxa" w:w="80"/>
              <w:bottom w:type="dxa" w:w="40"/>
              <w:right w:type="dxa" w:w="80"/>
            </w:tcMar>
            <w:vAlign w:val="center"/>
          </w:tcPr>
          <w:p>
            <w:pPr>
              <w:spacing w:after="0"/>
            </w:pPr>
            <w:r>
              <w:rPr>
                <w:sz w:val="17"/>
                <w:szCs w:val="17"/>
              </w:rPr>
              <w:t xml:space="preserve">Cerrado</w:t>
            </w:r>
          </w:p>
        </w:tc>
        <w:tc>
          <w:tcPr>
            <w:tcW w:type="dxa" w:w="3366"/>
            <w:shd w:fill="EEF2F8" w:color="auto" w:val="clear"/>
            <w:tcMar>
              <w:top w:type="dxa" w:w="40"/>
              <w:left w:type="dxa" w:w="80"/>
              <w:bottom w:type="dxa" w:w="40"/>
              <w:right w:type="dxa" w:w="80"/>
            </w:tcMar>
            <w:vAlign w:val="center"/>
          </w:tcPr>
          <w:p>
            <w:pPr>
              <w:spacing w:after="0"/>
            </w:pPr>
            <w:r>
              <w:rPr>
                <w:sz w:val="17"/>
                <w:szCs w:val="17"/>
              </w:rPr>
              <w:t xml:space="preserve">✅ Cerrado esta semana</w:t>
            </w:r>
          </w:p>
        </w:tc>
      </w:tr>
      <w:tr>
        <w:tc>
          <w:tcPr>
            <w:tcW w:type="dxa" w:w="374"/>
            <w:tcMar>
              <w:top w:type="dxa" w:w="40"/>
              <w:left w:type="dxa" w:w="80"/>
              <w:bottom w:type="dxa" w:w="40"/>
              <w:right w:type="dxa" w:w="80"/>
            </w:tcMar>
            <w:vAlign w:val="center"/>
          </w:tcPr>
          <w:p>
            <w:pPr>
              <w:spacing w:after="0"/>
            </w:pPr>
            <w:r>
              <w:rPr>
                <w:sz w:val="17"/>
                <w:szCs w:val="17"/>
              </w:rPr>
              <w:t xml:space="preserve">~~13~~</w:t>
            </w:r>
          </w:p>
        </w:tc>
        <w:tc>
          <w:tcPr>
            <w:tcW w:type="dxa" w:w="2805"/>
            <w:tcMar>
              <w:top w:type="dxa" w:w="40"/>
              <w:left w:type="dxa" w:w="80"/>
              <w:bottom w:type="dxa" w:w="40"/>
              <w:right w:type="dxa" w:w="80"/>
            </w:tcMar>
            <w:vAlign w:val="center"/>
          </w:tcPr>
          <w:p>
            <w:pPr>
              <w:spacing w:after="0"/>
            </w:pPr>
            <w:r>
              <w:rPr>
                <w:sz w:val="17"/>
                <w:szCs w:val="17"/>
              </w:rPr>
              <w:t xml:space="preserve">~~</w:t>
            </w:r>
            <w:r>
              <w:rPr>
                <w:rFonts w:ascii="Consolas" w:cs="Consolas" w:eastAsia="Consolas" w:hAnsi="Consolas"/>
                <w:sz w:val="17"/>
                <w:szCs w:val="17"/>
              </w:rPr>
              <w:t xml:space="preserve">CHANGELOG.md</w:t>
            </w:r>
            <w:r>
              <w:rPr>
                <w:sz w:val="17"/>
                <w:szCs w:val="17"/>
              </w:rPr>
              <w:t xml:space="preserve"> desactualizado desde 2026-07-05~~ </w:t>
            </w:r>
            <w:r>
              <w:rPr>
                <w:b/>
                <w:bCs/>
                <w:sz w:val="17"/>
                <w:szCs w:val="17"/>
              </w:rPr>
              <w:t xml:space="preserve">RESUELTO</w:t>
            </w:r>
            <w:r>
              <w:rPr>
                <w:sz w:val="17"/>
                <w:szCs w:val="17"/>
              </w:rPr>
              <w:t xml:space="preserve"> — el changelog actual documenta hasta 2026-08-02</w:t>
            </w:r>
          </w:p>
        </w:tc>
        <w:tc>
          <w:tcPr>
            <w:tcW w:type="dxa" w:w="935"/>
            <w:tcMar>
              <w:top w:type="dxa" w:w="40"/>
              <w:left w:type="dxa" w:w="80"/>
              <w:bottom w:type="dxa" w:w="40"/>
              <w:right w:type="dxa" w:w="80"/>
            </w:tcMar>
            <w:vAlign w:val="center"/>
          </w:tcPr>
          <w:p>
            <w:pPr>
              <w:spacing w:after="0"/>
            </w:pPr>
            <w:r>
              <w:rPr>
                <w:sz w:val="17"/>
                <w:szCs w:val="17"/>
              </w:rPr>
              <w:t xml:space="preserve">No aplica</w:t>
            </w:r>
          </w:p>
        </w:tc>
        <w:tc>
          <w:tcPr>
            <w:tcW w:type="dxa" w:w="1870"/>
            <w:tcMar>
              <w:top w:type="dxa" w:w="40"/>
              <w:left w:type="dxa" w:w="80"/>
              <w:bottom w:type="dxa" w:w="40"/>
              <w:right w:type="dxa" w:w="80"/>
            </w:tcMar>
            <w:vAlign w:val="center"/>
          </w:tcPr>
          <w:p>
            <w:pPr>
              <w:spacing w:after="0"/>
            </w:pPr>
            <w:r>
              <w:rPr>
                <w:sz w:val="17"/>
                <w:szCs w:val="17"/>
              </w:rPr>
              <w:t xml:space="preserve">Cerrado</w:t>
            </w:r>
          </w:p>
        </w:tc>
        <w:tc>
          <w:tcPr>
            <w:tcW w:type="dxa" w:w="3366"/>
            <w:tcMar>
              <w:top w:type="dxa" w:w="40"/>
              <w:left w:type="dxa" w:w="80"/>
              <w:bottom w:type="dxa" w:w="40"/>
              <w:right w:type="dxa" w:w="80"/>
            </w:tcMar>
            <w:vAlign w:val="center"/>
          </w:tcPr>
          <w:p>
            <w:pPr>
              <w:spacing w:after="0"/>
            </w:pPr>
            <w:r>
              <w:rPr>
                <w:sz w:val="17"/>
                <w:szCs w:val="17"/>
              </w:rPr>
              <w:t xml:space="preserve">✅ Cerrado desde antes del 27-jul, confirmado vigente</w:t>
            </w:r>
          </w:p>
        </w:tc>
      </w:tr>
      <w:tr>
        <w:tc>
          <w:tcPr>
            <w:tcW w:type="dxa" w:w="374"/>
            <w:shd w:fill="EEF2F8" w:color="auto" w:val="clear"/>
            <w:tcMar>
              <w:top w:type="dxa" w:w="40"/>
              <w:left w:type="dxa" w:w="80"/>
              <w:bottom w:type="dxa" w:w="40"/>
              <w:right w:type="dxa" w:w="80"/>
            </w:tcMar>
            <w:vAlign w:val="center"/>
          </w:tcPr>
          <w:p>
            <w:pPr>
              <w:spacing w:after="0"/>
            </w:pPr>
            <w:r>
              <w:rPr>
                <w:sz w:val="17"/>
                <w:szCs w:val="17"/>
              </w:rPr>
              <w:t xml:space="preserve">~~14~~</w:t>
            </w:r>
          </w:p>
        </w:tc>
        <w:tc>
          <w:tcPr>
            <w:tcW w:type="dxa" w:w="2805"/>
            <w:shd w:fill="EEF2F8" w:color="auto" w:val="clear"/>
            <w:tcMar>
              <w:top w:type="dxa" w:w="40"/>
              <w:left w:type="dxa" w:w="80"/>
              <w:bottom w:type="dxa" w:w="40"/>
              <w:right w:type="dxa" w:w="80"/>
            </w:tcMar>
            <w:vAlign w:val="center"/>
          </w:tcPr>
          <w:p>
            <w:pPr>
              <w:spacing w:after="0"/>
            </w:pPr>
            <w:r>
              <w:rPr>
                <w:sz w:val="17"/>
                <w:szCs w:val="17"/>
              </w:rPr>
              <w:t xml:space="preserve">~~Carátula: 5 plantillas anunciadas, 1 solo diseño real~~ </w:t>
            </w:r>
            <w:r>
              <w:rPr>
                <w:b/>
                <w:bCs/>
                <w:sz w:val="17"/>
                <w:szCs w:val="17"/>
              </w:rPr>
              <w:t xml:space="preserve">RESUELTO 2026-07-27</w:t>
            </w:r>
          </w:p>
        </w:tc>
        <w:tc>
          <w:tcPr>
            <w:tcW w:type="dxa" w:w="935"/>
            <w:shd w:fill="EEF2F8" w:color="auto" w:val="clear"/>
            <w:tcMar>
              <w:top w:type="dxa" w:w="40"/>
              <w:left w:type="dxa" w:w="80"/>
              <w:bottom w:type="dxa" w:w="40"/>
              <w:right w:type="dxa" w:w="80"/>
            </w:tcMar>
            <w:vAlign w:val="center"/>
          </w:tcPr>
          <w:p>
            <w:pPr>
              <w:spacing w:after="0"/>
            </w:pPr>
            <w:r>
              <w:rPr>
                <w:sz w:val="17"/>
                <w:szCs w:val="17"/>
              </w:rPr>
              <w:t xml:space="preserve">No aplica</w:t>
            </w:r>
          </w:p>
        </w:tc>
        <w:tc>
          <w:tcPr>
            <w:tcW w:type="dxa" w:w="1870"/>
            <w:shd w:fill="EEF2F8" w:color="auto" w:val="clear"/>
            <w:tcMar>
              <w:top w:type="dxa" w:w="40"/>
              <w:left w:type="dxa" w:w="80"/>
              <w:bottom w:type="dxa" w:w="40"/>
              <w:right w:type="dxa" w:w="80"/>
            </w:tcMar>
            <w:vAlign w:val="center"/>
          </w:tcPr>
          <w:p>
            <w:pPr>
              <w:spacing w:after="0"/>
            </w:pPr>
            <w:r>
              <w:rPr>
                <w:sz w:val="17"/>
                <w:szCs w:val="17"/>
              </w:rPr>
              <w:t xml:space="preserve">Cerrado</w:t>
            </w:r>
          </w:p>
        </w:tc>
        <w:tc>
          <w:tcPr>
            <w:tcW w:type="dxa" w:w="3366"/>
            <w:shd w:fill="EEF2F8" w:color="auto" w:val="clear"/>
            <w:tcMar>
              <w:top w:type="dxa" w:w="40"/>
              <w:left w:type="dxa" w:w="80"/>
              <w:bottom w:type="dxa" w:w="40"/>
              <w:right w:type="dxa" w:w="80"/>
            </w:tcMar>
            <w:vAlign w:val="center"/>
          </w:tcPr>
          <w:p>
            <w:pPr>
              <w:spacing w:after="0"/>
            </w:pPr>
            <w:r>
              <w:rPr>
                <w:sz w:val="17"/>
                <w:szCs w:val="17"/>
              </w:rPr>
              <w:t xml:space="preserve">Sin cambios (sigue cerrado)</w:t>
            </w:r>
          </w:p>
        </w:tc>
      </w:tr>
    </w:tbl>
    <w:p>
      <w:pPr>
        <w:spacing w:after="200"/>
      </w:pPr>
    </w:p>
    <w:p>
      <w:pPr>
        <w:pBdr>
          <w:bottom w:val="single" w:color="B0B0B0" w:sz="6" w:space="4"/>
        </w:pBdr>
        <w:spacing w:after="240"/>
      </w:pPr>
    </w:p>
    <w:p>
      <w:pPr>
        <w:pStyle w:val="Heading2"/>
        <w:spacing w:after="160" w:before="320"/>
      </w:pPr>
      <w:r>
        <w:t xml:space="preserve">7. Resumen Gerencial</w:t>
      </w:r>
    </w:p>
    <w:p>
      <w:pPr>
        <w:spacing w:after="160" w:line="300"/>
      </w:pPr>
      <w:r>
        <w:rPr>
          <w:b/>
          <w:bCs/>
          <w:sz w:val="21"/>
          <w:szCs w:val="21"/>
        </w:rPr>
        <w:t xml:space="preserve">Estado general:</w:t>
      </w:r>
      <w:r>
        <w:rPr>
          <w:sz w:val="21"/>
          <w:szCs w:val="21"/>
        </w:rPr>
        <w:t xml:space="preserve"> el proyecto sigue técnicamente adelantado en R2 y R3, con una entrega de valor por encima del alcance original (PPTX + video narrado) y con el cierre definitivo del hardening de contraseñas (Argon2id al 100%, cero cuentas legacy). Pero esta revisión encuentra </w:t>
      </w:r>
      <w:r>
        <w:rPr>
          <w:b/>
          <w:bCs/>
          <w:sz w:val="21"/>
          <w:szCs w:val="21"/>
        </w:rPr>
        <w:t xml:space="preserve">un riesgo de proceso que no existía en esta magnitud el 27-jul</w:t>
      </w:r>
      <w:r>
        <w:rPr>
          <w:sz w:val="21"/>
          <w:szCs w:val="21"/>
        </w:rPr>
        <w:t xml:space="preserve">: 17 días de trabajo real y verificado — 18 decisiones arquitectónicas completas — viven únicamente en el disco local del entorno de desarrollo, sin un solo commit. Esto no es un problema de calidad de trabajo (la evidencia de verificación de cada ADR es sólida); es un problema de </w:t>
      </w:r>
      <w:r>
        <w:rPr>
          <w:b/>
          <w:bCs/>
          <w:sz w:val="21"/>
          <w:szCs w:val="21"/>
        </w:rPr>
        <w:t xml:space="preserve">custodia</w:t>
      </w:r>
      <w:r>
        <w:rPr>
          <w:sz w:val="21"/>
          <w:szCs w:val="21"/>
        </w:rPr>
        <w:t xml:space="preserve"> de ese trabajo.</w:t>
      </w:r>
    </w:p>
    <w:p>
      <w:pPr>
        <w:spacing w:after="160" w:line="300"/>
      </w:pPr>
      <w:r>
        <w:rPr>
          <w:b/>
          <w:bCs/>
          <w:sz w:val="21"/>
          <w:szCs w:val="21"/>
        </w:rPr>
        <w:t xml:space="preserve">Lo más importante para decidir esta semana:</w:t>
      </w:r>
    </w:p>
    <w:p>
      <w:pPr>
        <w:spacing w:after="160" w:line="300"/>
      </w:pPr>
      <w:r>
        <w:rPr>
          <w:sz w:val="21"/>
          <w:szCs w:val="21"/>
        </w:rPr>
        <w:t xml:space="preserve">1. </w:t>
      </w:r>
      <w:r>
        <w:rPr>
          <w:b/>
          <w:bCs/>
          <w:sz w:val="21"/>
          <w:szCs w:val="21"/>
        </w:rPr>
        <w:t xml:space="preserve">Commitear el árbol de trabajo pendiente hoy, no al cierre de sprint.</w:t>
      </w:r>
      <w:r>
        <w:rPr>
          <w:sz w:val="21"/>
          <w:szCs w:val="21"/>
        </w:rPr>
        <w:t xml:space="preserve"> Es la acción de menor esfuerzo y mayor reducción de riesgo de todo este informe — revertir 17 días de trabajo por una falla local es evitable con una sola acción.</w:t>
      </w:r>
    </w:p>
    <w:p>
      <w:pPr>
        <w:spacing w:after="160" w:line="300"/>
      </w:pPr>
      <w:r>
        <w:rPr>
          <w:sz w:val="21"/>
          <w:szCs w:val="21"/>
        </w:rPr>
        <w:t xml:space="preserve">2. </w:t>
      </w:r>
      <w:r>
        <w:rPr>
          <w:b/>
          <w:bCs/>
          <w:sz w:val="21"/>
          <w:szCs w:val="21"/>
        </w:rPr>
        <w:t xml:space="preserve">Pedir verificación en vivo de ADR-089</w:t>
      </w:r>
      <w:r>
        <w:rPr>
          <w:sz w:val="21"/>
          <w:szCs w:val="21"/>
        </w:rPr>
        <w:t xml:space="preserve"> (cambio de proveedor biométrico a Dermalog) antes de darlo por implementado en cualquier reporte o decisión de producto — es el único ADR reciente sin evidencia de build/test documentada.</w:t>
      </w:r>
    </w:p>
    <w:p>
      <w:pPr>
        <w:spacing w:after="160" w:line="300"/>
      </w:pPr>
      <w:r>
        <w:rPr>
          <w:sz w:val="21"/>
          <w:szCs w:val="21"/>
        </w:rPr>
        <w:t xml:space="preserve">3. </w:t>
      </w:r>
      <w:r>
        <w:rPr>
          <w:b/>
          <w:bCs/>
          <w:sz w:val="21"/>
          <w:szCs w:val="21"/>
        </w:rPr>
        <w:t xml:space="preserve">Agendar el pentest OWASP</w:t>
      </w:r>
      <w:r>
        <w:rPr>
          <w:sz w:val="21"/>
          <w:szCs w:val="21"/>
        </w:rPr>
        <w:t xml:space="preserve"> — sigue siendo la única variable externa que puede correr la fecha de R5, y técnicamente el proyecto está en mejor punto que nunca para agendarlo (Argon2id, CSPRNG, CORS y cookie+CSRF ya cerrados).</w:t>
      </w:r>
    </w:p>
    <w:p>
      <w:pPr>
        <w:spacing w:after="160" w:line="300"/>
      </w:pPr>
      <w:r>
        <w:rPr>
          <w:sz w:val="21"/>
          <w:szCs w:val="21"/>
        </w:rPr>
        <w:t xml:space="preserve">4. </w:t>
      </w:r>
      <w:r>
        <w:rPr>
          <w:b/>
          <w:bCs/>
          <w:sz w:val="21"/>
          <w:szCs w:val="21"/>
        </w:rPr>
        <w:t xml:space="preserve">Actualizar el catálogo de casos de prueba QA</w:t>
      </w:r>
      <w:r>
        <w:rPr>
          <w:sz w:val="21"/>
          <w:szCs w:val="21"/>
        </w:rPr>
        <w:t xml:space="preserve"> (104 casos, fecha 21-jul) para cubrir las 18 ADR nuevas antes de que arranque la regresión de cierre de Etapa 1 en septiembre.</w:t>
      </w:r>
    </w:p>
    <w:p>
      <w:pPr>
        <w:spacing w:after="160" w:line="300"/>
      </w:pPr>
      <w:r>
        <w:rPr>
          <w:sz w:val="21"/>
          <w:szCs w:val="21"/>
        </w:rPr>
        <w:t xml:space="preserve">5. </w:t>
      </w:r>
      <w:r>
        <w:rPr>
          <w:b/>
          <w:bCs/>
          <w:sz w:val="21"/>
          <w:szCs w:val="21"/>
        </w:rPr>
        <w:t xml:space="preserve">Priorizar el arranque del plan de Disaster Recovery</w:t>
      </w:r>
      <w:r>
        <w:rPr>
          <w:sz w:val="21"/>
          <w:szCs w:val="21"/>
        </w:rPr>
        <w:t xml:space="preserve"> (0/14 tareas) en septiembre — sin cambios respecto al informe anterior; ahora con el conteo de tareas corregido a 14, incluye piezas de alto riesgo (fencing, promoción de réplica, simulacro cronometrado) que no se improvisan.</w:t>
      </w:r>
    </w:p>
    <w:p>
      <w:pPr>
        <w:spacing w:after="160" w:line="300"/>
      </w:pPr>
      <w:r>
        <w:rPr>
          <w:sz w:val="21"/>
          <w:szCs w:val="21"/>
        </w:rPr>
        <w:t xml:space="preserve">6. </w:t>
      </w:r>
      <w:r>
        <w:rPr>
          <w:b/>
          <w:bCs/>
          <w:sz w:val="21"/>
          <w:szCs w:val="21"/>
        </w:rPr>
        <w:t xml:space="preserve">Desplegar en la VPS el certificado TLS ya rotado localmente</w:t>
      </w:r>
      <w:r>
        <w:rPr>
          <w:sz w:val="21"/>
          <w:szCs w:val="21"/>
        </w:rPr>
        <w:t xml:space="preserve"> y coordinar con cualquier sensor/gateway externo que fije el certificado anterior — quedó pendiente desde el 2-ago.</w:t>
      </w:r>
    </w:p>
    <w:p>
      <w:pPr>
        <w:spacing w:after="160" w:line="300"/>
      </w:pPr>
      <w:r>
        <w:rPr>
          <w:sz w:val="21"/>
          <w:szCs w:val="21"/>
        </w:rPr>
        <w:t xml:space="preserve">7. </w:t>
      </w:r>
      <w:r>
        <w:rPr>
          <w:b/>
          <w:bCs/>
          <w:sz w:val="21"/>
          <w:szCs w:val="21"/>
        </w:rPr>
        <w:t xml:space="preserve">Decidir sobre el gate formal de R2</w:t>
      </w:r>
      <w:r>
        <w:rPr>
          <w:sz w:val="21"/>
          <w:szCs w:val="21"/>
        </w:rPr>
        <w:t xml:space="preserve"> — el gate técnico (31-jul) se cumplió en sustancia, pero transcurrió hace 7 días sin un acta de cierre localizable en el repo. Gerencia debería decidir si eso requiere una comunicación formal retroactiva o si el criterio de cierre de gate no exige ese artefacto.</w:t>
      </w:r>
    </w:p>
    <w:p>
      <w:pPr>
        <w:spacing w:after="160" w:line="300"/>
      </w:pPr>
      <w:r>
        <w:rPr>
          <w:b/>
          <w:bCs/>
          <w:sz w:val="21"/>
          <w:szCs w:val="21"/>
        </w:rPr>
        <w:t xml:space="preserve">Recomendación:</w:t>
      </w:r>
      <w:r>
        <w:rPr>
          <w:sz w:val="21"/>
          <w:szCs w:val="21"/>
        </w:rPr>
        <w:t xml:space="preserve"> no hay evidencia de una brecha de calendario contractual que requiera intervención de Gerencia sobre el SOW v36.1. El foco de la próxima decisión debería ser el punto 1 (custodia del trabajo, riesgo real hoy) y el punto 3 (agendar el pentest, bajo esfuerzo y alto impacto en la certeza de la fecha final). Dado que esta actualización es una revisión de escritorio (sección 0), se recomienda que la próxima entrega de este informe vuelva al estándar de verificación en vivo de los tres informes anteriores.</w:t>
      </w:r>
    </w:p>
    <w:p>
      <w:pPr>
        <w:pBdr>
          <w:bottom w:val="single" w:color="B0B0B0" w:sz="6" w:space="4"/>
        </w:pBdr>
        <w:spacing w:after="240"/>
      </w:pPr>
    </w:p>
    <w:p>
      <w:pPr>
        <w:pStyle w:val="Heading2"/>
        <w:spacing w:after="160" w:before="320"/>
      </w:pPr>
      <w:r>
        <w:t xml:space="preserve">Anexo A — Inventario completo de las 96 decisiones arquitectónicas (`docs/decisions/000` a `095`)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5"/>
        <w:gridCol w:w="3179"/>
        <w:gridCol w:w="1216"/>
        <w:gridCol w:w="3179"/>
        <w:gridCol w:w="1121"/>
      </w:tblGrid>
      <w:tr>
        <w:trPr>
          <w:tblHeader/>
        </w:trPr>
        <w:tc>
          <w:tcPr>
            <w:tcW w:type="dxa" w:w="655"/>
            <w:shd w:fill="2F5496" w:color="auto" w:val="clear"/>
            <w:tcMar>
              <w:top w:type="dxa" w:w="60"/>
              <w:left w:type="dxa" w:w="80"/>
              <w:bottom w:type="dxa" w:w="60"/>
              <w:right w:type="dxa" w:w="80"/>
            </w:tcMar>
            <w:vAlign w:val="center"/>
          </w:tcPr>
          <w:p>
            <w:pPr>
              <w:spacing w:after="0"/>
            </w:pPr>
            <w:r>
              <w:rPr>
                <w:b/>
                <w:bCs/>
                <w:color w:val="FFFFFF"/>
                <w:sz w:val="15"/>
                <w:szCs w:val="15"/>
              </w:rPr>
              <w:t xml:space="preserve">ADR</w:t>
            </w:r>
          </w:p>
        </w:tc>
        <w:tc>
          <w:tcPr>
            <w:tcW w:type="dxa" w:w="3179"/>
            <w:shd w:fill="2F5496" w:color="auto" w:val="clear"/>
            <w:tcMar>
              <w:top w:type="dxa" w:w="60"/>
              <w:left w:type="dxa" w:w="80"/>
              <w:bottom w:type="dxa" w:w="60"/>
              <w:right w:type="dxa" w:w="80"/>
            </w:tcMar>
            <w:vAlign w:val="center"/>
          </w:tcPr>
          <w:p>
            <w:pPr>
              <w:spacing w:after="0"/>
            </w:pPr>
            <w:r>
              <w:rPr>
                <w:b/>
                <w:bCs/>
                <w:color w:val="FFFFFF"/>
                <w:sz w:val="15"/>
                <w:szCs w:val="15"/>
              </w:rPr>
              <w:t xml:space="preserve">Título</w:t>
            </w:r>
          </w:p>
        </w:tc>
        <w:tc>
          <w:tcPr>
            <w:tcW w:type="dxa" w:w="1216"/>
            <w:shd w:fill="2F5496" w:color="auto" w:val="clear"/>
            <w:tcMar>
              <w:top w:type="dxa" w:w="60"/>
              <w:left w:type="dxa" w:w="80"/>
              <w:bottom w:type="dxa" w:w="60"/>
              <w:right w:type="dxa" w:w="80"/>
            </w:tcMar>
            <w:vAlign w:val="center"/>
          </w:tcPr>
          <w:p>
            <w:pPr>
              <w:spacing w:after="0"/>
            </w:pPr>
            <w:r>
              <w:rPr>
                <w:b/>
                <w:bCs/>
                <w:color w:val="FFFFFF"/>
                <w:sz w:val="15"/>
                <w:szCs w:val="15"/>
              </w:rPr>
              <w:t xml:space="preserve">Ámbito</w:t>
            </w:r>
          </w:p>
        </w:tc>
        <w:tc>
          <w:tcPr>
            <w:tcW w:type="dxa" w:w="3179"/>
            <w:shd w:fill="2F5496" w:color="auto" w:val="clear"/>
            <w:tcMar>
              <w:top w:type="dxa" w:w="60"/>
              <w:left w:type="dxa" w:w="80"/>
              <w:bottom w:type="dxa" w:w="60"/>
              <w:right w:type="dxa" w:w="80"/>
            </w:tcMar>
            <w:vAlign w:val="center"/>
          </w:tcPr>
          <w:p>
            <w:pPr>
              <w:spacing w:after="0"/>
            </w:pPr>
            <w:r>
              <w:rPr>
                <w:b/>
                <w:bCs/>
                <w:color w:val="FFFFFF"/>
                <w:sz w:val="15"/>
                <w:szCs w:val="15"/>
              </w:rPr>
              <w:t xml:space="preserve">Estado (resumen)</w:t>
            </w:r>
          </w:p>
        </w:tc>
        <w:tc>
          <w:tcPr>
            <w:tcW w:type="dxa" w:w="1121"/>
            <w:shd w:fill="2F5496" w:color="auto" w:val="clear"/>
            <w:tcMar>
              <w:top w:type="dxa" w:w="60"/>
              <w:left w:type="dxa" w:w="80"/>
              <w:bottom w:type="dxa" w:w="60"/>
              <w:right w:type="dxa" w:w="80"/>
            </w:tcMar>
            <w:vAlign w:val="center"/>
          </w:tcPr>
          <w:p>
            <w:pPr>
              <w:spacing w:after="0"/>
            </w:pPr>
            <w:r>
              <w:rPr>
                <w:b/>
                <w:bCs/>
                <w:color w:val="FFFFFF"/>
                <w:sz w:val="15"/>
                <w:szCs w:val="15"/>
              </w:rPr>
              <w:t xml:space="preserve">Fecha</w:t>
            </w:r>
          </w:p>
        </w:tc>
      </w:tr>
      <w:tr>
        <w:tc>
          <w:tcPr>
            <w:tcW w:type="dxa" w:w="655"/>
            <w:tcMar>
              <w:top w:type="dxa" w:w="40"/>
              <w:left w:type="dxa" w:w="80"/>
              <w:bottom w:type="dxa" w:w="40"/>
              <w:right w:type="dxa" w:w="80"/>
            </w:tcMar>
            <w:vAlign w:val="center"/>
          </w:tcPr>
          <w:p>
            <w:pPr>
              <w:spacing w:after="0"/>
            </w:pPr>
            <w:r>
              <w:rPr>
                <w:sz w:val="15"/>
                <w:szCs w:val="15"/>
              </w:rPr>
              <w:t xml:space="preserve">000</w:t>
            </w:r>
          </w:p>
        </w:tc>
        <w:tc>
          <w:tcPr>
            <w:tcW w:type="dxa" w:w="3179"/>
            <w:tcMar>
              <w:top w:type="dxa" w:w="40"/>
              <w:left w:type="dxa" w:w="80"/>
              <w:bottom w:type="dxa" w:w="40"/>
              <w:right w:type="dxa" w:w="80"/>
            </w:tcMar>
            <w:vAlign w:val="center"/>
          </w:tcPr>
          <w:p>
            <w:pPr>
              <w:spacing w:after="0"/>
            </w:pPr>
            <w:r>
              <w:rPr>
                <w:sz w:val="15"/>
                <w:szCs w:val="15"/>
              </w:rPr>
              <w:t xml:space="preserve">Rebrand AURIXA → Beemetry</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2026-07-07</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001</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Despliegue soberano on-prem (VPS Lima)</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2026-07-06</w:t>
            </w:r>
          </w:p>
        </w:tc>
      </w:tr>
      <w:tr>
        <w:tc>
          <w:tcPr>
            <w:tcW w:type="dxa" w:w="655"/>
            <w:tcMar>
              <w:top w:type="dxa" w:w="40"/>
              <w:left w:type="dxa" w:w="80"/>
              <w:bottom w:type="dxa" w:w="40"/>
              <w:right w:type="dxa" w:w="80"/>
            </w:tcMar>
            <w:vAlign w:val="center"/>
          </w:tcPr>
          <w:p>
            <w:pPr>
              <w:spacing w:after="0"/>
            </w:pPr>
            <w:r>
              <w:rPr>
                <w:sz w:val="15"/>
                <w:szCs w:val="15"/>
              </w:rPr>
              <w:t xml:space="preserve">002</w:t>
            </w:r>
          </w:p>
        </w:tc>
        <w:tc>
          <w:tcPr>
            <w:tcW w:type="dxa" w:w="3179"/>
            <w:tcMar>
              <w:top w:type="dxa" w:w="40"/>
              <w:left w:type="dxa" w:w="80"/>
              <w:bottom w:type="dxa" w:w="40"/>
              <w:right w:type="dxa" w:w="80"/>
            </w:tcMar>
            <w:vAlign w:val="center"/>
          </w:tcPr>
          <w:p>
            <w:pPr>
              <w:spacing w:after="0"/>
            </w:pPr>
            <w:r>
              <w:rPr>
                <w:sz w:val="15"/>
                <w:szCs w:val="15"/>
              </w:rPr>
              <w:t xml:space="preserve">Backend C++ como gateway central</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2026-07-06</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003</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Servidor HTTP/WS Boost.Beast + Asio</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core-iot</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2026-07-06</w:t>
            </w:r>
          </w:p>
        </w:tc>
      </w:tr>
      <w:tr>
        <w:tc>
          <w:tcPr>
            <w:tcW w:type="dxa" w:w="655"/>
            <w:tcMar>
              <w:top w:type="dxa" w:w="40"/>
              <w:left w:type="dxa" w:w="80"/>
              <w:bottom w:type="dxa" w:w="40"/>
              <w:right w:type="dxa" w:w="80"/>
            </w:tcMar>
            <w:vAlign w:val="center"/>
          </w:tcPr>
          <w:p>
            <w:pPr>
              <w:spacing w:after="0"/>
            </w:pPr>
            <w:r>
              <w:rPr>
                <w:sz w:val="15"/>
                <w:szCs w:val="15"/>
              </w:rPr>
              <w:t xml:space="preserve">004</w:t>
            </w:r>
          </w:p>
        </w:tc>
        <w:tc>
          <w:tcPr>
            <w:tcW w:type="dxa" w:w="3179"/>
            <w:tcMar>
              <w:top w:type="dxa" w:w="40"/>
              <w:left w:type="dxa" w:w="80"/>
              <w:bottom w:type="dxa" w:w="40"/>
              <w:right w:type="dxa" w:w="80"/>
            </w:tcMar>
            <w:vAlign w:val="center"/>
          </w:tcPr>
          <w:p>
            <w:pPr>
              <w:spacing w:after="0"/>
            </w:pPr>
            <w:r>
              <w:rPr>
                <w:sz w:val="15"/>
                <w:szCs w:val="15"/>
              </w:rPr>
              <w:t xml:space="preserve">Arquitectura políglota C++ + sidecars</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2026-07-06</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005</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Dos bases de datos (sensors_db/formula_db)</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datos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2026-07-06</w:t>
            </w:r>
          </w:p>
        </w:tc>
      </w:tr>
      <w:tr>
        <w:tc>
          <w:tcPr>
            <w:tcW w:type="dxa" w:w="655"/>
            <w:tcMar>
              <w:top w:type="dxa" w:w="40"/>
              <w:left w:type="dxa" w:w="80"/>
              <w:bottom w:type="dxa" w:w="40"/>
              <w:right w:type="dxa" w:w="80"/>
            </w:tcMar>
            <w:vAlign w:val="center"/>
          </w:tcPr>
          <w:p>
            <w:pPr>
              <w:spacing w:after="0"/>
            </w:pPr>
            <w:r>
              <w:rPr>
                <w:sz w:val="15"/>
                <w:szCs w:val="15"/>
              </w:rPr>
              <w:t xml:space="preserve">006</w:t>
            </w:r>
          </w:p>
        </w:tc>
        <w:tc>
          <w:tcPr>
            <w:tcW w:type="dxa" w:w="3179"/>
            <w:tcMar>
              <w:top w:type="dxa" w:w="40"/>
              <w:left w:type="dxa" w:w="80"/>
              <w:bottom w:type="dxa" w:w="40"/>
              <w:right w:type="dxa" w:w="80"/>
            </w:tcMar>
            <w:vAlign w:val="center"/>
          </w:tcPr>
          <w:p>
            <w:pPr>
              <w:spacing w:after="0"/>
            </w:pPr>
            <w:r>
              <w:rPr>
                <w:sz w:val="15"/>
                <w:szCs w:val="15"/>
              </w:rPr>
              <w:t xml:space="preserve">TimescaleDB hypertables + retención</w:t>
            </w:r>
          </w:p>
        </w:tc>
        <w:tc>
          <w:tcPr>
            <w:tcW w:type="dxa" w:w="1216"/>
            <w:tcMar>
              <w:top w:type="dxa" w:w="40"/>
              <w:left w:type="dxa" w:w="80"/>
              <w:bottom w:type="dxa" w:w="40"/>
              <w:right w:type="dxa" w:w="80"/>
            </w:tcMar>
            <w:vAlign w:val="center"/>
          </w:tcPr>
          <w:p>
            <w:pPr>
              <w:spacing w:after="0"/>
            </w:pPr>
            <w:r>
              <w:rPr>
                <w:sz w:val="15"/>
                <w:szCs w:val="15"/>
              </w:rPr>
              <w:t xml:space="preserve">datos</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2026-07-07</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007</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Ingesta telemetría Etapa 1: libpq</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core-iot</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2026-07-06</w:t>
            </w:r>
          </w:p>
        </w:tc>
      </w:tr>
      <w:tr>
        <w:tc>
          <w:tcPr>
            <w:tcW w:type="dxa" w:w="655"/>
            <w:tcMar>
              <w:top w:type="dxa" w:w="40"/>
              <w:left w:type="dxa" w:w="80"/>
              <w:bottom w:type="dxa" w:w="40"/>
              <w:right w:type="dxa" w:w="80"/>
            </w:tcMar>
            <w:vAlign w:val="center"/>
          </w:tcPr>
          <w:p>
            <w:pPr>
              <w:spacing w:after="0"/>
            </w:pPr>
            <w:r>
              <w:rPr>
                <w:sz w:val="15"/>
                <w:szCs w:val="15"/>
              </w:rPr>
              <w:t xml:space="preserve">008</w:t>
            </w:r>
          </w:p>
        </w:tc>
        <w:tc>
          <w:tcPr>
            <w:tcW w:type="dxa" w:w="3179"/>
            <w:tcMar>
              <w:top w:type="dxa" w:w="40"/>
              <w:left w:type="dxa" w:w="80"/>
              <w:bottom w:type="dxa" w:w="40"/>
              <w:right w:type="dxa" w:w="80"/>
            </w:tcMar>
            <w:vAlign w:val="center"/>
          </w:tcPr>
          <w:p>
            <w:pPr>
              <w:spacing w:after="0"/>
            </w:pPr>
            <w:r>
              <w:rPr>
                <w:sz w:val="15"/>
                <w:szCs w:val="15"/>
              </w:rPr>
              <w:t xml:space="preserve">Bus de eventos Etapa 2: Redpanda</w:t>
            </w:r>
          </w:p>
        </w:tc>
        <w:tc>
          <w:tcPr>
            <w:tcW w:type="dxa" w:w="1216"/>
            <w:tcMar>
              <w:top w:type="dxa" w:w="40"/>
              <w:left w:type="dxa" w:w="80"/>
              <w:bottom w:type="dxa" w:w="40"/>
              <w:right w:type="dxa" w:w="80"/>
            </w:tcMar>
            <w:vAlign w:val="center"/>
          </w:tcPr>
          <w:p>
            <w:pPr>
              <w:spacing w:after="0"/>
            </w:pPr>
            <w:r>
              <w:rPr>
                <w:sz w:val="15"/>
                <w:szCs w:val="15"/>
              </w:rPr>
              <w:t xml:space="preserve">core-iot</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2026-07-07</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009</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Almacenamiento objetos MinIO + Parquet</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datos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2026-07-08</w:t>
            </w:r>
          </w:p>
        </w:tc>
      </w:tr>
      <w:tr>
        <w:tc>
          <w:tcPr>
            <w:tcW w:type="dxa" w:w="655"/>
            <w:tcMar>
              <w:top w:type="dxa" w:w="40"/>
              <w:left w:type="dxa" w:w="80"/>
              <w:bottom w:type="dxa" w:w="40"/>
              <w:right w:type="dxa" w:w="80"/>
            </w:tcMar>
            <w:vAlign w:val="center"/>
          </w:tcPr>
          <w:p>
            <w:pPr>
              <w:spacing w:after="0"/>
            </w:pPr>
            <w:r>
              <w:rPr>
                <w:sz w:val="15"/>
                <w:szCs w:val="15"/>
              </w:rPr>
              <w:t xml:space="preserve">010</w:t>
            </w:r>
          </w:p>
        </w:tc>
        <w:tc>
          <w:tcPr>
            <w:tcW w:type="dxa" w:w="3179"/>
            <w:tcMar>
              <w:top w:type="dxa" w:w="40"/>
              <w:left w:type="dxa" w:w="80"/>
              <w:bottom w:type="dxa" w:w="40"/>
              <w:right w:type="dxa" w:w="80"/>
            </w:tcMar>
            <w:vAlign w:val="center"/>
          </w:tcPr>
          <w:p>
            <w:pPr>
              <w:spacing w:after="0"/>
            </w:pPr>
            <w:r>
              <w:rPr>
                <w:sz w:val="15"/>
                <w:szCs w:val="15"/>
              </w:rPr>
              <w:t xml:space="preserve">Modelo de documento: JSON de bloques</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2026-07-17</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011</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Estructura formal cover/toc</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2026-07-07</w:t>
            </w:r>
          </w:p>
        </w:tc>
      </w:tr>
      <w:tr>
        <w:tc>
          <w:tcPr>
            <w:tcW w:type="dxa" w:w="655"/>
            <w:tcMar>
              <w:top w:type="dxa" w:w="40"/>
              <w:left w:type="dxa" w:w="80"/>
              <w:bottom w:type="dxa" w:w="40"/>
              <w:right w:type="dxa" w:w="80"/>
            </w:tcMar>
            <w:vAlign w:val="center"/>
          </w:tcPr>
          <w:p>
            <w:pPr>
              <w:spacing w:after="0"/>
            </w:pPr>
            <w:r>
              <w:rPr>
                <w:sz w:val="15"/>
                <w:szCs w:val="15"/>
              </w:rPr>
              <w:t xml:space="preserve">012</w:t>
            </w:r>
          </w:p>
        </w:tc>
        <w:tc>
          <w:tcPr>
            <w:tcW w:type="dxa" w:w="3179"/>
            <w:tcMar>
              <w:top w:type="dxa" w:w="40"/>
              <w:left w:type="dxa" w:w="80"/>
              <w:bottom w:type="dxa" w:w="40"/>
              <w:right w:type="dxa" w:w="80"/>
            </w:tcMar>
            <w:vAlign w:val="center"/>
          </w:tcPr>
          <w:p>
            <w:pPr>
              <w:spacing w:after="0"/>
            </w:pPr>
            <w:r>
              <w:rPr>
                <w:sz w:val="15"/>
                <w:szCs w:val="15"/>
              </w:rPr>
              <w:t xml:space="preserve">Binding dato→widget versionado</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2026-07-07</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013</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Editor Tiptap + Konva</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2026-07-17</w:t>
            </w:r>
          </w:p>
        </w:tc>
      </w:tr>
      <w:tr>
        <w:tc>
          <w:tcPr>
            <w:tcW w:type="dxa" w:w="655"/>
            <w:tcMar>
              <w:top w:type="dxa" w:w="40"/>
              <w:left w:type="dxa" w:w="80"/>
              <w:bottom w:type="dxa" w:w="40"/>
              <w:right w:type="dxa" w:w="80"/>
            </w:tcMar>
            <w:vAlign w:val="center"/>
          </w:tcPr>
          <w:p>
            <w:pPr>
              <w:spacing w:after="0"/>
            </w:pPr>
            <w:r>
              <w:rPr>
                <w:sz w:val="15"/>
                <w:szCs w:val="15"/>
              </w:rPr>
              <w:t xml:space="preserve">014</w:t>
            </w:r>
          </w:p>
        </w:tc>
        <w:tc>
          <w:tcPr>
            <w:tcW w:type="dxa" w:w="3179"/>
            <w:tcMar>
              <w:top w:type="dxa" w:w="40"/>
              <w:left w:type="dxa" w:w="80"/>
              <w:bottom w:type="dxa" w:w="40"/>
              <w:right w:type="dxa" w:w="80"/>
            </w:tcMar>
            <w:vAlign w:val="center"/>
          </w:tcPr>
          <w:p>
            <w:pPr>
              <w:spacing w:after="0"/>
            </w:pPr>
            <w:r>
              <w:rPr>
                <w:sz w:val="15"/>
                <w:szCs w:val="15"/>
              </w:rPr>
              <w:t xml:space="preserve">Estado del editor: Zustand</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2026-07-06</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015</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Versionado server-autoritativo</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2026-07-06</w:t>
            </w:r>
          </w:p>
        </w:tc>
      </w:tr>
      <w:tr>
        <w:tc>
          <w:tcPr>
            <w:tcW w:type="dxa" w:w="655"/>
            <w:tcMar>
              <w:top w:type="dxa" w:w="40"/>
              <w:left w:type="dxa" w:w="80"/>
              <w:bottom w:type="dxa" w:w="40"/>
              <w:right w:type="dxa" w:w="80"/>
            </w:tcMar>
            <w:vAlign w:val="center"/>
          </w:tcPr>
          <w:p>
            <w:pPr>
              <w:spacing w:after="0"/>
            </w:pPr>
            <w:r>
              <w:rPr>
                <w:sz w:val="15"/>
                <w:szCs w:val="15"/>
              </w:rPr>
              <w:t xml:space="preserve">016</w:t>
            </w:r>
          </w:p>
        </w:tc>
        <w:tc>
          <w:tcPr>
            <w:tcW w:type="dxa" w:w="3179"/>
            <w:tcMar>
              <w:top w:type="dxa" w:w="40"/>
              <w:left w:type="dxa" w:w="80"/>
              <w:bottom w:type="dxa" w:w="40"/>
              <w:right w:type="dxa" w:w="80"/>
            </w:tcMar>
            <w:vAlign w:val="center"/>
          </w:tcPr>
          <w:p>
            <w:pPr>
              <w:spacing w:after="0"/>
            </w:pPr>
            <w:r>
              <w:rPr>
                <w:sz w:val="15"/>
                <w:szCs w:val="15"/>
              </w:rPr>
              <w:t xml:space="preserve">Export server-side asíncrono</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2026-07-06</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017</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Workflow canónico del informe</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2026-07-06</w:t>
            </w:r>
          </w:p>
        </w:tc>
      </w:tr>
      <w:tr>
        <w:tc>
          <w:tcPr>
            <w:tcW w:type="dxa" w:w="655"/>
            <w:tcMar>
              <w:top w:type="dxa" w:w="40"/>
              <w:left w:type="dxa" w:w="80"/>
              <w:bottom w:type="dxa" w:w="40"/>
              <w:right w:type="dxa" w:w="80"/>
            </w:tcMar>
            <w:vAlign w:val="center"/>
          </w:tcPr>
          <w:p>
            <w:pPr>
              <w:spacing w:after="0"/>
            </w:pPr>
            <w:r>
              <w:rPr>
                <w:sz w:val="15"/>
                <w:szCs w:val="15"/>
              </w:rPr>
              <w:t xml:space="preserve">018</w:t>
            </w:r>
          </w:p>
        </w:tc>
        <w:tc>
          <w:tcPr>
            <w:tcW w:type="dxa" w:w="3179"/>
            <w:tcMar>
              <w:top w:type="dxa" w:w="40"/>
              <w:left w:type="dxa" w:w="80"/>
              <w:bottom w:type="dxa" w:w="40"/>
              <w:right w:type="dxa" w:w="80"/>
            </w:tcMar>
            <w:vAlign w:val="center"/>
          </w:tcPr>
          <w:p>
            <w:pPr>
              <w:spacing w:after="0"/>
            </w:pPr>
            <w:r>
              <w:rPr>
                <w:sz w:val="15"/>
                <w:szCs w:val="15"/>
              </w:rPr>
              <w:t xml:space="preserve">Firma documental ≠ integridad de archivo</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implemented v0.1</w:t>
            </w:r>
          </w:p>
        </w:tc>
        <w:tc>
          <w:tcPr>
            <w:tcW w:type="dxa" w:w="1121"/>
            <w:tcMar>
              <w:top w:type="dxa" w:w="40"/>
              <w:left w:type="dxa" w:w="80"/>
              <w:bottom w:type="dxa" w:w="40"/>
              <w:right w:type="dxa" w:w="80"/>
            </w:tcMar>
            <w:vAlign w:val="center"/>
          </w:tcPr>
          <w:p>
            <w:pPr>
              <w:spacing w:after="0"/>
            </w:pPr>
            <w:r>
              <w:rPr>
                <w:sz w:val="15"/>
                <w:szCs w:val="15"/>
              </w:rPr>
              <w:t xml:space="preserve">2026-07-06</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019</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Resolución diferida TOC/refs</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2026-08-05</w:t>
            </w:r>
          </w:p>
        </w:tc>
      </w:tr>
      <w:tr>
        <w:tc>
          <w:tcPr>
            <w:tcW w:type="dxa" w:w="655"/>
            <w:tcMar>
              <w:top w:type="dxa" w:w="40"/>
              <w:left w:type="dxa" w:w="80"/>
              <w:bottom w:type="dxa" w:w="40"/>
              <w:right w:type="dxa" w:w="80"/>
            </w:tcMar>
            <w:vAlign w:val="center"/>
          </w:tcPr>
          <w:p>
            <w:pPr>
              <w:spacing w:after="0"/>
            </w:pPr>
            <w:r>
              <w:rPr>
                <w:sz w:val="15"/>
                <w:szCs w:val="15"/>
              </w:rPr>
              <w:t xml:space="preserve">020</w:t>
            </w:r>
          </w:p>
        </w:tc>
        <w:tc>
          <w:tcPr>
            <w:tcW w:type="dxa" w:w="3179"/>
            <w:tcMar>
              <w:top w:type="dxa" w:w="40"/>
              <w:left w:type="dxa" w:w="80"/>
              <w:bottom w:type="dxa" w:w="40"/>
              <w:right w:type="dxa" w:w="80"/>
            </w:tcMar>
            <w:vAlign w:val="center"/>
          </w:tcPr>
          <w:p>
            <w:pPr>
              <w:spacing w:after="0"/>
            </w:pPr>
            <w:r>
              <w:rPr>
                <w:sz w:val="15"/>
                <w:szCs w:val="15"/>
              </w:rPr>
              <w:t xml:space="preserve">Mapa como bloque tipado</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implemented v0.1</w:t>
            </w:r>
          </w:p>
        </w:tc>
        <w:tc>
          <w:tcPr>
            <w:tcW w:type="dxa" w:w="1121"/>
            <w:tcMar>
              <w:top w:type="dxa" w:w="40"/>
              <w:left w:type="dxa" w:w="80"/>
              <w:bottom w:type="dxa" w:w="40"/>
              <w:right w:type="dxa" w:w="80"/>
            </w:tcMar>
            <w:vAlign w:val="center"/>
          </w:tcPr>
          <w:p>
            <w:pPr>
              <w:spacing w:after="0"/>
            </w:pPr>
            <w:r>
              <w:rPr>
                <w:sz w:val="15"/>
                <w:szCs w:val="15"/>
              </w:rPr>
              <w:t xml:space="preserve">2026-07-06</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021</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Ownership de metadatos de ciclo de vida</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2026-07-07</w:t>
            </w:r>
          </w:p>
        </w:tc>
      </w:tr>
      <w:tr>
        <w:tc>
          <w:tcPr>
            <w:tcW w:type="dxa" w:w="655"/>
            <w:tcMar>
              <w:top w:type="dxa" w:w="40"/>
              <w:left w:type="dxa" w:w="80"/>
              <w:bottom w:type="dxa" w:w="40"/>
              <w:right w:type="dxa" w:w="80"/>
            </w:tcMar>
            <w:vAlign w:val="center"/>
          </w:tcPr>
          <w:p>
            <w:pPr>
              <w:spacing w:after="0"/>
            </w:pPr>
            <w:r>
              <w:rPr>
                <w:sz w:val="15"/>
                <w:szCs w:val="15"/>
              </w:rPr>
              <w:t xml:space="preserve">022</w:t>
            </w:r>
          </w:p>
        </w:tc>
        <w:tc>
          <w:tcPr>
            <w:tcW w:type="dxa" w:w="3179"/>
            <w:tcMar>
              <w:top w:type="dxa" w:w="40"/>
              <w:left w:type="dxa" w:w="80"/>
              <w:bottom w:type="dxa" w:w="40"/>
              <w:right w:type="dxa" w:w="80"/>
            </w:tcMar>
            <w:vAlign w:val="center"/>
          </w:tcPr>
          <w:p>
            <w:pPr>
              <w:spacing w:after="0"/>
            </w:pPr>
            <w:r>
              <w:rPr>
                <w:sz w:val="15"/>
                <w:szCs w:val="15"/>
              </w:rPr>
              <w:t xml:space="preserve">Offline: cola versionada IndexedDB</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implemented (parcial pendiente)</w:t>
            </w:r>
          </w:p>
        </w:tc>
        <w:tc>
          <w:tcPr>
            <w:tcW w:type="dxa" w:w="1121"/>
            <w:tcMar>
              <w:top w:type="dxa" w:w="40"/>
              <w:left w:type="dxa" w:w="80"/>
              <w:bottom w:type="dxa" w:w="40"/>
              <w:right w:type="dxa" w:w="80"/>
            </w:tcMar>
            <w:vAlign w:val="center"/>
          </w:tcPr>
          <w:p>
            <w:pPr>
              <w:spacing w:after="0"/>
            </w:pPr>
            <w:r>
              <w:rPr>
                <w:sz w:val="15"/>
                <w:szCs w:val="15"/>
              </w:rPr>
              <w:t xml:space="preserve">2026-07-06</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023</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Presupuestos de rendimiento y SLA</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2026-07-07</w:t>
            </w:r>
          </w:p>
        </w:tc>
      </w:tr>
      <w:tr>
        <w:tc>
          <w:tcPr>
            <w:tcW w:type="dxa" w:w="655"/>
            <w:tcMar>
              <w:top w:type="dxa" w:w="40"/>
              <w:left w:type="dxa" w:w="80"/>
              <w:bottom w:type="dxa" w:w="40"/>
              <w:right w:type="dxa" w:w="80"/>
            </w:tcMar>
            <w:vAlign w:val="center"/>
          </w:tcPr>
          <w:p>
            <w:pPr>
              <w:spacing w:after="0"/>
            </w:pPr>
            <w:r>
              <w:rPr>
                <w:sz w:val="15"/>
                <w:szCs w:val="15"/>
              </w:rPr>
              <w:t xml:space="preserve">024</w:t>
            </w:r>
          </w:p>
        </w:tc>
        <w:tc>
          <w:tcPr>
            <w:tcW w:type="dxa" w:w="3179"/>
            <w:tcMar>
              <w:top w:type="dxa" w:w="40"/>
              <w:left w:type="dxa" w:w="80"/>
              <w:bottom w:type="dxa" w:w="40"/>
              <w:right w:type="dxa" w:w="80"/>
            </w:tcMar>
            <w:vAlign w:val="center"/>
          </w:tcPr>
          <w:p>
            <w:pPr>
              <w:spacing w:after="0"/>
            </w:pPr>
            <w:r>
              <w:rPr>
                <w:sz w:val="15"/>
                <w:szCs w:val="15"/>
              </w:rPr>
              <w:t xml:space="preserve">IA local: Ollama + LanguageTool</w:t>
            </w:r>
          </w:p>
        </w:tc>
        <w:tc>
          <w:tcPr>
            <w:tcW w:type="dxa" w:w="1216"/>
            <w:tcMar>
              <w:top w:type="dxa" w:w="40"/>
              <w:left w:type="dxa" w:w="80"/>
              <w:bottom w:type="dxa" w:w="40"/>
              <w:right w:type="dxa" w:w="80"/>
            </w:tcMar>
            <w:vAlign w:val="center"/>
          </w:tcPr>
          <w:p>
            <w:pPr>
              <w:spacing w:after="0"/>
            </w:pPr>
            <w:r>
              <w:rPr>
                <w:sz w:val="15"/>
                <w:szCs w:val="15"/>
              </w:rPr>
              <w:t xml:space="preserve">ia</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2026-07-06</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025</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Biometría/EPP diferidas</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ia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deferred (por diseño)</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2026-07-06</w:t>
            </w:r>
          </w:p>
        </w:tc>
      </w:tr>
      <w:tr>
        <w:tc>
          <w:tcPr>
            <w:tcW w:type="dxa" w:w="655"/>
            <w:tcMar>
              <w:top w:type="dxa" w:w="40"/>
              <w:left w:type="dxa" w:w="80"/>
              <w:bottom w:type="dxa" w:w="40"/>
              <w:right w:type="dxa" w:w="80"/>
            </w:tcMar>
            <w:vAlign w:val="center"/>
          </w:tcPr>
          <w:p>
            <w:pPr>
              <w:spacing w:after="0"/>
            </w:pPr>
            <w:r>
              <w:rPr>
                <w:sz w:val="15"/>
                <w:szCs w:val="15"/>
              </w:rPr>
              <w:t xml:space="preserve">026</w:t>
            </w:r>
          </w:p>
        </w:tc>
        <w:tc>
          <w:tcPr>
            <w:tcW w:type="dxa" w:w="3179"/>
            <w:tcMar>
              <w:top w:type="dxa" w:w="40"/>
              <w:left w:type="dxa" w:w="80"/>
              <w:bottom w:type="dxa" w:w="40"/>
              <w:right w:type="dxa" w:w="80"/>
            </w:tcMar>
            <w:vAlign w:val="center"/>
          </w:tcPr>
          <w:p>
            <w:pPr>
              <w:spacing w:after="0"/>
            </w:pPr>
            <w:r>
              <w:rPr>
                <w:sz w:val="15"/>
                <w:szCs w:val="15"/>
              </w:rPr>
              <w:t xml:space="preserve">Cartografía offline MBTiles/MapLibre</w:t>
            </w:r>
          </w:p>
        </w:tc>
        <w:tc>
          <w:tcPr>
            <w:tcW w:type="dxa" w:w="1216"/>
            <w:tcMar>
              <w:top w:type="dxa" w:w="40"/>
              <w:left w:type="dxa" w:w="80"/>
              <w:bottom w:type="dxa" w:w="40"/>
              <w:right w:type="dxa" w:w="80"/>
            </w:tcMar>
            <w:vAlign w:val="center"/>
          </w:tcPr>
          <w:p>
            <w:pPr>
              <w:spacing w:after="0"/>
            </w:pPr>
            <w:r>
              <w:rPr>
                <w:sz w:val="15"/>
                <w:szCs w:val="15"/>
              </w:rPr>
              <w:t xml:space="preserve">geo</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2026-07-07</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027</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OpenCV v0.1 (visión EPP diferida)</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core-iot</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 v0.1</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2026-07-06</w:t>
            </w:r>
          </w:p>
        </w:tc>
      </w:tr>
      <w:tr>
        <w:tc>
          <w:tcPr>
            <w:tcW w:type="dxa" w:w="655"/>
            <w:tcMar>
              <w:top w:type="dxa" w:w="40"/>
              <w:left w:type="dxa" w:w="80"/>
              <w:bottom w:type="dxa" w:w="40"/>
              <w:right w:type="dxa" w:w="80"/>
            </w:tcMar>
            <w:vAlign w:val="center"/>
          </w:tcPr>
          <w:p>
            <w:pPr>
              <w:spacing w:after="0"/>
            </w:pPr>
            <w:r>
              <w:rPr>
                <w:sz w:val="15"/>
                <w:szCs w:val="15"/>
              </w:rPr>
              <w:t xml:space="preserve">028</w:t>
            </w:r>
          </w:p>
        </w:tc>
        <w:tc>
          <w:tcPr>
            <w:tcW w:type="dxa" w:w="3179"/>
            <w:tcMar>
              <w:top w:type="dxa" w:w="40"/>
              <w:left w:type="dxa" w:w="80"/>
              <w:bottom w:type="dxa" w:w="40"/>
              <w:right w:type="dxa" w:w="80"/>
            </w:tcMar>
            <w:vAlign w:val="center"/>
          </w:tcPr>
          <w:p>
            <w:pPr>
              <w:spacing w:after="0"/>
            </w:pPr>
            <w:r>
              <w:rPr>
                <w:sz w:val="15"/>
                <w:szCs w:val="15"/>
              </w:rPr>
              <w:t xml:space="preserve">GDAL raster: diferido</w:t>
            </w:r>
          </w:p>
        </w:tc>
        <w:tc>
          <w:tcPr>
            <w:tcW w:type="dxa" w:w="1216"/>
            <w:tcMar>
              <w:top w:type="dxa" w:w="40"/>
              <w:left w:type="dxa" w:w="80"/>
              <w:bottom w:type="dxa" w:w="40"/>
              <w:right w:type="dxa" w:w="80"/>
            </w:tcMar>
            <w:vAlign w:val="center"/>
          </w:tcPr>
          <w:p>
            <w:pPr>
              <w:spacing w:after="0"/>
            </w:pPr>
            <w:r>
              <w:rPr>
                <w:sz w:val="15"/>
                <w:szCs w:val="15"/>
              </w:rPr>
              <w:t xml:space="preserve">geo</w:t>
            </w:r>
          </w:p>
        </w:tc>
        <w:tc>
          <w:tcPr>
            <w:tcW w:type="dxa" w:w="3179"/>
            <w:tcMar>
              <w:top w:type="dxa" w:w="40"/>
              <w:left w:type="dxa" w:w="80"/>
              <w:bottom w:type="dxa" w:w="40"/>
              <w:right w:type="dxa" w:w="80"/>
            </w:tcMar>
            <w:vAlign w:val="center"/>
          </w:tcPr>
          <w:p>
            <w:pPr>
              <w:spacing w:after="0"/>
            </w:pPr>
            <w:r>
              <w:rPr>
                <w:sz w:val="15"/>
                <w:szCs w:val="15"/>
              </w:rPr>
              <w:t xml:space="preserve">deferred (por diseño; v0.1 cerrado vía 072)</w:t>
            </w:r>
          </w:p>
        </w:tc>
        <w:tc>
          <w:tcPr>
            <w:tcW w:type="dxa" w:w="1121"/>
            <w:tcMar>
              <w:top w:type="dxa" w:w="40"/>
              <w:left w:type="dxa" w:w="80"/>
              <w:bottom w:type="dxa" w:w="40"/>
              <w:right w:type="dxa" w:w="80"/>
            </w:tcMar>
            <w:vAlign w:val="center"/>
          </w:tcPr>
          <w:p>
            <w:pPr>
              <w:spacing w:after="0"/>
            </w:pPr>
            <w:r>
              <w:rPr>
                <w:sz w:val="15"/>
                <w:szCs w:val="15"/>
              </w:rPr>
              <w:t xml:space="preserve">2026-07-06</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029</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RBAC multitenant + JWT híbrido</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2026-07-06</w:t>
            </w:r>
          </w:p>
        </w:tc>
      </w:tr>
      <w:tr>
        <w:tc>
          <w:tcPr>
            <w:tcW w:type="dxa" w:w="655"/>
            <w:tcMar>
              <w:top w:type="dxa" w:w="40"/>
              <w:left w:type="dxa" w:w="80"/>
              <w:bottom w:type="dxa" w:w="40"/>
              <w:right w:type="dxa" w:w="80"/>
            </w:tcMar>
            <w:vAlign w:val="center"/>
          </w:tcPr>
          <w:p>
            <w:pPr>
              <w:spacing w:after="0"/>
            </w:pPr>
            <w:r>
              <w:rPr>
                <w:sz w:val="15"/>
                <w:szCs w:val="15"/>
              </w:rPr>
              <w:t xml:space="preserve">030</w:t>
            </w:r>
          </w:p>
        </w:tc>
        <w:tc>
          <w:tcPr>
            <w:tcW w:type="dxa" w:w="3179"/>
            <w:tcMar>
              <w:top w:type="dxa" w:w="40"/>
              <w:left w:type="dxa" w:w="80"/>
              <w:bottom w:type="dxa" w:w="40"/>
              <w:right w:type="dxa" w:w="80"/>
            </w:tcMar>
            <w:vAlign w:val="center"/>
          </w:tcPr>
          <w:p>
            <w:pPr>
              <w:spacing w:after="0"/>
            </w:pPr>
            <w:r>
              <w:rPr>
                <w:sz w:val="15"/>
                <w:szCs w:val="15"/>
              </w:rPr>
              <w:t xml:space="preserve">Auditoría 100% de acciones sensibles</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2026-07-07</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031</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Backend como plataforma compartida</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2026-07-06</w:t>
            </w:r>
          </w:p>
        </w:tc>
      </w:tr>
      <w:tr>
        <w:tc>
          <w:tcPr>
            <w:tcW w:type="dxa" w:w="655"/>
            <w:tcMar>
              <w:top w:type="dxa" w:w="40"/>
              <w:left w:type="dxa" w:w="80"/>
              <w:bottom w:type="dxa" w:w="40"/>
              <w:right w:type="dxa" w:w="80"/>
            </w:tcMar>
            <w:vAlign w:val="center"/>
          </w:tcPr>
          <w:p>
            <w:pPr>
              <w:spacing w:after="0"/>
            </w:pPr>
            <w:r>
              <w:rPr>
                <w:sz w:val="15"/>
                <w:szCs w:val="15"/>
              </w:rPr>
              <w:t xml:space="preserve">032</w:t>
            </w:r>
          </w:p>
        </w:tc>
        <w:tc>
          <w:tcPr>
            <w:tcW w:type="dxa" w:w="3179"/>
            <w:tcMar>
              <w:top w:type="dxa" w:w="40"/>
              <w:left w:type="dxa" w:w="80"/>
              <w:bottom w:type="dxa" w:w="40"/>
              <w:right w:type="dxa" w:w="80"/>
            </w:tcMar>
            <w:vAlign w:val="center"/>
          </w:tcPr>
          <w:p>
            <w:pPr>
              <w:spacing w:after="0"/>
            </w:pPr>
            <w:r>
              <w:rPr>
                <w:sz w:val="15"/>
                <w:szCs w:val="15"/>
              </w:rPr>
              <w:t xml:space="preserve">TimescaleDB: ingesta vs réplica lectura</w:t>
            </w:r>
          </w:p>
        </w:tc>
        <w:tc>
          <w:tcPr>
            <w:tcW w:type="dxa" w:w="1216"/>
            <w:tcMar>
              <w:top w:type="dxa" w:w="40"/>
              <w:left w:type="dxa" w:w="80"/>
              <w:bottom w:type="dxa" w:w="40"/>
              <w:right w:type="dxa" w:w="80"/>
            </w:tcMar>
            <w:vAlign w:val="center"/>
          </w:tcPr>
          <w:p>
            <w:pPr>
              <w:spacing w:after="0"/>
            </w:pPr>
            <w:r>
              <w:rPr>
                <w:sz w:val="15"/>
                <w:szCs w:val="15"/>
              </w:rPr>
              <w:t xml:space="preserve">datos</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2026-07-06</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033</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Convención de nombres y prefijos</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b/>
                <w:bCs/>
                <w:sz w:val="15"/>
                <w:szCs w:val="15"/>
              </w:rPr>
              <w:t xml:space="preserve">partial</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2026-07-07</w:t>
            </w:r>
          </w:p>
        </w:tc>
      </w:tr>
      <w:tr>
        <w:tc>
          <w:tcPr>
            <w:tcW w:type="dxa" w:w="655"/>
            <w:tcMar>
              <w:top w:type="dxa" w:w="40"/>
              <w:left w:type="dxa" w:w="80"/>
              <w:bottom w:type="dxa" w:w="40"/>
              <w:right w:type="dxa" w:w="80"/>
            </w:tcMar>
            <w:vAlign w:val="center"/>
          </w:tcPr>
          <w:p>
            <w:pPr>
              <w:spacing w:after="0"/>
            </w:pPr>
            <w:r>
              <w:rPr>
                <w:sz w:val="15"/>
                <w:szCs w:val="15"/>
              </w:rPr>
              <w:t xml:space="preserve">034</w:t>
            </w:r>
          </w:p>
        </w:tc>
        <w:tc>
          <w:tcPr>
            <w:tcW w:type="dxa" w:w="3179"/>
            <w:tcMar>
              <w:top w:type="dxa" w:w="40"/>
              <w:left w:type="dxa" w:w="80"/>
              <w:bottom w:type="dxa" w:w="40"/>
              <w:right w:type="dxa" w:w="80"/>
            </w:tcMar>
            <w:vAlign w:val="center"/>
          </w:tcPr>
          <w:p>
            <w:pPr>
              <w:spacing w:after="0"/>
            </w:pPr>
            <w:r>
              <w:rPr>
                <w:sz w:val="15"/>
                <w:szCs w:val="15"/>
              </w:rPr>
              <w:t xml:space="preserve">Core IoT propio (reemplaza ThingsBoard)</w:t>
            </w:r>
          </w:p>
        </w:tc>
        <w:tc>
          <w:tcPr>
            <w:tcW w:type="dxa" w:w="1216"/>
            <w:tcMar>
              <w:top w:type="dxa" w:w="40"/>
              <w:left w:type="dxa" w:w="80"/>
              <w:bottom w:type="dxa" w:w="40"/>
              <w:right w:type="dxa" w:w="80"/>
            </w:tcMar>
            <w:vAlign w:val="center"/>
          </w:tcPr>
          <w:p>
            <w:pPr>
              <w:spacing w:after="0"/>
            </w:pPr>
            <w:r>
              <w:rPr>
                <w:sz w:val="15"/>
                <w:szCs w:val="15"/>
              </w:rPr>
              <w:t xml:space="preserve">core-iot</w:t>
            </w:r>
          </w:p>
        </w:tc>
        <w:tc>
          <w:tcPr>
            <w:tcW w:type="dxa" w:w="3179"/>
            <w:tcMar>
              <w:top w:type="dxa" w:w="40"/>
              <w:left w:type="dxa" w:w="80"/>
              <w:bottom w:type="dxa" w:w="40"/>
              <w:right w:type="dxa" w:w="80"/>
            </w:tcMar>
            <w:vAlign w:val="center"/>
          </w:tcPr>
          <w:p>
            <w:pPr>
              <w:spacing w:after="0"/>
            </w:pPr>
            <w:r>
              <w:rPr>
                <w:b/>
                <w:bCs/>
                <w:sz w:val="15"/>
                <w:szCs w:val="15"/>
              </w:rPr>
              <w:t xml:space="preserve">parcial</w:t>
            </w:r>
            <w:r>
              <w:rPr>
                <w:sz w:val="15"/>
                <w:szCs w:val="15"/>
              </w:rPr>
              <w:t xml:space="preserve"> (protocolos diferidos por diseño)</w:t>
            </w:r>
          </w:p>
        </w:tc>
        <w:tc>
          <w:tcPr>
            <w:tcW w:type="dxa" w:w="1121"/>
            <w:tcMar>
              <w:top w:type="dxa" w:w="40"/>
              <w:left w:type="dxa" w:w="80"/>
              <w:bottom w:type="dxa" w:w="40"/>
              <w:right w:type="dxa" w:w="80"/>
            </w:tcMar>
            <w:vAlign w:val="center"/>
          </w:tcPr>
          <w:p>
            <w:pPr>
              <w:spacing w:after="0"/>
            </w:pPr>
            <w:r>
              <w:rPr>
                <w:sz w:val="15"/>
                <w:szCs w:val="15"/>
              </w:rPr>
              <w:t xml:space="preserve">2026-07-09</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035</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Plataforma Enterprise LATAM</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plataforma/arq.</w:t>
            </w:r>
          </w:p>
        </w:tc>
        <w:tc>
          <w:tcPr>
            <w:tcW w:type="dxa" w:w="3179"/>
            <w:shd w:fill="EEF2F8" w:color="auto" w:val="clear"/>
            <w:tcMar>
              <w:top w:type="dxa" w:w="40"/>
              <w:left w:type="dxa" w:w="80"/>
              <w:bottom w:type="dxa" w:w="40"/>
              <w:right w:type="dxa" w:w="80"/>
            </w:tcMar>
            <w:vAlign w:val="center"/>
          </w:tcPr>
          <w:p>
            <w:pPr>
              <w:spacing w:after="0"/>
            </w:pPr>
            <w:r>
              <w:rPr>
                <w:b/>
                <w:bCs/>
                <w:sz w:val="15"/>
                <w:szCs w:val="15"/>
              </w:rPr>
              <w:t xml:space="preserve">propuesto — fuera de alcance SOW</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2026-07-12</w:t>
            </w:r>
          </w:p>
        </w:tc>
      </w:tr>
      <w:tr>
        <w:tc>
          <w:tcPr>
            <w:tcW w:type="dxa" w:w="655"/>
            <w:tcMar>
              <w:top w:type="dxa" w:w="40"/>
              <w:left w:type="dxa" w:w="80"/>
              <w:bottom w:type="dxa" w:w="40"/>
              <w:right w:type="dxa" w:w="80"/>
            </w:tcMar>
            <w:vAlign w:val="center"/>
          </w:tcPr>
          <w:p>
            <w:pPr>
              <w:spacing w:after="0"/>
            </w:pPr>
            <w:r>
              <w:rPr>
                <w:sz w:val="15"/>
                <w:szCs w:val="15"/>
              </w:rPr>
              <w:t xml:space="preserve">036</w:t>
            </w:r>
          </w:p>
        </w:tc>
        <w:tc>
          <w:tcPr>
            <w:tcW w:type="dxa" w:w="3179"/>
            <w:tcMar>
              <w:top w:type="dxa" w:w="40"/>
              <w:left w:type="dxa" w:w="80"/>
              <w:bottom w:type="dxa" w:w="40"/>
              <w:right w:type="dxa" w:w="80"/>
            </w:tcMar>
            <w:vAlign w:val="center"/>
          </w:tcPr>
          <w:p>
            <w:pPr>
              <w:spacing w:after="0"/>
            </w:pPr>
            <w:r>
              <w:rPr>
                <w:sz w:val="15"/>
                <w:szCs w:val="15"/>
              </w:rPr>
              <w:t xml:space="preserve">RBAC: 7 roles unificados</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accepted/implemented</w:t>
            </w:r>
          </w:p>
        </w:tc>
        <w:tc>
          <w:tcPr>
            <w:tcW w:type="dxa" w:w="1121"/>
            <w:tcMar>
              <w:top w:type="dxa" w:w="40"/>
              <w:left w:type="dxa" w:w="80"/>
              <w:bottom w:type="dxa" w:w="40"/>
              <w:right w:type="dxa" w:w="80"/>
            </w:tcMar>
            <w:vAlign w:val="center"/>
          </w:tcPr>
          <w:p>
            <w:pPr>
              <w:spacing w:after="0"/>
            </w:pPr>
            <w:r>
              <w:rPr>
                <w:sz w:val="15"/>
                <w:szCs w:val="15"/>
              </w:rPr>
              <w:t xml:space="preserve">2026-07-13</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037</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Alta de usuarios sin biometría obligatoria</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accepted/implemented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2026-07-13</w:t>
            </w:r>
          </w:p>
        </w:tc>
      </w:tr>
      <w:tr>
        <w:tc>
          <w:tcPr>
            <w:tcW w:type="dxa" w:w="655"/>
            <w:tcMar>
              <w:top w:type="dxa" w:w="40"/>
              <w:left w:type="dxa" w:w="80"/>
              <w:bottom w:type="dxa" w:w="40"/>
              <w:right w:type="dxa" w:w="80"/>
            </w:tcMar>
            <w:vAlign w:val="center"/>
          </w:tcPr>
          <w:p>
            <w:pPr>
              <w:spacing w:after="0"/>
            </w:pPr>
            <w:r>
              <w:rPr>
                <w:sz w:val="15"/>
                <w:szCs w:val="15"/>
              </w:rPr>
              <w:t xml:space="preserve">038</w:t>
            </w:r>
          </w:p>
        </w:tc>
        <w:tc>
          <w:tcPr>
            <w:tcW w:type="dxa" w:w="3179"/>
            <w:tcMar>
              <w:top w:type="dxa" w:w="40"/>
              <w:left w:type="dxa" w:w="80"/>
              <w:bottom w:type="dxa" w:w="40"/>
              <w:right w:type="dxa" w:w="80"/>
            </w:tcMar>
            <w:vAlign w:val="center"/>
          </w:tcPr>
          <w:p>
            <w:pPr>
              <w:spacing w:after="0"/>
            </w:pPr>
            <w:r>
              <w:rPr>
                <w:sz w:val="15"/>
                <w:szCs w:val="15"/>
              </w:rPr>
              <w:t xml:space="preserve">Delegación de acceso escopeada a tenant</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accepted/implemented</w:t>
            </w:r>
          </w:p>
        </w:tc>
        <w:tc>
          <w:tcPr>
            <w:tcW w:type="dxa" w:w="1121"/>
            <w:tcMar>
              <w:top w:type="dxa" w:w="40"/>
              <w:left w:type="dxa" w:w="80"/>
              <w:bottom w:type="dxa" w:w="40"/>
              <w:right w:type="dxa" w:w="80"/>
            </w:tcMar>
            <w:vAlign w:val="center"/>
          </w:tcPr>
          <w:p>
            <w:pPr>
              <w:spacing w:after="0"/>
            </w:pPr>
            <w:r>
              <w:rPr>
                <w:sz w:val="15"/>
                <w:szCs w:val="15"/>
              </w:rPr>
              <w:t xml:space="preserve">2026-07-13</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039</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Puente tenant_id ↔ company_name</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2026-07-17</w:t>
            </w:r>
          </w:p>
        </w:tc>
      </w:tr>
      <w:tr>
        <w:tc>
          <w:tcPr>
            <w:tcW w:type="dxa" w:w="655"/>
            <w:tcMar>
              <w:top w:type="dxa" w:w="40"/>
              <w:left w:type="dxa" w:w="80"/>
              <w:bottom w:type="dxa" w:w="40"/>
              <w:right w:type="dxa" w:w="80"/>
            </w:tcMar>
            <w:vAlign w:val="center"/>
          </w:tcPr>
          <w:p>
            <w:pPr>
              <w:spacing w:after="0"/>
            </w:pPr>
            <w:r>
              <w:rPr>
                <w:sz w:val="15"/>
                <w:szCs w:val="15"/>
              </w:rPr>
              <w:t xml:space="preserve">040</w:t>
            </w:r>
          </w:p>
        </w:tc>
        <w:tc>
          <w:tcPr>
            <w:tcW w:type="dxa" w:w="3179"/>
            <w:tcMar>
              <w:top w:type="dxa" w:w="40"/>
              <w:left w:type="dxa" w:w="80"/>
              <w:bottom w:type="dxa" w:w="40"/>
              <w:right w:type="dxa" w:w="80"/>
            </w:tcMar>
            <w:vAlign w:val="center"/>
          </w:tcPr>
          <w:p>
            <w:pPr>
              <w:spacing w:after="0"/>
            </w:pPr>
            <w:r>
              <w:rPr>
                <w:sz w:val="15"/>
                <w:szCs w:val="15"/>
              </w:rPr>
              <w:t xml:space="preserve">Sistema de diseño navegación enterprise</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accepted/implemented</w:t>
            </w:r>
          </w:p>
        </w:tc>
        <w:tc>
          <w:tcPr>
            <w:tcW w:type="dxa" w:w="1121"/>
            <w:tcMar>
              <w:top w:type="dxa" w:w="40"/>
              <w:left w:type="dxa" w:w="80"/>
              <w:bottom w:type="dxa" w:w="40"/>
              <w:right w:type="dxa" w:w="80"/>
            </w:tcMar>
            <w:vAlign w:val="center"/>
          </w:tcPr>
          <w:p>
            <w:pPr>
              <w:spacing w:after="0"/>
            </w:pPr>
            <w:r>
              <w:rPr>
                <w:sz w:val="15"/>
                <w:szCs w:val="15"/>
              </w:rPr>
              <w:t xml:space="preserve">2026-07-13</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041</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Resiliencia de sesión: refresh en fetch crudo</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accepted/implemented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2026-07-13</w:t>
            </w:r>
          </w:p>
        </w:tc>
      </w:tr>
      <w:tr>
        <w:tc>
          <w:tcPr>
            <w:tcW w:type="dxa" w:w="655"/>
            <w:tcMar>
              <w:top w:type="dxa" w:w="40"/>
              <w:left w:type="dxa" w:w="80"/>
              <w:bottom w:type="dxa" w:w="40"/>
              <w:right w:type="dxa" w:w="80"/>
            </w:tcMar>
            <w:vAlign w:val="center"/>
          </w:tcPr>
          <w:p>
            <w:pPr>
              <w:spacing w:after="0"/>
            </w:pPr>
            <w:r>
              <w:rPr>
                <w:sz w:val="15"/>
                <w:szCs w:val="15"/>
              </w:rPr>
              <w:t xml:space="preserve">042</w:t>
            </w:r>
          </w:p>
        </w:tc>
        <w:tc>
          <w:tcPr>
            <w:tcW w:type="dxa" w:w="3179"/>
            <w:tcMar>
              <w:top w:type="dxa" w:w="40"/>
              <w:left w:type="dxa" w:w="80"/>
              <w:bottom w:type="dxa" w:w="40"/>
              <w:right w:type="dxa" w:w="80"/>
            </w:tcMar>
            <w:vAlign w:val="center"/>
          </w:tcPr>
          <w:p>
            <w:pPr>
              <w:spacing w:after="0"/>
            </w:pPr>
            <w:r>
              <w:rPr>
                <w:sz w:val="15"/>
                <w:szCs w:val="15"/>
              </w:rPr>
              <w:t xml:space="preserve">Nomenclatura de menús en lenguaje llano</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accepted/implemented</w:t>
            </w:r>
          </w:p>
        </w:tc>
        <w:tc>
          <w:tcPr>
            <w:tcW w:type="dxa" w:w="1121"/>
            <w:tcMar>
              <w:top w:type="dxa" w:w="40"/>
              <w:left w:type="dxa" w:w="80"/>
              <w:bottom w:type="dxa" w:w="40"/>
              <w:right w:type="dxa" w:w="80"/>
            </w:tcMar>
            <w:vAlign w:val="center"/>
          </w:tcPr>
          <w:p>
            <w:pPr>
              <w:spacing w:after="0"/>
            </w:pPr>
            <w:r>
              <w:rPr>
                <w:sz w:val="15"/>
                <w:szCs w:val="15"/>
              </w:rPr>
              <w:t xml:space="preserve">2026-07-13</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043</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Endurecimiento pre-pentest</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accepted (implementado)</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2026-07-13</w:t>
            </w:r>
          </w:p>
        </w:tc>
      </w:tr>
      <w:tr>
        <w:tc>
          <w:tcPr>
            <w:tcW w:type="dxa" w:w="655"/>
            <w:tcMar>
              <w:top w:type="dxa" w:w="40"/>
              <w:left w:type="dxa" w:w="80"/>
              <w:bottom w:type="dxa" w:w="40"/>
              <w:right w:type="dxa" w:w="80"/>
            </w:tcMar>
            <w:vAlign w:val="center"/>
          </w:tcPr>
          <w:p>
            <w:pPr>
              <w:spacing w:after="0"/>
            </w:pPr>
            <w:r>
              <w:rPr>
                <w:sz w:val="15"/>
                <w:szCs w:val="15"/>
              </w:rPr>
              <w:t xml:space="preserve">044</w:t>
            </w:r>
          </w:p>
        </w:tc>
        <w:tc>
          <w:tcPr>
            <w:tcW w:type="dxa" w:w="3179"/>
            <w:tcMar>
              <w:top w:type="dxa" w:w="40"/>
              <w:left w:type="dxa" w:w="80"/>
              <w:bottom w:type="dxa" w:w="40"/>
              <w:right w:type="dxa" w:w="80"/>
            </w:tcMar>
            <w:vAlign w:val="center"/>
          </w:tcPr>
          <w:p>
            <w:pPr>
              <w:spacing w:after="0"/>
            </w:pPr>
            <w:r>
              <w:rPr>
                <w:sz w:val="15"/>
                <w:szCs w:val="15"/>
              </w:rPr>
              <w:t xml:space="preserve">Exportación portátil cifrada (.mreport)</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accepted/implemented</w:t>
            </w:r>
          </w:p>
        </w:tc>
        <w:tc>
          <w:tcPr>
            <w:tcW w:type="dxa" w:w="1121"/>
            <w:tcMar>
              <w:top w:type="dxa" w:w="40"/>
              <w:left w:type="dxa" w:w="80"/>
              <w:bottom w:type="dxa" w:w="40"/>
              <w:right w:type="dxa" w:w="80"/>
            </w:tcMar>
            <w:vAlign w:val="center"/>
          </w:tcPr>
          <w:p>
            <w:pPr>
              <w:spacing w:after="0"/>
            </w:pPr>
            <w:r>
              <w:rPr>
                <w:sz w:val="15"/>
                <w:szCs w:val="15"/>
              </w:rPr>
              <w:t xml:space="preserve">2026-07-13</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045</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Edición offline SQLite cliente</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accepted/implemented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2026-07-13</w:t>
            </w:r>
          </w:p>
        </w:tc>
      </w:tr>
      <w:tr>
        <w:tc>
          <w:tcPr>
            <w:tcW w:type="dxa" w:w="655"/>
            <w:tcMar>
              <w:top w:type="dxa" w:w="40"/>
              <w:left w:type="dxa" w:w="80"/>
              <w:bottom w:type="dxa" w:w="40"/>
              <w:right w:type="dxa" w:w="80"/>
            </w:tcMar>
            <w:vAlign w:val="center"/>
          </w:tcPr>
          <w:p>
            <w:pPr>
              <w:spacing w:after="0"/>
            </w:pPr>
            <w:r>
              <w:rPr>
                <w:sz w:val="15"/>
                <w:szCs w:val="15"/>
              </w:rPr>
              <w:t xml:space="preserve">046</w:t>
            </w:r>
          </w:p>
        </w:tc>
        <w:tc>
          <w:tcPr>
            <w:tcW w:type="dxa" w:w="3179"/>
            <w:tcMar>
              <w:top w:type="dxa" w:w="40"/>
              <w:left w:type="dxa" w:w="80"/>
              <w:bottom w:type="dxa" w:w="40"/>
              <w:right w:type="dxa" w:w="80"/>
            </w:tcMar>
            <w:vAlign w:val="center"/>
          </w:tcPr>
          <w:p>
            <w:pPr>
              <w:spacing w:after="0"/>
            </w:pPr>
            <w:r>
              <w:rPr>
                <w:sz w:val="15"/>
                <w:szCs w:val="15"/>
              </w:rPr>
              <w:t xml:space="preserve">Encabezado/pie fijos de plataforma</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2026-07-17</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047</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Galería de imágenes por tenant</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2026-07-17</w:t>
            </w:r>
          </w:p>
        </w:tc>
      </w:tr>
      <w:tr>
        <w:tc>
          <w:tcPr>
            <w:tcW w:type="dxa" w:w="655"/>
            <w:tcMar>
              <w:top w:type="dxa" w:w="40"/>
              <w:left w:type="dxa" w:w="80"/>
              <w:bottom w:type="dxa" w:w="40"/>
              <w:right w:type="dxa" w:w="80"/>
            </w:tcMar>
            <w:vAlign w:val="center"/>
          </w:tcPr>
          <w:p>
            <w:pPr>
              <w:spacing w:after="0"/>
            </w:pPr>
            <w:r>
              <w:rPr>
                <w:sz w:val="15"/>
                <w:szCs w:val="15"/>
              </w:rPr>
              <w:t xml:space="preserve">048</w:t>
            </w:r>
          </w:p>
        </w:tc>
        <w:tc>
          <w:tcPr>
            <w:tcW w:type="dxa" w:w="3179"/>
            <w:tcMar>
              <w:top w:type="dxa" w:w="40"/>
              <w:left w:type="dxa" w:w="80"/>
              <w:bottom w:type="dxa" w:w="40"/>
              <w:right w:type="dxa" w:w="80"/>
            </w:tcMar>
            <w:vAlign w:val="center"/>
          </w:tcPr>
          <w:p>
            <w:pPr>
              <w:spacing w:after="0"/>
            </w:pPr>
            <w:r>
              <w:rPr>
                <w:sz w:val="15"/>
                <w:szCs w:val="15"/>
              </w:rPr>
              <w:t xml:space="preserve">Carátula a toda página</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implemented, revisado</w:t>
            </w:r>
          </w:p>
        </w:tc>
        <w:tc>
          <w:tcPr>
            <w:tcW w:type="dxa" w:w="1121"/>
            <w:tcMar>
              <w:top w:type="dxa" w:w="40"/>
              <w:left w:type="dxa" w:w="80"/>
              <w:bottom w:type="dxa" w:w="40"/>
              <w:right w:type="dxa" w:w="80"/>
            </w:tcMar>
            <w:vAlign w:val="center"/>
          </w:tcPr>
          <w:p>
            <w:pPr>
              <w:spacing w:after="0"/>
            </w:pPr>
            <w:r>
              <w:rPr>
                <w:sz w:val="15"/>
                <w:szCs w:val="15"/>
              </w:rPr>
              <w:t xml:space="preserve">2026-07-17</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049</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Ajuste de texto alrededor de objetos</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 extendido</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2026-07-17</w:t>
            </w:r>
          </w:p>
        </w:tc>
      </w:tr>
      <w:tr>
        <w:tc>
          <w:tcPr>
            <w:tcW w:type="dxa" w:w="655"/>
            <w:tcMar>
              <w:top w:type="dxa" w:w="40"/>
              <w:left w:type="dxa" w:w="80"/>
              <w:bottom w:type="dxa" w:w="40"/>
              <w:right w:type="dxa" w:w="80"/>
            </w:tcMar>
            <w:vAlign w:val="center"/>
          </w:tcPr>
          <w:p>
            <w:pPr>
              <w:spacing w:after="0"/>
            </w:pPr>
            <w:r>
              <w:rPr>
                <w:sz w:val="15"/>
                <w:szCs w:val="15"/>
              </w:rPr>
              <w:t xml:space="preserve">050</w:t>
            </w:r>
          </w:p>
        </w:tc>
        <w:tc>
          <w:tcPr>
            <w:tcW w:type="dxa" w:w="3179"/>
            <w:tcMar>
              <w:top w:type="dxa" w:w="40"/>
              <w:left w:type="dxa" w:w="80"/>
              <w:bottom w:type="dxa" w:w="40"/>
              <w:right w:type="dxa" w:w="80"/>
            </w:tcMar>
            <w:vAlign w:val="center"/>
          </w:tcPr>
          <w:p>
            <w:pPr>
              <w:spacing w:after="0"/>
            </w:pPr>
            <w:r>
              <w:rPr>
                <w:sz w:val="15"/>
                <w:szCs w:val="15"/>
              </w:rPr>
              <w:t xml:space="preserve">Formato de texto por selección (spans)</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2026-07-17</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051</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Copiar/pegar de objetos en lienzo</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2026-07-17</w:t>
            </w:r>
          </w:p>
        </w:tc>
      </w:tr>
      <w:tr>
        <w:tc>
          <w:tcPr>
            <w:tcW w:type="dxa" w:w="655"/>
            <w:tcMar>
              <w:top w:type="dxa" w:w="40"/>
              <w:left w:type="dxa" w:w="80"/>
              <w:bottom w:type="dxa" w:w="40"/>
              <w:right w:type="dxa" w:w="80"/>
            </w:tcMar>
            <w:vAlign w:val="center"/>
          </w:tcPr>
          <w:p>
            <w:pPr>
              <w:spacing w:after="0"/>
            </w:pPr>
            <w:r>
              <w:rPr>
                <w:sz w:val="15"/>
                <w:szCs w:val="15"/>
              </w:rPr>
              <w:t xml:space="preserve">052</w:t>
            </w:r>
          </w:p>
        </w:tc>
        <w:tc>
          <w:tcPr>
            <w:tcW w:type="dxa" w:w="3179"/>
            <w:tcMar>
              <w:top w:type="dxa" w:w="40"/>
              <w:left w:type="dxa" w:w="80"/>
              <w:bottom w:type="dxa" w:w="40"/>
              <w:right w:type="dxa" w:w="80"/>
            </w:tcMar>
            <w:vAlign w:val="center"/>
          </w:tcPr>
          <w:p>
            <w:pPr>
              <w:spacing w:after="0"/>
            </w:pPr>
            <w:r>
              <w:rPr>
                <w:sz w:val="15"/>
                <w:szCs w:val="15"/>
              </w:rPr>
              <w:t xml:space="preserve">Navegación, zoom, tamaño de página</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2026-07-17</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053</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Estilos visuales de tabla</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2026-07-17</w:t>
            </w:r>
          </w:p>
        </w:tc>
      </w:tr>
      <w:tr>
        <w:tc>
          <w:tcPr>
            <w:tcW w:type="dxa" w:w="655"/>
            <w:tcMar>
              <w:top w:type="dxa" w:w="40"/>
              <w:left w:type="dxa" w:w="80"/>
              <w:bottom w:type="dxa" w:w="40"/>
              <w:right w:type="dxa" w:w="80"/>
            </w:tcMar>
            <w:vAlign w:val="center"/>
          </w:tcPr>
          <w:p>
            <w:pPr>
              <w:spacing w:after="0"/>
            </w:pPr>
            <w:r>
              <w:rPr>
                <w:sz w:val="15"/>
                <w:szCs w:val="15"/>
              </w:rPr>
              <w:t xml:space="preserve">054</w:t>
            </w:r>
          </w:p>
        </w:tc>
        <w:tc>
          <w:tcPr>
            <w:tcW w:type="dxa" w:w="3179"/>
            <w:tcMar>
              <w:top w:type="dxa" w:w="40"/>
              <w:left w:type="dxa" w:w="80"/>
              <w:bottom w:type="dxa" w:w="40"/>
              <w:right w:type="dxa" w:w="80"/>
            </w:tcMar>
            <w:vAlign w:val="center"/>
          </w:tcPr>
          <w:p>
            <w:pPr>
              <w:spacing w:after="0"/>
            </w:pPr>
            <w:r>
              <w:rPr>
                <w:sz w:val="15"/>
                <w:szCs w:val="15"/>
              </w:rPr>
              <w:t xml:space="preserve">Sync ThingsBoard legacy (AWS)</w:t>
            </w:r>
          </w:p>
        </w:tc>
        <w:tc>
          <w:tcPr>
            <w:tcW w:type="dxa" w:w="1216"/>
            <w:tcMar>
              <w:top w:type="dxa" w:w="40"/>
              <w:left w:type="dxa" w:w="80"/>
              <w:bottom w:type="dxa" w:w="40"/>
              <w:right w:type="dxa" w:w="80"/>
            </w:tcMar>
            <w:vAlign w:val="center"/>
          </w:tcPr>
          <w:p>
            <w:pPr>
              <w:spacing w:after="0"/>
            </w:pPr>
            <w:r>
              <w:rPr>
                <w:sz w:val="15"/>
                <w:szCs w:val="15"/>
              </w:rPr>
              <w:t xml:space="preserve">core-iot</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2026-07-17</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055</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Indicador de selección propio del editor</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2026-07-18</w:t>
            </w:r>
          </w:p>
        </w:tc>
      </w:tr>
      <w:tr>
        <w:tc>
          <w:tcPr>
            <w:tcW w:type="dxa" w:w="655"/>
            <w:tcMar>
              <w:top w:type="dxa" w:w="40"/>
              <w:left w:type="dxa" w:w="80"/>
              <w:bottom w:type="dxa" w:w="40"/>
              <w:right w:type="dxa" w:w="80"/>
            </w:tcMar>
            <w:vAlign w:val="center"/>
          </w:tcPr>
          <w:p>
            <w:pPr>
              <w:spacing w:after="0"/>
            </w:pPr>
            <w:r>
              <w:rPr>
                <w:sz w:val="15"/>
                <w:szCs w:val="15"/>
              </w:rPr>
              <w:t xml:space="preserve">056</w:t>
            </w:r>
          </w:p>
        </w:tc>
        <w:tc>
          <w:tcPr>
            <w:tcW w:type="dxa" w:w="3179"/>
            <w:tcMar>
              <w:top w:type="dxa" w:w="40"/>
              <w:left w:type="dxa" w:w="80"/>
              <w:bottom w:type="dxa" w:w="40"/>
              <w:right w:type="dxa" w:w="80"/>
            </w:tcMar>
            <w:vAlign w:val="center"/>
          </w:tcPr>
          <w:p>
            <w:pPr>
              <w:spacing w:after="0"/>
            </w:pPr>
            <w:r>
              <w:rPr>
                <w:sz w:val="15"/>
                <w:szCs w:val="15"/>
              </w:rPr>
              <w:t xml:space="preserve">CSP dedicada para tiles del mapa</w:t>
            </w:r>
          </w:p>
        </w:tc>
        <w:tc>
          <w:tcPr>
            <w:tcW w:type="dxa" w:w="1216"/>
            <w:tcMar>
              <w:top w:type="dxa" w:w="40"/>
              <w:left w:type="dxa" w:w="80"/>
              <w:bottom w:type="dxa" w:w="40"/>
              <w:right w:type="dxa" w:w="80"/>
            </w:tcMar>
            <w:vAlign w:val="center"/>
          </w:tcPr>
          <w:p>
            <w:pPr>
              <w:spacing w:after="0"/>
            </w:pPr>
            <w:r>
              <w:rPr>
                <w:sz w:val="15"/>
                <w:szCs w:val="15"/>
              </w:rPr>
              <w:t xml:space="preserve">geo</w:t>
            </w:r>
          </w:p>
        </w:tc>
        <w:tc>
          <w:tcPr>
            <w:tcW w:type="dxa" w:w="3179"/>
            <w:tcMar>
              <w:top w:type="dxa" w:w="40"/>
              <w:left w:type="dxa" w:w="80"/>
              <w:bottom w:type="dxa" w:w="40"/>
              <w:right w:type="dxa" w:w="80"/>
            </w:tcMar>
            <w:vAlign w:val="center"/>
          </w:tcPr>
          <w:p>
            <w:pPr>
              <w:spacing w:after="0"/>
            </w:pPr>
            <w:r>
              <w:rPr>
                <w:sz w:val="15"/>
                <w:szCs w:val="15"/>
              </w:rPr>
              <w:t xml:space="preserve">implemented</w:t>
            </w:r>
          </w:p>
        </w:tc>
        <w:tc>
          <w:tcPr>
            <w:tcW w:type="dxa" w:w="1121"/>
            <w:tcMar>
              <w:top w:type="dxa" w:w="40"/>
              <w:left w:type="dxa" w:w="80"/>
              <w:bottom w:type="dxa" w:w="40"/>
              <w:right w:type="dxa" w:w="80"/>
            </w:tcMar>
            <w:vAlign w:val="center"/>
          </w:tcPr>
          <w:p>
            <w:pPr>
              <w:spacing w:after="0"/>
            </w:pPr>
            <w:r>
              <w:rPr>
                <w:sz w:val="15"/>
                <w:szCs w:val="15"/>
              </w:rPr>
              <w:t xml:space="preserve">2026-07-18</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057</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Widgets de dashboard estilo ThingsBoard</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realtime</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2026-07-19</w:t>
            </w:r>
          </w:p>
        </w:tc>
      </w:tr>
      <w:tr>
        <w:tc>
          <w:tcPr>
            <w:tcW w:type="dxa" w:w="655"/>
            <w:tcMar>
              <w:top w:type="dxa" w:w="40"/>
              <w:left w:type="dxa" w:w="80"/>
              <w:bottom w:type="dxa" w:w="40"/>
              <w:right w:type="dxa" w:w="80"/>
            </w:tcMar>
            <w:vAlign w:val="center"/>
          </w:tcPr>
          <w:p>
            <w:pPr>
              <w:spacing w:after="0"/>
            </w:pPr>
            <w:r>
              <w:rPr>
                <w:sz w:val="15"/>
                <w:szCs w:val="15"/>
              </w:rPr>
              <w:t xml:space="preserve">058</w:t>
            </w:r>
          </w:p>
        </w:tc>
        <w:tc>
          <w:tcPr>
            <w:tcW w:type="dxa" w:w="3179"/>
            <w:tcMar>
              <w:top w:type="dxa" w:w="40"/>
              <w:left w:type="dxa" w:w="80"/>
              <w:bottom w:type="dxa" w:w="40"/>
              <w:right w:type="dxa" w:w="80"/>
            </w:tcMar>
            <w:vAlign w:val="center"/>
          </w:tcPr>
          <w:p>
            <w:pPr>
              <w:spacing w:after="0"/>
            </w:pPr>
            <w:r>
              <w:rPr>
                <w:sz w:val="15"/>
                <w:szCs w:val="15"/>
              </w:rPr>
              <w:t xml:space="preserve">Auditoría de seguridad integral jul-2026</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implemented, </w:t>
            </w:r>
            <w:r>
              <w:rPr>
                <w:b/>
                <w:bCs/>
                <w:sz w:val="15"/>
                <w:szCs w:val="15"/>
              </w:rPr>
              <w:t xml:space="preserve">parcial por diseño</w:t>
            </w:r>
          </w:p>
        </w:tc>
        <w:tc>
          <w:tcPr>
            <w:tcW w:type="dxa" w:w="1121"/>
            <w:tcMar>
              <w:top w:type="dxa" w:w="40"/>
              <w:left w:type="dxa" w:w="80"/>
              <w:bottom w:type="dxa" w:w="40"/>
              <w:right w:type="dxa" w:w="80"/>
            </w:tcMar>
            <w:vAlign w:val="center"/>
          </w:tcPr>
          <w:p>
            <w:pPr>
              <w:spacing w:after="0"/>
            </w:pPr>
            <w:r>
              <w:rPr>
                <w:sz w:val="15"/>
                <w:szCs w:val="15"/>
              </w:rPr>
              <w:t xml:space="preserve">2026-07-19</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059</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Plan Maestro de Pruebas QA</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accepted, fase 1 implementada</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2026-07-21</w:t>
            </w:r>
          </w:p>
        </w:tc>
      </w:tr>
      <w:tr>
        <w:tc>
          <w:tcPr>
            <w:tcW w:type="dxa" w:w="655"/>
            <w:tcMar>
              <w:top w:type="dxa" w:w="40"/>
              <w:left w:type="dxa" w:w="80"/>
              <w:bottom w:type="dxa" w:w="40"/>
              <w:right w:type="dxa" w:w="80"/>
            </w:tcMar>
            <w:vAlign w:val="center"/>
          </w:tcPr>
          <w:p>
            <w:pPr>
              <w:spacing w:after="0"/>
            </w:pPr>
            <w:r>
              <w:rPr>
                <w:sz w:val="15"/>
                <w:szCs w:val="15"/>
              </w:rPr>
              <w:t xml:space="preserve">060</w:t>
            </w:r>
          </w:p>
        </w:tc>
        <w:tc>
          <w:tcPr>
            <w:tcW w:type="dxa" w:w="3179"/>
            <w:tcMar>
              <w:top w:type="dxa" w:w="40"/>
              <w:left w:type="dxa" w:w="80"/>
              <w:bottom w:type="dxa" w:w="40"/>
              <w:right w:type="dxa" w:w="80"/>
            </w:tcMar>
            <w:vAlign w:val="center"/>
          </w:tcPr>
          <w:p>
            <w:pPr>
              <w:spacing w:after="0"/>
            </w:pPr>
            <w:r>
              <w:rPr>
                <w:sz w:val="15"/>
                <w:szCs w:val="15"/>
              </w:rPr>
              <w:t xml:space="preserve">Framework de pruebas backend: Catch2</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implemented, verificado caso a caso</w:t>
            </w:r>
          </w:p>
        </w:tc>
        <w:tc>
          <w:tcPr>
            <w:tcW w:type="dxa" w:w="1121"/>
            <w:tcMar>
              <w:top w:type="dxa" w:w="40"/>
              <w:left w:type="dxa" w:w="80"/>
              <w:bottom w:type="dxa" w:w="40"/>
              <w:right w:type="dxa" w:w="80"/>
            </w:tcMar>
            <w:vAlign w:val="center"/>
          </w:tcPr>
          <w:p>
            <w:pPr>
              <w:spacing w:after="0"/>
            </w:pPr>
            <w:r>
              <w:rPr>
                <w:sz w:val="15"/>
                <w:szCs w:val="15"/>
              </w:rPr>
              <w:t xml:space="preserve">2026-07-21</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061</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Catálogo de casos de prueba QA</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accepted, documentado</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2026-07-21</w:t>
            </w:r>
          </w:p>
        </w:tc>
      </w:tr>
      <w:tr>
        <w:tc>
          <w:tcPr>
            <w:tcW w:type="dxa" w:w="655"/>
            <w:tcMar>
              <w:top w:type="dxa" w:w="40"/>
              <w:left w:type="dxa" w:w="80"/>
              <w:bottom w:type="dxa" w:w="40"/>
              <w:right w:type="dxa" w:w="80"/>
            </w:tcMar>
            <w:vAlign w:val="center"/>
          </w:tcPr>
          <w:p>
            <w:pPr>
              <w:spacing w:after="0"/>
            </w:pPr>
            <w:r>
              <w:rPr>
                <w:sz w:val="15"/>
                <w:szCs w:val="15"/>
              </w:rPr>
              <w:t xml:space="preserve">062</w:t>
            </w:r>
          </w:p>
        </w:tc>
        <w:tc>
          <w:tcPr>
            <w:tcW w:type="dxa" w:w="3179"/>
            <w:tcMar>
              <w:top w:type="dxa" w:w="40"/>
              <w:left w:type="dxa" w:w="80"/>
              <w:bottom w:type="dxa" w:w="40"/>
              <w:right w:type="dxa" w:w="80"/>
            </w:tcMar>
            <w:vAlign w:val="center"/>
          </w:tcPr>
          <w:p>
            <w:pPr>
              <w:spacing w:after="0"/>
            </w:pPr>
            <w:r>
              <w:rPr>
                <w:sz w:val="15"/>
                <w:szCs w:val="15"/>
              </w:rPr>
              <w:t xml:space="preserve">Inserción de video grabado (original)</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b/>
                <w:bCs/>
                <w:sz w:val="15"/>
                <w:szCs w:val="15"/>
              </w:rPr>
              <w:t xml:space="preserve">superseded por 064/065</w:t>
            </w:r>
          </w:p>
        </w:tc>
        <w:tc>
          <w:tcPr>
            <w:tcW w:type="dxa" w:w="1121"/>
            <w:tcMar>
              <w:top w:type="dxa" w:w="40"/>
              <w:left w:type="dxa" w:w="80"/>
              <w:bottom w:type="dxa" w:w="40"/>
              <w:right w:type="dxa" w:w="80"/>
            </w:tcMar>
            <w:vAlign w:val="center"/>
          </w:tcPr>
          <w:p>
            <w:pPr>
              <w:spacing w:after="0"/>
            </w:pPr>
            <w:r>
              <w:rPr>
                <w:sz w:val="15"/>
                <w:szCs w:val="15"/>
              </w:rPr>
              <w:t xml:space="preserve">2026-07-21</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063</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Corrección: 7 roles asignables</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 verificado</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2026-07-21</w:t>
            </w:r>
          </w:p>
        </w:tc>
      </w:tr>
      <w:tr>
        <w:tc>
          <w:tcPr>
            <w:tcW w:type="dxa" w:w="655"/>
            <w:tcMar>
              <w:top w:type="dxa" w:w="40"/>
              <w:left w:type="dxa" w:w="80"/>
              <w:bottom w:type="dxa" w:w="40"/>
              <w:right w:type="dxa" w:w="80"/>
            </w:tcMar>
            <w:vAlign w:val="center"/>
          </w:tcPr>
          <w:p>
            <w:pPr>
              <w:spacing w:after="0"/>
            </w:pPr>
            <w:r>
              <w:rPr>
                <w:sz w:val="15"/>
                <w:szCs w:val="15"/>
              </w:rPr>
              <w:t xml:space="preserve">064</w:t>
            </w:r>
          </w:p>
        </w:tc>
        <w:tc>
          <w:tcPr>
            <w:tcW w:type="dxa" w:w="3179"/>
            <w:tcMar>
              <w:top w:type="dxa" w:w="40"/>
              <w:left w:type="dxa" w:w="80"/>
              <w:bottom w:type="dxa" w:w="40"/>
              <w:right w:type="dxa" w:w="80"/>
            </w:tcMar>
            <w:vAlign w:val="center"/>
          </w:tcPr>
          <w:p>
            <w:pPr>
              <w:spacing w:after="0"/>
            </w:pPr>
            <w:r>
              <w:rPr>
                <w:sz w:val="15"/>
                <w:szCs w:val="15"/>
              </w:rPr>
              <w:t xml:space="preserve">Grabación video cámara web</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implemented (límite de hardware de prueba)</w:t>
            </w:r>
          </w:p>
        </w:tc>
        <w:tc>
          <w:tcPr>
            <w:tcW w:type="dxa" w:w="1121"/>
            <w:tcMar>
              <w:top w:type="dxa" w:w="40"/>
              <w:left w:type="dxa" w:w="80"/>
              <w:bottom w:type="dxa" w:w="40"/>
              <w:right w:type="dxa" w:w="80"/>
            </w:tcMar>
            <w:vAlign w:val="center"/>
          </w:tcPr>
          <w:p>
            <w:pPr>
              <w:spacing w:after="0"/>
            </w:pPr>
            <w:r>
              <w:rPr>
                <w:sz w:val="15"/>
                <w:szCs w:val="15"/>
              </w:rPr>
              <w:t xml:space="preserve">2026-07-21</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065</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Grabación video pantalla/ventana</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 (límite de sandbox de prueba)</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2026-07-21</w:t>
            </w:r>
          </w:p>
        </w:tc>
      </w:tr>
      <w:tr>
        <w:tc>
          <w:tcPr>
            <w:tcW w:type="dxa" w:w="655"/>
            <w:tcMar>
              <w:top w:type="dxa" w:w="40"/>
              <w:left w:type="dxa" w:w="80"/>
              <w:bottom w:type="dxa" w:w="40"/>
              <w:right w:type="dxa" w:w="80"/>
            </w:tcMar>
            <w:vAlign w:val="center"/>
          </w:tcPr>
          <w:p>
            <w:pPr>
              <w:spacing w:after="0"/>
            </w:pPr>
            <w:r>
              <w:rPr>
                <w:sz w:val="15"/>
                <w:szCs w:val="15"/>
              </w:rPr>
              <w:t xml:space="preserve">066</w:t>
            </w:r>
          </w:p>
        </w:tc>
        <w:tc>
          <w:tcPr>
            <w:tcW w:type="dxa" w:w="3179"/>
            <w:tcMar>
              <w:top w:type="dxa" w:w="40"/>
              <w:left w:type="dxa" w:w="80"/>
              <w:bottom w:type="dxa" w:w="40"/>
              <w:right w:type="dxa" w:w="80"/>
            </w:tcMar>
            <w:vAlign w:val="center"/>
          </w:tcPr>
          <w:p>
            <w:pPr>
              <w:spacing w:after="0"/>
            </w:pPr>
            <w:r>
              <w:rPr>
                <w:sz w:val="15"/>
                <w:szCs w:val="15"/>
              </w:rPr>
              <w:t xml:space="preserve">Login/tenant usa razón social de la minera</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implemented, verificado</w:t>
            </w:r>
          </w:p>
        </w:tc>
        <w:tc>
          <w:tcPr>
            <w:tcW w:type="dxa" w:w="1121"/>
            <w:tcMar>
              <w:top w:type="dxa" w:w="40"/>
              <w:left w:type="dxa" w:w="80"/>
              <w:bottom w:type="dxa" w:w="40"/>
              <w:right w:type="dxa" w:w="80"/>
            </w:tcMar>
            <w:vAlign w:val="center"/>
          </w:tcPr>
          <w:p>
            <w:pPr>
              <w:spacing w:after="0"/>
            </w:pPr>
            <w:r>
              <w:rPr>
                <w:sz w:val="15"/>
                <w:szCs w:val="15"/>
              </w:rPr>
              <w:t xml:space="preserve">2026-07-21</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067</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Autoregistro provisiona tenant real</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 verificado</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2026-07-21</w:t>
            </w:r>
          </w:p>
        </w:tc>
      </w:tr>
      <w:tr>
        <w:tc>
          <w:tcPr>
            <w:tcW w:type="dxa" w:w="655"/>
            <w:tcMar>
              <w:top w:type="dxa" w:w="40"/>
              <w:left w:type="dxa" w:w="80"/>
              <w:bottom w:type="dxa" w:w="40"/>
              <w:right w:type="dxa" w:w="80"/>
            </w:tcMar>
            <w:vAlign w:val="center"/>
          </w:tcPr>
          <w:p>
            <w:pPr>
              <w:spacing w:after="0"/>
            </w:pPr>
            <w:r>
              <w:rPr>
                <w:sz w:val="15"/>
                <w:szCs w:val="15"/>
              </w:rPr>
              <w:t xml:space="preserve">068</w:t>
            </w:r>
          </w:p>
        </w:tc>
        <w:tc>
          <w:tcPr>
            <w:tcW w:type="dxa" w:w="3179"/>
            <w:tcMar>
              <w:top w:type="dxa" w:w="40"/>
              <w:left w:type="dxa" w:w="80"/>
              <w:bottom w:type="dxa" w:w="40"/>
              <w:right w:type="dxa" w:w="80"/>
            </w:tcMar>
            <w:vAlign w:val="center"/>
          </w:tcPr>
          <w:p>
            <w:pPr>
              <w:spacing w:after="0"/>
            </w:pPr>
            <w:r>
              <w:rPr>
                <w:sz w:val="15"/>
                <w:szCs w:val="15"/>
              </w:rPr>
              <w:t xml:space="preserve">IA editorial multimodelo + refs externas</w:t>
            </w:r>
          </w:p>
        </w:tc>
        <w:tc>
          <w:tcPr>
            <w:tcW w:type="dxa" w:w="1216"/>
            <w:tcMar>
              <w:top w:type="dxa" w:w="40"/>
              <w:left w:type="dxa" w:w="80"/>
              <w:bottom w:type="dxa" w:w="40"/>
              <w:right w:type="dxa" w:w="80"/>
            </w:tcMar>
            <w:vAlign w:val="center"/>
          </w:tcPr>
          <w:p>
            <w:pPr>
              <w:spacing w:after="0"/>
            </w:pPr>
            <w:r>
              <w:rPr>
                <w:sz w:val="15"/>
                <w:szCs w:val="15"/>
              </w:rPr>
              <w:t xml:space="preserve">ia</w:t>
            </w:r>
          </w:p>
        </w:tc>
        <w:tc>
          <w:tcPr>
            <w:tcW w:type="dxa" w:w="3179"/>
            <w:tcMar>
              <w:top w:type="dxa" w:w="40"/>
              <w:left w:type="dxa" w:w="80"/>
              <w:bottom w:type="dxa" w:w="40"/>
              <w:right w:type="dxa" w:w="80"/>
            </w:tcMar>
            <w:vAlign w:val="center"/>
          </w:tcPr>
          <w:p>
            <w:pPr>
              <w:spacing w:after="0"/>
            </w:pPr>
            <w:r>
              <w:rPr>
                <w:sz w:val="15"/>
                <w:szCs w:val="15"/>
              </w:rPr>
              <w:t xml:space="preserve">implemented, verificado runtime</w:t>
            </w:r>
          </w:p>
        </w:tc>
        <w:tc>
          <w:tcPr>
            <w:tcW w:type="dxa" w:w="1121"/>
            <w:tcMar>
              <w:top w:type="dxa" w:w="40"/>
              <w:left w:type="dxa" w:w="80"/>
              <w:bottom w:type="dxa" w:w="40"/>
              <w:right w:type="dxa" w:w="80"/>
            </w:tcMar>
            <w:vAlign w:val="center"/>
          </w:tcPr>
          <w:p>
            <w:pPr>
              <w:spacing w:after="0"/>
            </w:pPr>
            <w:r>
              <w:rPr>
                <w:sz w:val="15"/>
                <w:szCs w:val="15"/>
              </w:rPr>
              <w:t xml:space="preserve">2026-07-24</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069</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Migración frontend a TypeScript estricto</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 verificado</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2026-07-24</w:t>
            </w:r>
          </w:p>
        </w:tc>
      </w:tr>
      <w:tr>
        <w:tc>
          <w:tcPr>
            <w:tcW w:type="dxa" w:w="655"/>
            <w:tcMar>
              <w:top w:type="dxa" w:w="40"/>
              <w:left w:type="dxa" w:w="80"/>
              <w:bottom w:type="dxa" w:w="40"/>
              <w:right w:type="dxa" w:w="80"/>
            </w:tcMar>
            <w:vAlign w:val="center"/>
          </w:tcPr>
          <w:p>
            <w:pPr>
              <w:spacing w:after="0"/>
            </w:pPr>
            <w:r>
              <w:rPr>
                <w:sz w:val="15"/>
                <w:szCs w:val="15"/>
              </w:rPr>
              <w:t xml:space="preserve">070</w:t>
            </w:r>
          </w:p>
        </w:tc>
        <w:tc>
          <w:tcPr>
            <w:tcW w:type="dxa" w:w="3179"/>
            <w:tcMar>
              <w:top w:type="dxa" w:w="40"/>
              <w:left w:type="dxa" w:w="80"/>
              <w:bottom w:type="dxa" w:w="40"/>
              <w:right w:type="dxa" w:w="80"/>
            </w:tcMar>
            <w:vAlign w:val="center"/>
          </w:tcPr>
          <w:p>
            <w:pPr>
              <w:spacing w:after="0"/>
            </w:pPr>
            <w:r>
              <w:rPr>
                <w:sz w:val="15"/>
                <w:szCs w:val="15"/>
              </w:rPr>
              <w:t xml:space="preserve">Bloques técnicos y plantillas semánticas</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implemented, verificado tipos/build</w:t>
            </w:r>
          </w:p>
        </w:tc>
        <w:tc>
          <w:tcPr>
            <w:tcW w:type="dxa" w:w="1121"/>
            <w:tcMar>
              <w:top w:type="dxa" w:w="40"/>
              <w:left w:type="dxa" w:w="80"/>
              <w:bottom w:type="dxa" w:w="40"/>
              <w:right w:type="dxa" w:w="80"/>
            </w:tcMar>
            <w:vAlign w:val="center"/>
          </w:tcPr>
          <w:p>
            <w:pPr>
              <w:spacing w:after="0"/>
            </w:pPr>
            <w:r>
              <w:rPr>
                <w:sz w:val="15"/>
                <w:szCs w:val="15"/>
              </w:rPr>
              <w:t xml:space="preserve">2026-07-24</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071</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TOC en página 2 con continuaciones</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 verificado tipos/build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2026-07-24</w:t>
            </w:r>
          </w:p>
        </w:tc>
      </w:tr>
      <w:tr>
        <w:tc>
          <w:tcPr>
            <w:tcW w:type="dxa" w:w="655"/>
            <w:tcMar>
              <w:top w:type="dxa" w:w="40"/>
              <w:left w:type="dxa" w:w="80"/>
              <w:bottom w:type="dxa" w:w="40"/>
              <w:right w:type="dxa" w:w="80"/>
            </w:tcMar>
            <w:vAlign w:val="center"/>
          </w:tcPr>
          <w:p>
            <w:pPr>
              <w:spacing w:after="0"/>
            </w:pPr>
            <w:r>
              <w:rPr>
                <w:sz w:val="15"/>
                <w:szCs w:val="15"/>
              </w:rPr>
              <w:t xml:space="preserve">072</w:t>
            </w:r>
          </w:p>
        </w:tc>
        <w:tc>
          <w:tcPr>
            <w:tcW w:type="dxa" w:w="3179"/>
            <w:tcMar>
              <w:top w:type="dxa" w:w="40"/>
              <w:left w:type="dxa" w:w="80"/>
              <w:bottom w:type="dxa" w:w="40"/>
              <w:right w:type="dxa" w:w="80"/>
            </w:tcMar>
            <w:vAlign w:val="center"/>
          </w:tcPr>
          <w:p>
            <w:pPr>
              <w:spacing w:after="0"/>
            </w:pPr>
            <w:r>
              <w:rPr>
                <w:sz w:val="15"/>
                <w:szCs w:val="15"/>
              </w:rPr>
              <w:t xml:space="preserve">Conversión GDAL runtime CLI confinada</w:t>
            </w:r>
          </w:p>
        </w:tc>
        <w:tc>
          <w:tcPr>
            <w:tcW w:type="dxa" w:w="1216"/>
            <w:tcMar>
              <w:top w:type="dxa" w:w="40"/>
              <w:left w:type="dxa" w:w="80"/>
              <w:bottom w:type="dxa" w:w="40"/>
              <w:right w:type="dxa" w:w="80"/>
            </w:tcMar>
            <w:vAlign w:val="center"/>
          </w:tcPr>
          <w:p>
            <w:pPr>
              <w:spacing w:after="0"/>
            </w:pPr>
            <w:r>
              <w:rPr>
                <w:sz w:val="15"/>
                <w:szCs w:val="15"/>
              </w:rPr>
              <w:t xml:space="preserve">geo</w:t>
            </w:r>
          </w:p>
        </w:tc>
        <w:tc>
          <w:tcPr>
            <w:tcW w:type="dxa" w:w="3179"/>
            <w:tcMar>
              <w:top w:type="dxa" w:w="40"/>
              <w:left w:type="dxa" w:w="80"/>
              <w:bottom w:type="dxa" w:w="40"/>
              <w:right w:type="dxa" w:w="80"/>
            </w:tcMar>
            <w:vAlign w:val="center"/>
          </w:tcPr>
          <w:p>
            <w:pPr>
              <w:spacing w:after="0"/>
            </w:pPr>
            <w:r>
              <w:rPr>
                <w:sz w:val="15"/>
                <w:szCs w:val="15"/>
              </w:rPr>
              <w:t xml:space="preserve">implemented, verificado E2E</w:t>
            </w:r>
          </w:p>
        </w:tc>
        <w:tc>
          <w:tcPr>
            <w:tcW w:type="dxa" w:w="1121"/>
            <w:tcMar>
              <w:top w:type="dxa" w:w="40"/>
              <w:left w:type="dxa" w:w="80"/>
              <w:bottom w:type="dxa" w:w="40"/>
              <w:right w:type="dxa" w:w="80"/>
            </w:tcMar>
            <w:vAlign w:val="center"/>
          </w:tcPr>
          <w:p>
            <w:pPr>
              <w:spacing w:after="0"/>
            </w:pPr>
            <w:r>
              <w:rPr>
                <w:sz w:val="15"/>
                <w:szCs w:val="15"/>
              </w:rPr>
              <w:t xml:space="preserve">2026-08-05</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073</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Modal propio reemplaza diálogos nativos</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 ampliado y verificado</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2026-07-27</w:t>
            </w:r>
          </w:p>
        </w:tc>
      </w:tr>
      <w:tr>
        <w:tc>
          <w:tcPr>
            <w:tcW w:type="dxa" w:w="655"/>
            <w:tcMar>
              <w:top w:type="dxa" w:w="40"/>
              <w:left w:type="dxa" w:w="80"/>
              <w:bottom w:type="dxa" w:w="40"/>
              <w:right w:type="dxa" w:w="80"/>
            </w:tcMar>
            <w:vAlign w:val="center"/>
          </w:tcPr>
          <w:p>
            <w:pPr>
              <w:spacing w:after="0"/>
            </w:pPr>
            <w:r>
              <w:rPr>
                <w:sz w:val="15"/>
                <w:szCs w:val="15"/>
              </w:rPr>
              <w:t xml:space="preserve">074</w:t>
            </w:r>
          </w:p>
        </w:tc>
        <w:tc>
          <w:tcPr>
            <w:tcW w:type="dxa" w:w="3179"/>
            <w:tcMar>
              <w:top w:type="dxa" w:w="40"/>
              <w:left w:type="dxa" w:w="80"/>
              <w:bottom w:type="dxa" w:w="40"/>
              <w:right w:type="dxa" w:w="80"/>
            </w:tcMar>
            <w:vAlign w:val="center"/>
          </w:tcPr>
          <w:p>
            <w:pPr>
              <w:spacing w:after="0"/>
            </w:pPr>
            <w:r>
              <w:rPr>
                <w:sz w:val="15"/>
                <w:szCs w:val="15"/>
              </w:rPr>
              <w:t xml:space="preserve">Avatar biométrico local HD bajo demanda</w:t>
            </w:r>
          </w:p>
        </w:tc>
        <w:tc>
          <w:tcPr>
            <w:tcW w:type="dxa" w:w="1216"/>
            <w:tcMar>
              <w:top w:type="dxa" w:w="40"/>
              <w:left w:type="dxa" w:w="80"/>
              <w:bottom w:type="dxa" w:w="40"/>
              <w:right w:type="dxa" w:w="80"/>
            </w:tcMar>
            <w:vAlign w:val="center"/>
          </w:tcPr>
          <w:p>
            <w:pPr>
              <w:spacing w:after="0"/>
            </w:pPr>
            <w:r>
              <w:rPr>
                <w:sz w:val="15"/>
                <w:szCs w:val="15"/>
              </w:rPr>
              <w:t xml:space="preserve">ia</w:t>
            </w:r>
          </w:p>
        </w:tc>
        <w:tc>
          <w:tcPr>
            <w:tcW w:type="dxa" w:w="3179"/>
            <w:tcMar>
              <w:top w:type="dxa" w:w="40"/>
              <w:left w:type="dxa" w:w="80"/>
              <w:bottom w:type="dxa" w:w="40"/>
              <w:right w:type="dxa" w:w="80"/>
            </w:tcMar>
            <w:vAlign w:val="center"/>
          </w:tcPr>
          <w:p>
            <w:pPr>
              <w:spacing w:after="0"/>
            </w:pPr>
            <w:r>
              <w:rPr>
                <w:sz w:val="15"/>
                <w:szCs w:val="15"/>
              </w:rPr>
              <w:t xml:space="preserve">implemented, verificado</w:t>
            </w:r>
          </w:p>
        </w:tc>
        <w:tc>
          <w:tcPr>
            <w:tcW w:type="dxa" w:w="1121"/>
            <w:tcMar>
              <w:top w:type="dxa" w:w="40"/>
              <w:left w:type="dxa" w:w="80"/>
              <w:bottom w:type="dxa" w:w="40"/>
              <w:right w:type="dxa" w:w="80"/>
            </w:tcMar>
            <w:vAlign w:val="center"/>
          </w:tcPr>
          <w:p>
            <w:pPr>
              <w:spacing w:after="0"/>
            </w:pPr>
            <w:r>
              <w:rPr>
                <w:sz w:val="15"/>
                <w:szCs w:val="15"/>
              </w:rPr>
              <w:t xml:space="preserve">2026-07-27</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075</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País/idioma determinan interfaz de acceso</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 probado y desplegado local</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2026-07-27</w:t>
            </w:r>
          </w:p>
        </w:tc>
      </w:tr>
      <w:tr>
        <w:tc>
          <w:tcPr>
            <w:tcW w:type="dxa" w:w="655"/>
            <w:tcMar>
              <w:top w:type="dxa" w:w="40"/>
              <w:left w:type="dxa" w:w="80"/>
              <w:bottom w:type="dxa" w:w="40"/>
              <w:right w:type="dxa" w:w="80"/>
            </w:tcMar>
            <w:vAlign w:val="center"/>
          </w:tcPr>
          <w:p>
            <w:pPr>
              <w:spacing w:after="0"/>
            </w:pPr>
            <w:r>
              <w:rPr>
                <w:sz w:val="15"/>
                <w:szCs w:val="15"/>
              </w:rPr>
              <w:t xml:space="preserve">076</w:t>
            </w:r>
          </w:p>
        </w:tc>
        <w:tc>
          <w:tcPr>
            <w:tcW w:type="dxa" w:w="3179"/>
            <w:tcMar>
              <w:top w:type="dxa" w:w="40"/>
              <w:left w:type="dxa" w:w="80"/>
              <w:bottom w:type="dxa" w:w="40"/>
              <w:right w:type="dxa" w:w="80"/>
            </w:tcMar>
            <w:vAlign w:val="center"/>
          </w:tcPr>
          <w:p>
            <w:pPr>
              <w:spacing w:after="0"/>
            </w:pPr>
            <w:r>
              <w:rPr>
                <w:sz w:val="15"/>
                <w:szCs w:val="15"/>
              </w:rPr>
              <w:t xml:space="preserve">Separación de IDs y secretos CSPRNG</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implemented, probado y desplegado local</w:t>
            </w:r>
          </w:p>
        </w:tc>
        <w:tc>
          <w:tcPr>
            <w:tcW w:type="dxa" w:w="1121"/>
            <w:tcMar>
              <w:top w:type="dxa" w:w="40"/>
              <w:left w:type="dxa" w:w="80"/>
              <w:bottom w:type="dxa" w:w="40"/>
              <w:right w:type="dxa" w:w="80"/>
            </w:tcMar>
            <w:vAlign w:val="center"/>
          </w:tcPr>
          <w:p>
            <w:pPr>
              <w:spacing w:after="0"/>
            </w:pPr>
            <w:r>
              <w:rPr>
                <w:sz w:val="15"/>
                <w:szCs w:val="15"/>
              </w:rPr>
              <w:t xml:space="preserve">2026-07-29</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077</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Migración Argon2id versionada</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 y desplegado, </w:t>
            </w:r>
            <w:r>
              <w:rPr>
                <w:b/>
                <w:bCs/>
                <w:sz w:val="15"/>
                <w:szCs w:val="15"/>
              </w:rPr>
              <w:t xml:space="preserve">legacy retirado a cero</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2026-08-07</w:t>
            </w:r>
          </w:p>
        </w:tc>
      </w:tr>
      <w:tr>
        <w:tc>
          <w:tcPr>
            <w:tcW w:type="dxa" w:w="655"/>
            <w:tcMar>
              <w:top w:type="dxa" w:w="40"/>
              <w:left w:type="dxa" w:w="80"/>
              <w:bottom w:type="dxa" w:w="40"/>
              <w:right w:type="dxa" w:w="80"/>
            </w:tcMar>
            <w:vAlign w:val="center"/>
          </w:tcPr>
          <w:p>
            <w:pPr>
              <w:spacing w:after="0"/>
            </w:pPr>
            <w:r>
              <w:rPr>
                <w:sz w:val="15"/>
                <w:szCs w:val="15"/>
              </w:rPr>
              <w:t xml:space="preserve">078</w:t>
            </w:r>
          </w:p>
        </w:tc>
        <w:tc>
          <w:tcPr>
            <w:tcW w:type="dxa" w:w="3179"/>
            <w:tcMar>
              <w:top w:type="dxa" w:w="40"/>
              <w:left w:type="dxa" w:w="80"/>
              <w:bottom w:type="dxa" w:w="40"/>
              <w:right w:type="dxa" w:w="80"/>
            </w:tcMar>
            <w:vAlign w:val="center"/>
          </w:tcPr>
          <w:p>
            <w:pPr>
              <w:spacing w:after="0"/>
            </w:pPr>
            <w:r>
              <w:rPr>
                <w:sz w:val="15"/>
                <w:szCs w:val="15"/>
              </w:rPr>
              <w:t xml:space="preserve">Alta administrada de empresa con tenant real</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implemented, probado y desplegado local</w:t>
            </w:r>
          </w:p>
        </w:tc>
        <w:tc>
          <w:tcPr>
            <w:tcW w:type="dxa" w:w="1121"/>
            <w:tcMar>
              <w:top w:type="dxa" w:w="40"/>
              <w:left w:type="dxa" w:w="80"/>
              <w:bottom w:type="dxa" w:w="40"/>
              <w:right w:type="dxa" w:w="80"/>
            </w:tcMar>
            <w:vAlign w:val="center"/>
          </w:tcPr>
          <w:p>
            <w:pPr>
              <w:spacing w:after="0"/>
            </w:pPr>
            <w:r>
              <w:rPr>
                <w:sz w:val="15"/>
                <w:szCs w:val="15"/>
              </w:rPr>
              <w:t xml:space="preserve">2026-07-29</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079</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RBAC de workflow en informes + inmutabilidad post-firma</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 (backend)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2026-08-02</w:t>
            </w:r>
          </w:p>
        </w:tc>
      </w:tr>
      <w:tr>
        <w:tc>
          <w:tcPr>
            <w:tcW w:type="dxa" w:w="655"/>
            <w:tcMar>
              <w:top w:type="dxa" w:w="40"/>
              <w:left w:type="dxa" w:w="80"/>
              <w:bottom w:type="dxa" w:w="40"/>
              <w:right w:type="dxa" w:w="80"/>
            </w:tcMar>
            <w:vAlign w:val="center"/>
          </w:tcPr>
          <w:p>
            <w:pPr>
              <w:spacing w:after="0"/>
            </w:pPr>
            <w:r>
              <w:rPr>
                <w:sz w:val="15"/>
                <w:szCs w:val="15"/>
              </w:rPr>
              <w:t xml:space="preserve">080</w:t>
            </w:r>
          </w:p>
        </w:tc>
        <w:tc>
          <w:tcPr>
            <w:tcW w:type="dxa" w:w="3179"/>
            <w:tcMar>
              <w:top w:type="dxa" w:w="40"/>
              <w:left w:type="dxa" w:w="80"/>
              <w:bottom w:type="dxa" w:w="40"/>
              <w:right w:type="dxa" w:w="80"/>
            </w:tcMar>
            <w:vAlign w:val="center"/>
          </w:tcPr>
          <w:p>
            <w:pPr>
              <w:spacing w:after="0"/>
            </w:pPr>
            <w:r>
              <w:rPr>
                <w:sz w:val="15"/>
                <w:szCs w:val="15"/>
              </w:rPr>
              <w:t xml:space="preserve">Marca de agua y PDF cifrado con password</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accepted (implementado)</w:t>
            </w:r>
          </w:p>
        </w:tc>
        <w:tc>
          <w:tcPr>
            <w:tcW w:type="dxa" w:w="1121"/>
            <w:tcMar>
              <w:top w:type="dxa" w:w="40"/>
              <w:left w:type="dxa" w:w="80"/>
              <w:bottom w:type="dxa" w:w="40"/>
              <w:right w:type="dxa" w:w="80"/>
            </w:tcMar>
            <w:vAlign w:val="center"/>
          </w:tcPr>
          <w:p>
            <w:pPr>
              <w:spacing w:after="0"/>
            </w:pPr>
            <w:r>
              <w:rPr>
                <w:sz w:val="15"/>
                <w:szCs w:val="15"/>
              </w:rPr>
              <w:t xml:space="preserve">2026-08-02</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081</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CORS multiorigen</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auth/plataforma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accepted (implementado)</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2026-08-02</w:t>
            </w:r>
          </w:p>
        </w:tc>
      </w:tr>
      <w:tr>
        <w:tc>
          <w:tcPr>
            <w:tcW w:type="dxa" w:w="655"/>
            <w:tcMar>
              <w:top w:type="dxa" w:w="40"/>
              <w:left w:type="dxa" w:w="80"/>
              <w:bottom w:type="dxa" w:w="40"/>
              <w:right w:type="dxa" w:w="80"/>
            </w:tcMar>
            <w:vAlign w:val="center"/>
          </w:tcPr>
          <w:p>
            <w:pPr>
              <w:spacing w:after="0"/>
            </w:pPr>
            <w:r>
              <w:rPr>
                <w:sz w:val="15"/>
                <w:szCs w:val="15"/>
              </w:rPr>
              <w:t xml:space="preserve">082</w:t>
            </w:r>
          </w:p>
        </w:tc>
        <w:tc>
          <w:tcPr>
            <w:tcW w:type="dxa" w:w="3179"/>
            <w:tcMar>
              <w:top w:type="dxa" w:w="40"/>
              <w:left w:type="dxa" w:w="80"/>
              <w:bottom w:type="dxa" w:w="40"/>
              <w:right w:type="dxa" w:w="80"/>
            </w:tcMar>
            <w:vAlign w:val="center"/>
          </w:tcPr>
          <w:p>
            <w:pPr>
              <w:spacing w:after="0"/>
            </w:pPr>
            <w:r>
              <w:rPr>
                <w:sz w:val="15"/>
                <w:szCs w:val="15"/>
              </w:rPr>
              <w:t xml:space="preserve">Cookie HttpOnly + CSRF double-submit</w:t>
            </w:r>
          </w:p>
        </w:tc>
        <w:tc>
          <w:tcPr>
            <w:tcW w:type="dxa" w:w="1216"/>
            <w:tcMar>
              <w:top w:type="dxa" w:w="40"/>
              <w:left w:type="dxa" w:w="80"/>
              <w:bottom w:type="dxa" w:w="40"/>
              <w:right w:type="dxa" w:w="80"/>
            </w:tcMar>
            <w:vAlign w:val="center"/>
          </w:tcPr>
          <w:p>
            <w:pPr>
              <w:spacing w:after="0"/>
            </w:pPr>
            <w:r>
              <w:rPr>
                <w:sz w:val="15"/>
                <w:szCs w:val="15"/>
              </w:rPr>
              <w:t xml:space="preserve">auth/security/plataforma</w:t>
            </w:r>
          </w:p>
        </w:tc>
        <w:tc>
          <w:tcPr>
            <w:tcW w:type="dxa" w:w="3179"/>
            <w:tcMar>
              <w:top w:type="dxa" w:w="40"/>
              <w:left w:type="dxa" w:w="80"/>
              <w:bottom w:type="dxa" w:w="40"/>
              <w:right w:type="dxa" w:w="80"/>
            </w:tcMar>
            <w:vAlign w:val="center"/>
          </w:tcPr>
          <w:p>
            <w:pPr>
              <w:spacing w:after="0"/>
            </w:pPr>
            <w:r>
              <w:rPr>
                <w:sz w:val="15"/>
                <w:szCs w:val="15"/>
              </w:rPr>
              <w:t xml:space="preserve">implemented, 32/32 tests</w:t>
            </w:r>
          </w:p>
        </w:tc>
        <w:tc>
          <w:tcPr>
            <w:tcW w:type="dxa" w:w="1121"/>
            <w:tcMar>
              <w:top w:type="dxa" w:w="40"/>
              <w:left w:type="dxa" w:w="80"/>
              <w:bottom w:type="dxa" w:w="40"/>
              <w:right w:type="dxa" w:w="80"/>
            </w:tcMar>
            <w:vAlign w:val="center"/>
          </w:tcPr>
          <w:p>
            <w:pPr>
              <w:spacing w:after="0"/>
            </w:pPr>
            <w:r>
              <w:rPr>
                <w:sz w:val="15"/>
                <w:szCs w:val="15"/>
              </w:rPr>
              <w:t xml:space="preserve">2026-08-02/03</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083</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Exportación PPTX modo presentación</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reports</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 verificado ZIP real</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2026-08-03</w:t>
            </w:r>
          </w:p>
        </w:tc>
      </w:tr>
      <w:tr>
        <w:tc>
          <w:tcPr>
            <w:tcW w:type="dxa" w:w="655"/>
            <w:tcMar>
              <w:top w:type="dxa" w:w="40"/>
              <w:left w:type="dxa" w:w="80"/>
              <w:bottom w:type="dxa" w:w="40"/>
              <w:right w:type="dxa" w:w="80"/>
            </w:tcMar>
            <w:vAlign w:val="center"/>
          </w:tcPr>
          <w:p>
            <w:pPr>
              <w:spacing w:after="0"/>
            </w:pPr>
            <w:r>
              <w:rPr>
                <w:sz w:val="15"/>
                <w:szCs w:val="15"/>
              </w:rPr>
              <w:t xml:space="preserve">084</w:t>
            </w:r>
          </w:p>
        </w:tc>
        <w:tc>
          <w:tcPr>
            <w:tcW w:type="dxa" w:w="3179"/>
            <w:tcMar>
              <w:top w:type="dxa" w:w="40"/>
              <w:left w:type="dxa" w:w="80"/>
              <w:bottom w:type="dxa" w:w="40"/>
              <w:right w:type="dxa" w:w="80"/>
            </w:tcMar>
            <w:vAlign w:val="center"/>
          </w:tcPr>
          <w:p>
            <w:pPr>
              <w:spacing w:after="0"/>
            </w:pPr>
            <w:r>
              <w:rPr>
                <w:sz w:val="15"/>
                <w:szCs w:val="15"/>
              </w:rPr>
              <w:t xml:space="preserve">Conversión PPTX → video narrado (ffmpeg)</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implemented, verificado por píxel</w:t>
            </w:r>
          </w:p>
        </w:tc>
        <w:tc>
          <w:tcPr>
            <w:tcW w:type="dxa" w:w="1121"/>
            <w:tcMar>
              <w:top w:type="dxa" w:w="40"/>
              <w:left w:type="dxa" w:w="80"/>
              <w:bottom w:type="dxa" w:w="40"/>
              <w:right w:type="dxa" w:w="80"/>
            </w:tcMar>
            <w:vAlign w:val="center"/>
          </w:tcPr>
          <w:p>
            <w:pPr>
              <w:spacing w:after="0"/>
            </w:pPr>
            <w:r>
              <w:rPr>
                <w:sz w:val="15"/>
                <w:szCs w:val="15"/>
              </w:rPr>
              <w:t xml:space="preserve">2026-08-03</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085</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CRUD de empresas + pantalla admin</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 </w:t>
            </w:r>
            <w:r>
              <w:rPr>
                <w:b/>
                <w:bCs/>
                <w:sz w:val="15"/>
                <w:szCs w:val="15"/>
              </w:rPr>
              <w:t xml:space="preserve">E2E pendiente</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(sin fecha explícita, ~ago)</w:t>
            </w:r>
          </w:p>
        </w:tc>
      </w:tr>
      <w:tr>
        <w:tc>
          <w:tcPr>
            <w:tcW w:type="dxa" w:w="655"/>
            <w:tcMar>
              <w:top w:type="dxa" w:w="40"/>
              <w:left w:type="dxa" w:w="80"/>
              <w:bottom w:type="dxa" w:w="40"/>
              <w:right w:type="dxa" w:w="80"/>
            </w:tcMar>
            <w:vAlign w:val="center"/>
          </w:tcPr>
          <w:p>
            <w:pPr>
              <w:spacing w:after="0"/>
            </w:pPr>
            <w:r>
              <w:rPr>
                <w:sz w:val="15"/>
                <w:szCs w:val="15"/>
              </w:rPr>
              <w:t xml:space="preserve">086</w:t>
            </w:r>
          </w:p>
        </w:tc>
        <w:tc>
          <w:tcPr>
            <w:tcW w:type="dxa" w:w="3179"/>
            <w:tcMar>
              <w:top w:type="dxa" w:w="40"/>
              <w:left w:type="dxa" w:w="80"/>
              <w:bottom w:type="dxa" w:w="40"/>
              <w:right w:type="dxa" w:w="80"/>
            </w:tcMar>
            <w:vAlign w:val="center"/>
          </w:tcPr>
          <w:p>
            <w:pPr>
              <w:spacing w:after="0"/>
            </w:pPr>
            <w:r>
              <w:rPr>
                <w:sz w:val="15"/>
                <w:szCs w:val="15"/>
              </w:rPr>
              <w:t xml:space="preserve">RBAC granular empresas.view/manage</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implemented, </w:t>
            </w:r>
            <w:r>
              <w:rPr>
                <w:b/>
                <w:bCs/>
                <w:sz w:val="15"/>
                <w:szCs w:val="15"/>
              </w:rPr>
              <w:t xml:space="preserve">E2E pendiente</w:t>
            </w:r>
          </w:p>
        </w:tc>
        <w:tc>
          <w:tcPr>
            <w:tcW w:type="dxa" w:w="1121"/>
            <w:tcMar>
              <w:top w:type="dxa" w:w="40"/>
              <w:left w:type="dxa" w:w="80"/>
              <w:bottom w:type="dxa" w:w="40"/>
              <w:right w:type="dxa" w:w="80"/>
            </w:tcMar>
            <w:vAlign w:val="center"/>
          </w:tcPr>
          <w:p>
            <w:pPr>
              <w:spacing w:after="0"/>
            </w:pPr>
            <w:r>
              <w:rPr>
                <w:sz w:val="15"/>
                <w:szCs w:val="15"/>
              </w:rPr>
              <w:t xml:space="preserve">(sin fecha explícita, ~ago)</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087</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Validación de RUC (opcional, flag apagado)</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(sin fecha explícita, ~ago)</w:t>
            </w:r>
          </w:p>
        </w:tc>
      </w:tr>
      <w:tr>
        <w:tc>
          <w:tcPr>
            <w:tcW w:type="dxa" w:w="655"/>
            <w:tcMar>
              <w:top w:type="dxa" w:w="40"/>
              <w:left w:type="dxa" w:w="80"/>
              <w:bottom w:type="dxa" w:w="40"/>
              <w:right w:type="dxa" w:w="80"/>
            </w:tcMar>
            <w:vAlign w:val="center"/>
          </w:tcPr>
          <w:p>
            <w:pPr>
              <w:spacing w:after="0"/>
            </w:pPr>
            <w:r>
              <w:rPr>
                <w:sz w:val="15"/>
                <w:szCs w:val="15"/>
              </w:rPr>
              <w:t xml:space="preserve">088</w:t>
            </w:r>
          </w:p>
        </w:tc>
        <w:tc>
          <w:tcPr>
            <w:tcW w:type="dxa" w:w="3179"/>
            <w:tcMar>
              <w:top w:type="dxa" w:w="40"/>
              <w:left w:type="dxa" w:w="80"/>
              <w:bottom w:type="dxa" w:w="40"/>
              <w:right w:type="dxa" w:w="80"/>
            </w:tcMar>
            <w:vAlign w:val="center"/>
          </w:tcPr>
          <w:p>
            <w:pPr>
              <w:spacing w:after="0"/>
            </w:pPr>
            <w:r>
              <w:rPr>
                <w:sz w:val="15"/>
                <w:szCs w:val="15"/>
              </w:rPr>
              <w:t xml:space="preserve">Seed de empresas/usuarios demo</w:t>
            </w:r>
          </w:p>
        </w:tc>
        <w:tc>
          <w:tcPr>
            <w:tcW w:type="dxa" w:w="1216"/>
            <w:tcMar>
              <w:top w:type="dxa" w:w="40"/>
              <w:left w:type="dxa" w:w="80"/>
              <w:bottom w:type="dxa" w:w="40"/>
              <w:right w:type="dxa" w:w="80"/>
            </w:tcMar>
            <w:vAlign w:val="center"/>
          </w:tcPr>
          <w:p>
            <w:pPr>
              <w:spacing w:after="0"/>
            </w:pPr>
            <w:r>
              <w:rPr>
                <w:sz w:val="15"/>
                <w:szCs w:val="15"/>
              </w:rPr>
              <w:t xml:space="preserve">datos</w:t>
            </w:r>
          </w:p>
        </w:tc>
        <w:tc>
          <w:tcPr>
            <w:tcW w:type="dxa" w:w="3179"/>
            <w:tcMar>
              <w:top w:type="dxa" w:w="40"/>
              <w:left w:type="dxa" w:w="80"/>
              <w:bottom w:type="dxa" w:w="40"/>
              <w:right w:type="dxa" w:w="80"/>
            </w:tcMar>
            <w:vAlign w:val="center"/>
          </w:tcPr>
          <w:p>
            <w:pPr>
              <w:spacing w:after="0"/>
            </w:pPr>
            <w:r>
              <w:rPr>
                <w:sz w:val="15"/>
                <w:szCs w:val="15"/>
              </w:rPr>
              <w:t xml:space="preserve">implemented, </w:t>
            </w:r>
            <w:r>
              <w:rPr>
                <w:b/>
                <w:bCs/>
                <w:sz w:val="15"/>
                <w:szCs w:val="15"/>
              </w:rPr>
              <w:t xml:space="preserve">pendiente correr en contenedor real</w:t>
            </w:r>
          </w:p>
        </w:tc>
        <w:tc>
          <w:tcPr>
            <w:tcW w:type="dxa" w:w="1121"/>
            <w:tcMar>
              <w:top w:type="dxa" w:w="40"/>
              <w:left w:type="dxa" w:w="80"/>
              <w:bottom w:type="dxa" w:w="40"/>
              <w:right w:type="dxa" w:w="80"/>
            </w:tcMar>
            <w:vAlign w:val="center"/>
          </w:tcPr>
          <w:p>
            <w:pPr>
              <w:spacing w:after="0"/>
            </w:pPr>
            <w:r>
              <w:rPr>
                <w:sz w:val="15"/>
                <w:szCs w:val="15"/>
              </w:rPr>
              <w:t xml:space="preserve">(sin fecha explícita, ~ago)</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089</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Integración biométrica comercial Dermalog</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ia</w:t>
            </w:r>
          </w:p>
        </w:tc>
        <w:tc>
          <w:tcPr>
            <w:tcW w:type="dxa" w:w="3179"/>
            <w:shd w:fill="EEF2F8" w:color="auto" w:val="clear"/>
            <w:tcMar>
              <w:top w:type="dxa" w:w="40"/>
              <w:left w:type="dxa" w:w="80"/>
              <w:bottom w:type="dxa" w:w="40"/>
              <w:right w:type="dxa" w:w="80"/>
            </w:tcMar>
            <w:vAlign w:val="center"/>
          </w:tcPr>
          <w:p>
            <w:pPr>
              <w:spacing w:after="0"/>
            </w:pPr>
            <w:r>
              <w:rPr>
                <w:b/>
                <w:bCs/>
                <w:sz w:val="15"/>
                <w:szCs w:val="15"/>
              </w:rPr>
              <w:t xml:space="preserve">accepted — sin evidencia de verificación documentada</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2026-08-05</w:t>
            </w:r>
          </w:p>
        </w:tc>
      </w:tr>
      <w:tr>
        <w:tc>
          <w:tcPr>
            <w:tcW w:type="dxa" w:w="655"/>
            <w:tcMar>
              <w:top w:type="dxa" w:w="40"/>
              <w:left w:type="dxa" w:w="80"/>
              <w:bottom w:type="dxa" w:w="40"/>
              <w:right w:type="dxa" w:w="80"/>
            </w:tcMar>
            <w:vAlign w:val="center"/>
          </w:tcPr>
          <w:p>
            <w:pPr>
              <w:spacing w:after="0"/>
            </w:pPr>
            <w:r>
              <w:rPr>
                <w:sz w:val="15"/>
                <w:szCs w:val="15"/>
              </w:rPr>
              <w:t xml:space="preserve">090</w:t>
            </w:r>
          </w:p>
        </w:tc>
        <w:tc>
          <w:tcPr>
            <w:tcW w:type="dxa" w:w="3179"/>
            <w:tcMar>
              <w:top w:type="dxa" w:w="40"/>
              <w:left w:type="dxa" w:w="80"/>
              <w:bottom w:type="dxa" w:w="40"/>
              <w:right w:type="dxa" w:w="80"/>
            </w:tcMar>
            <w:vAlign w:val="center"/>
          </w:tcPr>
          <w:p>
            <w:pPr>
              <w:spacing w:after="0"/>
            </w:pPr>
            <w:r>
              <w:rPr>
                <w:sz w:val="15"/>
                <w:szCs w:val="15"/>
              </w:rPr>
              <w:t xml:space="preserve">Deprecación de </w:t>
            </w:r>
            <w:r>
              <w:rPr>
                <w:rFonts w:ascii="Consolas" w:cs="Consolas" w:eastAsia="Consolas" w:hAnsi="Consolas"/>
                <w:sz w:val="15"/>
                <w:szCs w:val="15"/>
              </w:rPr>
              <w:t xml:space="preserve">specs/adr/</w:t>
            </w:r>
            <w:r>
              <w:rPr>
                <w:sz w:val="15"/>
                <w:szCs w:val="15"/>
              </w:rPr>
              <w:t xml:space="preserve"> para IA</w:t>
            </w:r>
          </w:p>
        </w:tc>
        <w:tc>
          <w:tcPr>
            <w:tcW w:type="dxa" w:w="1216"/>
            <w:tcMar>
              <w:top w:type="dxa" w:w="40"/>
              <w:left w:type="dxa" w:w="80"/>
              <w:bottom w:type="dxa" w:w="40"/>
              <w:right w:type="dxa" w:w="80"/>
            </w:tcMar>
            <w:vAlign w:val="center"/>
          </w:tcPr>
          <w:p>
            <w:pPr>
              <w:spacing w:after="0"/>
            </w:pPr>
            <w:r>
              <w:rPr>
                <w:sz w:val="15"/>
                <w:szCs w:val="15"/>
              </w:rPr>
              <w:t xml:space="preserve">gobernanza</w:t>
            </w:r>
          </w:p>
        </w:tc>
        <w:tc>
          <w:tcPr>
            <w:tcW w:type="dxa" w:w="3179"/>
            <w:tcMar>
              <w:top w:type="dxa" w:w="40"/>
              <w:left w:type="dxa" w:w="80"/>
              <w:bottom w:type="dxa" w:w="40"/>
              <w:right w:type="dxa" w:w="80"/>
            </w:tcMar>
            <w:vAlign w:val="center"/>
          </w:tcPr>
          <w:p>
            <w:pPr>
              <w:spacing w:after="0"/>
            </w:pPr>
            <w:r>
              <w:rPr>
                <w:sz w:val="15"/>
                <w:szCs w:val="15"/>
              </w:rPr>
              <w:t xml:space="preserve">accepted (autoejecutable)</w:t>
            </w:r>
          </w:p>
        </w:tc>
        <w:tc>
          <w:tcPr>
            <w:tcW w:type="dxa" w:w="1121"/>
            <w:tcMar>
              <w:top w:type="dxa" w:w="40"/>
              <w:left w:type="dxa" w:w="80"/>
              <w:bottom w:type="dxa" w:w="40"/>
              <w:right w:type="dxa" w:w="80"/>
            </w:tcMar>
            <w:vAlign w:val="center"/>
          </w:tcPr>
          <w:p>
            <w:pPr>
              <w:spacing w:after="0"/>
            </w:pPr>
            <w:r>
              <w:rPr>
                <w:sz w:val="15"/>
                <w:szCs w:val="15"/>
              </w:rPr>
              <w:t xml:space="preserve">2026-08-05</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091</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Composición de imágenes OpenCV/RAII</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core-iot</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accepted</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2026-08-05</w:t>
            </w:r>
          </w:p>
        </w:tc>
      </w:tr>
      <w:tr>
        <w:tc>
          <w:tcPr>
            <w:tcW w:type="dxa" w:w="655"/>
            <w:tcMar>
              <w:top w:type="dxa" w:w="40"/>
              <w:left w:type="dxa" w:w="80"/>
              <w:bottom w:type="dxa" w:w="40"/>
              <w:right w:type="dxa" w:w="80"/>
            </w:tcMar>
            <w:vAlign w:val="center"/>
          </w:tcPr>
          <w:p>
            <w:pPr>
              <w:spacing w:after="0"/>
            </w:pPr>
            <w:r>
              <w:rPr>
                <w:sz w:val="15"/>
                <w:szCs w:val="15"/>
              </w:rPr>
              <w:t xml:space="preserve">092</w:t>
            </w:r>
          </w:p>
        </w:tc>
        <w:tc>
          <w:tcPr>
            <w:tcW w:type="dxa" w:w="3179"/>
            <w:tcMar>
              <w:top w:type="dxa" w:w="40"/>
              <w:left w:type="dxa" w:w="80"/>
              <w:bottom w:type="dxa" w:w="40"/>
              <w:right w:type="dxa" w:w="80"/>
            </w:tcMar>
            <w:vAlign w:val="center"/>
          </w:tcPr>
          <w:p>
            <w:pPr>
              <w:spacing w:after="0"/>
            </w:pPr>
            <w:r>
              <w:rPr>
                <w:sz w:val="15"/>
                <w:szCs w:val="15"/>
              </w:rPr>
              <w:t xml:space="preserve">Plantilla corporativa de referencia de diseño</w:t>
            </w:r>
          </w:p>
        </w:tc>
        <w:tc>
          <w:tcPr>
            <w:tcW w:type="dxa" w:w="1216"/>
            <w:tcMar>
              <w:top w:type="dxa" w:w="40"/>
              <w:left w:type="dxa" w:w="80"/>
              <w:bottom w:type="dxa" w:w="40"/>
              <w:right w:type="dxa" w:w="80"/>
            </w:tcMar>
            <w:vAlign w:val="center"/>
          </w:tcPr>
          <w:p>
            <w:pPr>
              <w:spacing w:after="0"/>
            </w:pPr>
            <w:r>
              <w:rPr>
                <w:sz w:val="15"/>
                <w:szCs w:val="15"/>
              </w:rPr>
              <w:t xml:space="preserve">reports</w:t>
            </w:r>
          </w:p>
        </w:tc>
        <w:tc>
          <w:tcPr>
            <w:tcW w:type="dxa" w:w="3179"/>
            <w:tcMar>
              <w:top w:type="dxa" w:w="40"/>
              <w:left w:type="dxa" w:w="80"/>
              <w:bottom w:type="dxa" w:w="40"/>
              <w:right w:type="dxa" w:w="80"/>
            </w:tcMar>
            <w:vAlign w:val="center"/>
          </w:tcPr>
          <w:p>
            <w:pPr>
              <w:spacing w:after="0"/>
            </w:pPr>
            <w:r>
              <w:rPr>
                <w:sz w:val="15"/>
                <w:szCs w:val="15"/>
              </w:rPr>
              <w:t xml:space="preserve">accepted (solo documentación)</w:t>
            </w:r>
          </w:p>
        </w:tc>
        <w:tc>
          <w:tcPr>
            <w:tcW w:type="dxa" w:w="1121"/>
            <w:tcMar>
              <w:top w:type="dxa" w:w="40"/>
              <w:left w:type="dxa" w:w="80"/>
              <w:bottom w:type="dxa" w:w="40"/>
              <w:right w:type="dxa" w:w="80"/>
            </w:tcMar>
            <w:vAlign w:val="center"/>
          </w:tcPr>
          <w:p>
            <w:pPr>
              <w:spacing w:after="0"/>
            </w:pPr>
            <w:r>
              <w:rPr>
                <w:sz w:val="15"/>
                <w:szCs w:val="15"/>
              </w:rPr>
              <w:t xml:space="preserve">(sin fecha explícita)</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093</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Vite 8/Rolldown, migración parcial</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b/>
                <w:bCs/>
                <w:sz w:val="15"/>
                <w:szCs w:val="15"/>
              </w:rPr>
              <w:t xml:space="preserve">partial — árbol sin commitear</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2026-08-05</w:t>
            </w:r>
          </w:p>
        </w:tc>
      </w:tr>
      <w:tr>
        <w:tc>
          <w:tcPr>
            <w:tcW w:type="dxa" w:w="655"/>
            <w:tcMar>
              <w:top w:type="dxa" w:w="40"/>
              <w:left w:type="dxa" w:w="80"/>
              <w:bottom w:type="dxa" w:w="40"/>
              <w:right w:type="dxa" w:w="80"/>
            </w:tcMar>
            <w:vAlign w:val="center"/>
          </w:tcPr>
          <w:p>
            <w:pPr>
              <w:spacing w:after="0"/>
            </w:pPr>
            <w:r>
              <w:rPr>
                <w:sz w:val="15"/>
                <w:szCs w:val="15"/>
              </w:rPr>
              <w:t xml:space="preserve">094</w:t>
            </w:r>
          </w:p>
        </w:tc>
        <w:tc>
          <w:tcPr>
            <w:tcW w:type="dxa" w:w="3179"/>
            <w:tcMar>
              <w:top w:type="dxa" w:w="40"/>
              <w:left w:type="dxa" w:w="80"/>
              <w:bottom w:type="dxa" w:w="40"/>
              <w:right w:type="dxa" w:w="80"/>
            </w:tcMar>
            <w:vAlign w:val="center"/>
          </w:tcPr>
          <w:p>
            <w:pPr>
              <w:spacing w:after="0"/>
            </w:pPr>
            <w:r>
              <w:rPr>
                <w:sz w:val="15"/>
                <w:szCs w:val="15"/>
              </w:rPr>
              <w:t xml:space="preserve">Lectura de DNI (PDF417 + MRZ)</w:t>
            </w:r>
          </w:p>
        </w:tc>
        <w:tc>
          <w:tcPr>
            <w:tcW w:type="dxa" w:w="1216"/>
            <w:tcMar>
              <w:top w:type="dxa" w:w="40"/>
              <w:left w:type="dxa" w:w="80"/>
              <w:bottom w:type="dxa" w:w="40"/>
              <w:right w:type="dxa" w:w="80"/>
            </w:tcMar>
            <w:vAlign w:val="center"/>
          </w:tcPr>
          <w:p>
            <w:pPr>
              <w:spacing w:after="0"/>
            </w:pPr>
            <w:r>
              <w:rPr>
                <w:sz w:val="15"/>
                <w:szCs w:val="15"/>
              </w:rPr>
              <w:t xml:space="preserve">plataforma</w:t>
            </w:r>
          </w:p>
        </w:tc>
        <w:tc>
          <w:tcPr>
            <w:tcW w:type="dxa" w:w="3179"/>
            <w:tcMar>
              <w:top w:type="dxa" w:w="40"/>
              <w:left w:type="dxa" w:w="80"/>
              <w:bottom w:type="dxa" w:w="40"/>
              <w:right w:type="dxa" w:w="80"/>
            </w:tcMar>
            <w:vAlign w:val="center"/>
          </w:tcPr>
          <w:p>
            <w:pPr>
              <w:spacing w:after="0"/>
            </w:pPr>
            <w:r>
              <w:rPr>
                <w:sz w:val="15"/>
                <w:szCs w:val="15"/>
              </w:rPr>
              <w:t xml:space="preserve">implemented, verificado con datos sintéticos</w:t>
            </w:r>
          </w:p>
        </w:tc>
        <w:tc>
          <w:tcPr>
            <w:tcW w:type="dxa" w:w="1121"/>
            <w:tcMar>
              <w:top w:type="dxa" w:w="40"/>
              <w:left w:type="dxa" w:w="80"/>
              <w:bottom w:type="dxa" w:w="40"/>
              <w:right w:type="dxa" w:w="80"/>
            </w:tcMar>
            <w:vAlign w:val="center"/>
          </w:tcPr>
          <w:p>
            <w:pPr>
              <w:spacing w:after="0"/>
            </w:pPr>
            <w:r>
              <w:rPr>
                <w:sz w:val="15"/>
                <w:szCs w:val="15"/>
              </w:rPr>
              <w:t xml:space="preserve">2026-08-07</w:t>
            </w:r>
          </w:p>
        </w:tc>
      </w:tr>
      <w:tr>
        <w:tc>
          <w:tcPr>
            <w:tcW w:type="dxa" w:w="655"/>
            <w:shd w:fill="EEF2F8" w:color="auto" w:val="clear"/>
            <w:tcMar>
              <w:top w:type="dxa" w:w="40"/>
              <w:left w:type="dxa" w:w="80"/>
              <w:bottom w:type="dxa" w:w="40"/>
              <w:right w:type="dxa" w:w="80"/>
            </w:tcMar>
            <w:vAlign w:val="center"/>
          </w:tcPr>
          <w:p>
            <w:pPr>
              <w:spacing w:after="0"/>
            </w:pPr>
            <w:r>
              <w:rPr>
                <w:sz w:val="15"/>
                <w:szCs w:val="15"/>
              </w:rPr>
              <w:t xml:space="preserve">095</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UserMaintenanceModal: CSS autocontenida</w:t>
            </w:r>
          </w:p>
        </w:tc>
        <w:tc>
          <w:tcPr>
            <w:tcW w:type="dxa" w:w="1216"/>
            <w:shd w:fill="EEF2F8" w:color="auto" w:val="clear"/>
            <w:tcMar>
              <w:top w:type="dxa" w:w="40"/>
              <w:left w:type="dxa" w:w="80"/>
              <w:bottom w:type="dxa" w:w="40"/>
              <w:right w:type="dxa" w:w="80"/>
            </w:tcMar>
            <w:vAlign w:val="center"/>
          </w:tcPr>
          <w:p>
            <w:pPr>
              <w:spacing w:after="0"/>
            </w:pPr>
            <w:r>
              <w:rPr>
                <w:sz w:val="15"/>
                <w:szCs w:val="15"/>
              </w:rPr>
              <w:t xml:space="preserve">plataforma</w:t>
            </w:r>
          </w:p>
        </w:tc>
        <w:tc>
          <w:tcPr>
            <w:tcW w:type="dxa" w:w="3179"/>
            <w:shd w:fill="EEF2F8" w:color="auto" w:val="clear"/>
            <w:tcMar>
              <w:top w:type="dxa" w:w="40"/>
              <w:left w:type="dxa" w:w="80"/>
              <w:bottom w:type="dxa" w:w="40"/>
              <w:right w:type="dxa" w:w="80"/>
            </w:tcMar>
            <w:vAlign w:val="center"/>
          </w:tcPr>
          <w:p>
            <w:pPr>
              <w:spacing w:after="0"/>
            </w:pPr>
            <w:r>
              <w:rPr>
                <w:sz w:val="15"/>
                <w:szCs w:val="15"/>
              </w:rPr>
              <w:t xml:space="preserve">implemented, verificado</w:t>
            </w:r>
          </w:p>
        </w:tc>
        <w:tc>
          <w:tcPr>
            <w:tcW w:type="dxa" w:w="1121"/>
            <w:shd w:fill="EEF2F8" w:color="auto" w:val="clear"/>
            <w:tcMar>
              <w:top w:type="dxa" w:w="40"/>
              <w:left w:type="dxa" w:w="80"/>
              <w:bottom w:type="dxa" w:w="40"/>
              <w:right w:type="dxa" w:w="80"/>
            </w:tcMar>
            <w:vAlign w:val="center"/>
          </w:tcPr>
          <w:p>
            <w:pPr>
              <w:spacing w:after="0"/>
            </w:pPr>
            <w:r>
              <w:rPr>
                <w:sz w:val="15"/>
                <w:szCs w:val="15"/>
              </w:rPr>
              <w:t xml:space="preserve">2026-08-07</w:t>
            </w:r>
          </w:p>
        </w:tc>
      </w:tr>
    </w:tbl>
    <w:p>
      <w:pPr>
        <w:spacing w:after="200"/>
      </w:pPr>
    </w:p>
    <w:p>
      <w:pPr>
        <w:pBdr>
          <w:bottom w:val="single" w:color="B0B0B0" w:sz="6" w:space="4"/>
        </w:pBdr>
        <w:spacing w:after="240"/>
      </w:pPr>
    </w:p>
    <w:p>
      <w:pPr>
        <w:pStyle w:val="Heading3"/>
        <w:spacing w:after="160" w:before="320"/>
      </w:pPr>
      <w:r>
        <w:t xml:space="preserve">Anexo B — Fuentes de este informe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5610"/>
      </w:tblGrid>
      <w:tr>
        <w:trPr>
          <w:tblHeader/>
        </w:trPr>
        <w:tc>
          <w:tcPr>
            <w:tcW w:type="dxa" w:w="3740"/>
            <w:shd w:fill="2F5496" w:color="auto" w:val="clear"/>
            <w:tcMar>
              <w:top w:type="dxa" w:w="60"/>
              <w:left w:type="dxa" w:w="80"/>
              <w:bottom w:type="dxa" w:w="60"/>
              <w:right w:type="dxa" w:w="80"/>
            </w:tcMar>
            <w:vAlign w:val="center"/>
          </w:tcPr>
          <w:p>
            <w:pPr>
              <w:spacing w:after="0"/>
            </w:pPr>
            <w:r>
              <w:rPr>
                <w:b/>
                <w:bCs/>
                <w:color w:val="FFFFFF"/>
                <w:sz w:val="17"/>
                <w:szCs w:val="17"/>
              </w:rPr>
              <w:t xml:space="preserve">Fuente</w:t>
            </w:r>
          </w:p>
        </w:tc>
        <w:tc>
          <w:tcPr>
            <w:tcW w:type="dxa" w:w="5610"/>
            <w:shd w:fill="2F5496" w:color="auto" w:val="clear"/>
            <w:tcMar>
              <w:top w:type="dxa" w:w="60"/>
              <w:left w:type="dxa" w:w="80"/>
              <w:bottom w:type="dxa" w:w="60"/>
              <w:right w:type="dxa" w:w="80"/>
            </w:tcMar>
            <w:vAlign w:val="center"/>
          </w:tcPr>
          <w:p>
            <w:pPr>
              <w:spacing w:after="0"/>
            </w:pPr>
            <w:r>
              <w:rPr>
                <w:b/>
                <w:bCs/>
                <w:color w:val="FFFFFF"/>
                <w:sz w:val="17"/>
                <w:szCs w:val="17"/>
              </w:rPr>
              <w:t xml:space="preserve">Uso</w:t>
            </w:r>
          </w:p>
        </w:tc>
      </w:tr>
      <w:tr>
        <w:tc>
          <w:tcPr>
            <w:tcW w:type="dxa" w:w="3740"/>
            <w:tcMar>
              <w:top w:type="dxa" w:w="40"/>
              <w:left w:type="dxa" w:w="80"/>
              <w:bottom w:type="dxa" w:w="40"/>
              <w:right w:type="dxa" w:w="80"/>
            </w:tcMar>
            <w:vAlign w:val="center"/>
          </w:tcPr>
          <w:p>
            <w:pPr>
              <w:spacing w:after="0"/>
            </w:pPr>
            <w:r>
              <w:rPr>
                <w:rFonts w:ascii="Consolas" w:cs="Consolas" w:eastAsia="Consolas" w:hAnsi="Consolas"/>
                <w:sz w:val="17"/>
                <w:szCs w:val="17"/>
              </w:rPr>
              <w:t xml:space="preserve">docs/decisions/000-*.md</w:t>
            </w:r>
            <w:r>
              <w:rPr>
                <w:sz w:val="17"/>
                <w:szCs w:val="17"/>
              </w:rPr>
              <w:t xml:space="preserve"> a </w:t>
            </w:r>
            <w:r>
              <w:rPr>
                <w:rFonts w:ascii="Consolas" w:cs="Consolas" w:eastAsia="Consolas" w:hAnsi="Consolas"/>
                <w:sz w:val="17"/>
                <w:szCs w:val="17"/>
              </w:rPr>
              <w:t xml:space="preserve">095-*.md</w:t>
            </w:r>
            <w:r>
              <w:rPr>
                <w:sz w:val="17"/>
                <w:szCs w:val="17"/>
              </w:rPr>
              <w:t xml:space="preserve"> (96 archivos)</w:t>
            </w:r>
          </w:p>
        </w:tc>
        <w:tc>
          <w:tcPr>
            <w:tcW w:type="dxa" w:w="5610"/>
            <w:tcMar>
              <w:top w:type="dxa" w:w="40"/>
              <w:left w:type="dxa" w:w="80"/>
              <w:bottom w:type="dxa" w:w="40"/>
              <w:right w:type="dxa" w:w="80"/>
            </w:tcMar>
            <w:vAlign w:val="center"/>
          </w:tcPr>
          <w:p>
            <w:pPr>
              <w:spacing w:after="0"/>
            </w:pPr>
            <w:r>
              <w:rPr>
                <w:sz w:val="17"/>
                <w:szCs w:val="17"/>
              </w:rPr>
              <w:t xml:space="preserve">Estado, ámbito y fecha de cada decisión arquitectónica — leídos directamente, no de memoria</w:t>
            </w:r>
          </w:p>
        </w:tc>
      </w:tr>
      <w:tr>
        <w:tc>
          <w:tcPr>
            <w:tcW w:type="dxa" w:w="3740"/>
            <w:shd w:fill="EEF2F8" w:color="auto" w:val="clear"/>
            <w:tcMar>
              <w:top w:type="dxa" w:w="40"/>
              <w:left w:type="dxa" w:w="80"/>
              <w:bottom w:type="dxa" w:w="40"/>
              <w:right w:type="dxa" w:w="80"/>
            </w:tcMar>
            <w:vAlign w:val="center"/>
          </w:tcPr>
          <w:p>
            <w:pPr>
              <w:spacing w:after="0"/>
            </w:pPr>
            <w:r>
              <w:rPr>
                <w:rFonts w:ascii="Consolas" w:cs="Consolas" w:eastAsia="Consolas" w:hAnsi="Consolas"/>
                <w:sz w:val="17"/>
                <w:szCs w:val="17"/>
              </w:rPr>
              <w:t xml:space="preserve">RUNBOOK.md</w:t>
            </w:r>
            <w:r>
              <w:rPr>
                <w:sz w:val="17"/>
                <w:szCs w:val="17"/>
              </w:rPr>
              <w:t xml:space="preserve"> (estado actual, no commiteado)</w:t>
            </w:r>
          </w:p>
        </w:tc>
        <w:tc>
          <w:tcPr>
            <w:tcW w:type="dxa" w:w="5610"/>
            <w:shd w:fill="EEF2F8" w:color="auto" w:val="clear"/>
            <w:tcMar>
              <w:top w:type="dxa" w:w="40"/>
              <w:left w:type="dxa" w:w="80"/>
              <w:bottom w:type="dxa" w:w="40"/>
              <w:right w:type="dxa" w:w="80"/>
            </w:tcMar>
            <w:vAlign w:val="center"/>
          </w:tcPr>
          <w:p>
            <w:pPr>
              <w:spacing w:after="0"/>
            </w:pPr>
            <w:r>
              <w:rPr>
                <w:sz w:val="17"/>
                <w:szCs w:val="17"/>
              </w:rPr>
              <w:t xml:space="preserve">Checklist de seguridad, rotación de certificado TLS, secretos sin default, riesgo de proceso de la sección 7</w:t>
            </w:r>
          </w:p>
        </w:tc>
      </w:tr>
      <w:tr>
        <w:tc>
          <w:tcPr>
            <w:tcW w:type="dxa" w:w="3740"/>
            <w:tcMar>
              <w:top w:type="dxa" w:w="40"/>
              <w:left w:type="dxa" w:w="80"/>
              <w:bottom w:type="dxa" w:w="40"/>
              <w:right w:type="dxa" w:w="80"/>
            </w:tcMar>
            <w:vAlign w:val="center"/>
          </w:tcPr>
          <w:p>
            <w:pPr>
              <w:spacing w:after="0"/>
            </w:pPr>
            <w:r>
              <w:rPr>
                <w:rFonts w:ascii="Consolas" w:cs="Consolas" w:eastAsia="Consolas" w:hAnsi="Consolas"/>
                <w:sz w:val="17"/>
                <w:szCs w:val="17"/>
              </w:rPr>
              <w:t xml:space="preserve">CHANGELOG.md</w:t>
            </w:r>
            <w:r>
              <w:rPr>
                <w:sz w:val="17"/>
                <w:szCs w:val="17"/>
              </w:rPr>
              <w:t xml:space="preserve"> (estado actual, no commiteado)</w:t>
            </w:r>
          </w:p>
        </w:tc>
        <w:tc>
          <w:tcPr>
            <w:tcW w:type="dxa" w:w="5610"/>
            <w:tcMar>
              <w:top w:type="dxa" w:w="40"/>
              <w:left w:type="dxa" w:w="80"/>
              <w:bottom w:type="dxa" w:w="40"/>
              <w:right w:type="dxa" w:w="80"/>
            </w:tcMar>
            <w:vAlign w:val="center"/>
          </w:tcPr>
          <w:p>
            <w:pPr>
              <w:spacing w:after="0"/>
            </w:pPr>
            <w:r>
              <w:rPr>
                <w:sz w:val="17"/>
                <w:szCs w:val="17"/>
              </w:rPr>
              <w:t xml:space="preserve">Entregas de agosto: CORS multiorigen, optimización de latencia frontend/backend</w:t>
            </w:r>
          </w:p>
        </w:tc>
      </w:tr>
      <w:tr>
        <w:tc>
          <w:tcPr>
            <w:tcW w:type="dxa" w:w="3740"/>
            <w:shd w:fill="EEF2F8" w:color="auto" w:val="clear"/>
            <w:tcMar>
              <w:top w:type="dxa" w:w="40"/>
              <w:left w:type="dxa" w:w="80"/>
              <w:bottom w:type="dxa" w:w="40"/>
              <w:right w:type="dxa" w:w="80"/>
            </w:tcMar>
            <w:vAlign w:val="center"/>
          </w:tcPr>
          <w:p>
            <w:pPr>
              <w:spacing w:after="0"/>
            </w:pPr>
            <w:r>
              <w:rPr>
                <w:rFonts w:ascii="Consolas" w:cs="Consolas" w:eastAsia="Consolas" w:hAnsi="Consolas"/>
                <w:sz w:val="17"/>
                <w:szCs w:val="17"/>
              </w:rPr>
              <w:t xml:space="preserve">specs/015-dr-respaldo-continuidad/tasks.md</w:t>
            </w:r>
          </w:p>
        </w:tc>
        <w:tc>
          <w:tcPr>
            <w:tcW w:type="dxa" w:w="5610"/>
            <w:shd w:fill="EEF2F8" w:color="auto" w:val="clear"/>
            <w:tcMar>
              <w:top w:type="dxa" w:w="40"/>
              <w:left w:type="dxa" w:w="80"/>
              <w:bottom w:type="dxa" w:w="40"/>
              <w:right w:type="dxa" w:w="80"/>
            </w:tcMar>
            <w:vAlign w:val="center"/>
          </w:tcPr>
          <w:p>
            <w:pPr>
              <w:spacing w:after="0"/>
            </w:pPr>
            <w:r>
              <w:rPr>
                <w:sz w:val="17"/>
                <w:szCs w:val="17"/>
              </w:rPr>
              <w:t xml:space="preserve">Estado real de Disaster Recovery: 0/14 tareas, última revisión 2026-06-24</w:t>
            </w:r>
          </w:p>
        </w:tc>
      </w:tr>
      <w:tr>
        <w:tc>
          <w:tcPr>
            <w:tcW w:type="dxa" w:w="3740"/>
            <w:tcMar>
              <w:top w:type="dxa" w:w="40"/>
              <w:left w:type="dxa" w:w="80"/>
              <w:bottom w:type="dxa" w:w="40"/>
              <w:right w:type="dxa" w:w="80"/>
            </w:tcMar>
            <w:vAlign w:val="center"/>
          </w:tcPr>
          <w:p>
            <w:pPr>
              <w:spacing w:after="0"/>
            </w:pPr>
            <w:r>
              <w:rPr>
                <w:rFonts w:ascii="Consolas" w:cs="Consolas" w:eastAsia="Consolas" w:hAnsi="Consolas"/>
                <w:sz w:val="17"/>
                <w:szCs w:val="17"/>
              </w:rPr>
              <w:t xml:space="preserve">docs_/00_SOW/SOW_Maestro_AURIXA_2026_v4.md</w:t>
            </w:r>
          </w:p>
        </w:tc>
        <w:tc>
          <w:tcPr>
            <w:tcW w:type="dxa" w:w="5610"/>
            <w:tcMar>
              <w:top w:type="dxa" w:w="40"/>
              <w:left w:type="dxa" w:w="80"/>
              <w:bottom w:type="dxa" w:w="40"/>
              <w:right w:type="dxa" w:w="80"/>
            </w:tcMar>
            <w:vAlign w:val="center"/>
          </w:tcPr>
          <w:p>
            <w:pPr>
              <w:spacing w:after="0"/>
            </w:pPr>
            <w:r>
              <w:rPr>
                <w:sz w:val="17"/>
                <w:szCs w:val="17"/>
              </w:rPr>
              <w:t xml:space="preserve">Calendario contractual (1 jun-30 nov, 13 sprints, 6 releases/gates), KPI y SLA de referencia</w:t>
            </w:r>
          </w:p>
        </w:tc>
      </w:tr>
      <w:tr>
        <w:tc>
          <w:tcPr>
            <w:tcW w:type="dxa" w:w="3740"/>
            <w:shd w:fill="EEF2F8" w:color="auto" w:val="clear"/>
            <w:tcMar>
              <w:top w:type="dxa" w:w="40"/>
              <w:left w:type="dxa" w:w="80"/>
              <w:bottom w:type="dxa" w:w="40"/>
              <w:right w:type="dxa" w:w="80"/>
            </w:tcMar>
            <w:vAlign w:val="center"/>
          </w:tcPr>
          <w:p>
            <w:pPr>
              <w:spacing w:after="0"/>
            </w:pPr>
            <w:r>
              <w:rPr>
                <w:rFonts w:ascii="Consolas" w:cs="Consolas" w:eastAsia="Consolas" w:hAnsi="Consolas"/>
                <w:sz w:val="17"/>
                <w:szCs w:val="17"/>
              </w:rPr>
              <w:t xml:space="preserve">docs_/01_Planificacion/Catalogo_Casos_Prueba_QA_2026-07-21.md</w:t>
            </w:r>
          </w:p>
        </w:tc>
        <w:tc>
          <w:tcPr>
            <w:tcW w:type="dxa" w:w="5610"/>
            <w:shd w:fill="EEF2F8" w:color="auto" w:val="clear"/>
            <w:tcMar>
              <w:top w:type="dxa" w:w="40"/>
              <w:left w:type="dxa" w:w="80"/>
              <w:bottom w:type="dxa" w:w="40"/>
              <w:right w:type="dxa" w:w="80"/>
            </w:tcMar>
            <w:vAlign w:val="center"/>
          </w:tcPr>
          <w:p>
            <w:pPr>
              <w:spacing w:after="0"/>
            </w:pPr>
            <w:r>
              <w:rPr>
                <w:sz w:val="17"/>
                <w:szCs w:val="17"/>
              </w:rPr>
              <w:t xml:space="preserve">Catálogo de 104 casos de prueba QA — confirmado sin versión más reciente en el repo</w:t>
            </w:r>
          </w:p>
        </w:tc>
      </w:tr>
      <w:tr>
        <w:tc>
          <w:tcPr>
            <w:tcW w:type="dxa" w:w="3740"/>
            <w:tcMar>
              <w:top w:type="dxa" w:w="40"/>
              <w:left w:type="dxa" w:w="80"/>
              <w:bottom w:type="dxa" w:w="40"/>
              <w:right w:type="dxa" w:w="80"/>
            </w:tcMar>
            <w:vAlign w:val="center"/>
          </w:tcPr>
          <w:p>
            <w:pPr>
              <w:spacing w:after="0"/>
            </w:pPr>
            <w:r>
              <w:rPr>
                <w:rFonts w:ascii="Consolas" w:cs="Consolas" w:eastAsia="Consolas" w:hAnsi="Consolas"/>
                <w:sz w:val="17"/>
                <w:szCs w:val="17"/>
              </w:rPr>
              <w:t xml:space="preserve">docs_/01_Planificacion/Informe_Avance_Ejecucion_Gerencia_TI_2026-07-27.md</w:t>
            </w:r>
          </w:p>
        </w:tc>
        <w:tc>
          <w:tcPr>
            <w:tcW w:type="dxa" w:w="5610"/>
            <w:tcMar>
              <w:top w:type="dxa" w:w="40"/>
              <w:left w:type="dxa" w:w="80"/>
              <w:bottom w:type="dxa" w:w="40"/>
              <w:right w:type="dxa" w:w="80"/>
            </w:tcMar>
            <w:vAlign w:val="center"/>
          </w:tcPr>
          <w:p>
            <w:pPr>
              <w:spacing w:after="0"/>
            </w:pPr>
            <w:r>
              <w:rPr>
                <w:sz w:val="17"/>
                <w:szCs w:val="17"/>
              </w:rPr>
              <w:t xml:space="preserve">Línea base de comparación (informe anterior)</w:t>
            </w:r>
          </w:p>
        </w:tc>
      </w:tr>
      <w:tr>
        <w:tc>
          <w:tcPr>
            <w:tcW w:type="dxa" w:w="3740"/>
            <w:shd w:fill="EEF2F8" w:color="auto" w:val="clear"/>
            <w:tcMar>
              <w:top w:type="dxa" w:w="40"/>
              <w:left w:type="dxa" w:w="80"/>
              <w:bottom w:type="dxa" w:w="40"/>
              <w:right w:type="dxa" w:w="80"/>
            </w:tcMar>
            <w:vAlign w:val="center"/>
          </w:tcPr>
          <w:p>
            <w:pPr>
              <w:spacing w:after="0"/>
            </w:pPr>
            <w:r>
              <w:rPr>
                <w:rFonts w:ascii="Consolas" w:cs="Consolas" w:eastAsia="Consolas" w:hAnsi="Consolas"/>
                <w:sz w:val="17"/>
                <w:szCs w:val="17"/>
              </w:rPr>
              <w:t xml:space="preserve">git log</w:t>
            </w:r>
            <w:r>
              <w:rPr>
                <w:sz w:val="17"/>
                <w:szCs w:val="17"/>
              </w:rPr>
              <w:t xml:space="preserve"> / </w:t>
            </w:r>
            <w:r>
              <w:rPr>
                <w:rFonts w:ascii="Consolas" w:cs="Consolas" w:eastAsia="Consolas" w:hAnsi="Consolas"/>
                <w:sz w:val="17"/>
                <w:szCs w:val="17"/>
              </w:rPr>
              <w:t xml:space="preserve">git status</w:t>
            </w:r>
            <w:r>
              <w:rPr>
                <w:sz w:val="17"/>
                <w:szCs w:val="17"/>
              </w:rPr>
              <w:t xml:space="preserve"> (estado real del repositorio, no resumido)</w:t>
            </w:r>
          </w:p>
        </w:tc>
        <w:tc>
          <w:tcPr>
            <w:tcW w:type="dxa" w:w="5610"/>
            <w:shd w:fill="EEF2F8" w:color="auto" w:val="clear"/>
            <w:tcMar>
              <w:top w:type="dxa" w:w="40"/>
              <w:left w:type="dxa" w:w="80"/>
              <w:bottom w:type="dxa" w:w="40"/>
              <w:right w:type="dxa" w:w="80"/>
            </w:tcMar>
            <w:vAlign w:val="center"/>
          </w:tcPr>
          <w:p>
            <w:pPr>
              <w:spacing w:after="0"/>
            </w:pPr>
            <w:r>
              <w:rPr>
                <w:sz w:val="17"/>
                <w:szCs w:val="17"/>
              </w:rPr>
              <w:t xml:space="preserve">Último commit real: 2026-07-21 (</w:t>
            </w:r>
            <w:r>
              <w:rPr>
                <w:rFonts w:ascii="Consolas" w:cs="Consolas" w:eastAsia="Consolas" w:hAnsi="Consolas"/>
                <w:sz w:val="17"/>
                <w:szCs w:val="17"/>
              </w:rPr>
              <w:t xml:space="preserve">fc0dd48</w:t>
            </w:r>
            <w:r>
              <w:rPr>
                <w:sz w:val="17"/>
                <w:szCs w:val="17"/>
              </w:rPr>
              <w:t xml:space="preserve">); 742 rutas con cambios sin commitear a la fecha de corte</w:t>
            </w:r>
          </w:p>
        </w:tc>
      </w:tr>
      <w:tr>
        <w:tc>
          <w:tcPr>
            <w:tcW w:type="dxa" w:w="3740"/>
            <w:tcMar>
              <w:top w:type="dxa" w:w="40"/>
              <w:left w:type="dxa" w:w="80"/>
              <w:bottom w:type="dxa" w:w="40"/>
              <w:right w:type="dxa" w:w="80"/>
            </w:tcMar>
            <w:vAlign w:val="center"/>
          </w:tcPr>
          <w:p>
            <w:pPr>
              <w:spacing w:after="0"/>
            </w:pPr>
            <w:r>
              <w:rPr>
                <w:rFonts w:ascii="Consolas" w:cs="Consolas" w:eastAsia="Consolas" w:hAnsi="Consolas"/>
                <w:sz w:val="17"/>
                <w:szCs w:val="17"/>
              </w:rPr>
              <w:t xml:space="preserve">docs/decisions/AUDITORIA_ACCESO_I18N_2026-07-27.md</w:t>
            </w:r>
          </w:p>
        </w:tc>
        <w:tc>
          <w:tcPr>
            <w:tcW w:type="dxa" w:w="5610"/>
            <w:tcMar>
              <w:top w:type="dxa" w:w="40"/>
              <w:left w:type="dxa" w:w="80"/>
              <w:bottom w:type="dxa" w:w="40"/>
              <w:right w:type="dxa" w:w="80"/>
            </w:tcMar>
            <w:vAlign w:val="center"/>
          </w:tcPr>
          <w:p>
            <w:pPr>
              <w:spacing w:after="0"/>
            </w:pPr>
            <w:r>
              <w:rPr>
                <w:sz w:val="17"/>
                <w:szCs w:val="17"/>
              </w:rPr>
              <w:t xml:space="preserve">Matriz de compatibilidad cruzada entre ADR de acceso/i18n/biometría/seguridad</w:t>
            </w:r>
          </w:p>
        </w:tc>
      </w:tr>
    </w:tbl>
    <w:p>
      <w:pPr>
        <w:spacing w:after="200"/>
      </w:pPr>
    </w:p>
    <w:p>
      <w:pPr>
        <w:spacing w:after="160" w:line="300"/>
      </w:pPr>
      <w:r>
        <w:rPr>
          <w:b/>
          <w:bCs/>
          <w:sz w:val="21"/>
          <w:szCs w:val="21"/>
        </w:rPr>
        <w:t xml:space="preserve">Limitación explícita de este informe:</w:t>
      </w:r>
      <w:r>
        <w:rPr>
          <w:sz w:val="21"/>
          <w:szCs w:val="21"/>
        </w:rPr>
        <w:t xml:space="preserve"> a diferencia de los tres informes anteriores, esta actualización no incluyó verificación en vivo (rebuild/redeploy, consultas SQL directas, ataques de prueba, inspección de artefactos exportados) durante su elaboración. Los % de avance y los estados "implementado" citados provienen de lo que cada ADR documenta sobre sí mismo. Se recomienda que la próxima actualización de este informe repita el estándar de verificación en vivo de los informes del 17/20/27-jul-2026.</w:t>
      </w:r>
    </w:p>
    <w:sectPr>
      <w:pgSz w:w="12240" w:h="15840" w:orient="portrait"/>
      <w:pgMar w:top="1080" w:right="990" w:bottom="1080" w:left="99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0"/>
      <w:szCs w:val="30"/>
    </w:rPr>
  </w:style>
  <w:style w:type="paragraph" w:styleId="Heading2">
    <w:name w:val="Heading 2"/>
    <w:basedOn w:val="Normal"/>
    <w:next w:val="Normal"/>
    <w:qFormat/>
    <w:pPr>
      <w:spacing w:after="160" w:before="340"/>
      <w:outlineLvl w:val="1"/>
    </w:pPr>
    <w:rPr>
      <w:b/>
      <w:bCs/>
      <w:color w:val="2F5496"/>
      <w:sz w:val="26"/>
      <w:szCs w:val="26"/>
    </w:rPr>
  </w:style>
  <w:style w:type="paragraph" w:styleId="Heading3">
    <w:name w:val="Heading 3"/>
    <w:basedOn w:val="Normal"/>
    <w:next w:val="Normal"/>
    <w:qFormat/>
    <w:pPr>
      <w:spacing w:after="140" w:before="280"/>
      <w:outlineLvl w:val="2"/>
    </w:pPr>
    <w:rPr>
      <w:b/>
      <w:bCs/>
      <w:color w:val="2F5496"/>
      <w:sz w:val="23"/>
      <w:szCs w:val="23"/>
    </w:rPr>
  </w:style>
  <w:style w:type="paragraph" w:styleId="Heading4">
    <w:name w:val="Heading 4"/>
    <w:basedOn w:val="Normal"/>
    <w:next w:val="Normal"/>
    <w:qFormat/>
    <w:pPr>
      <w:spacing w:after="100" w:before="220"/>
      <w:outlineLvl w:val="3"/>
    </w:pPr>
    <w:rPr>
      <w:b/>
      <w:bCs/>
      <w:i/>
      <w:i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2026-08-07T21:17:07.545Z</dcterms:created>
  <dcterms:modified xsi:type="dcterms:W3CDTF">2026-08-07T21:17:07.546Z</dcterms:modified>
</cp:coreProperties>
</file>

<file path=docProps/custom.xml><?xml version="1.0" encoding="utf-8"?>
<Properties xmlns="http://schemas.openxmlformats.org/officeDocument/2006/custom-properties" xmlns:vt="http://schemas.openxmlformats.org/officeDocument/2006/docPropsVTypes"/>
</file>