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05AC" w:rsidRDefault="004405AC">
      <w:pPr>
        <w:rPr>
          <w:rFonts w:hint="eastAsia"/>
        </w:rPr>
      </w:pPr>
      <w:bookmarkStart w:id="0" w:name="_GoBack"/>
      <w:bookmarkEnd w:id="0"/>
    </w:p>
    <w:p w:rsidR="004405AC" w:rsidRDefault="004405AC">
      <w:pPr>
        <w:rPr>
          <w:rFonts w:hint="eastAsia"/>
        </w:rPr>
      </w:pPr>
    </w:p>
    <w:p w:rsidR="004405AC" w:rsidRDefault="004405A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</w:tblGrid>
      <w:tr w:rsidR="004405AC">
        <w:trPr>
          <w:tblHeader/>
          <w:jc w:val="center"/>
        </w:trPr>
        <w:tc>
          <w:tcPr>
            <w:tcW w:w="2381" w:type="dxa"/>
            <w:shd w:val="clear" w:color="auto" w:fill="4B1535"/>
            <w:vAlign w:val="center"/>
          </w:tcPr>
          <w:p w:rsidR="004405AC" w:rsidRDefault="00AB1EFC">
            <w:pPr>
              <w:jc w:val="center"/>
              <w:rPr>
                <w:rFonts w:hint="eastAsia"/>
              </w:rPr>
            </w:pPr>
            <w:r>
              <w:rPr>
                <w:rFonts w:ascii="Aptos Display" w:hAnsi="Aptos Display"/>
                <w:b/>
                <w:color w:val="B78A2E"/>
                <w:sz w:val="60"/>
              </w:rPr>
              <w:t>N P</w:t>
            </w:r>
          </w:p>
        </w:tc>
      </w:tr>
    </w:tbl>
    <w:p w:rsidR="004405AC" w:rsidRDefault="004405AC">
      <w:pPr>
        <w:rPr>
          <w:rFonts w:hint="eastAsia"/>
        </w:rPr>
      </w:pPr>
    </w:p>
    <w:p w:rsidR="004405AC" w:rsidRDefault="00AB1EFC">
      <w:pPr>
        <w:pStyle w:val="Ttulo"/>
        <w:jc w:val="center"/>
      </w:pPr>
      <w:r>
        <w:t>Manual de Formação e Operação de Campo</w:t>
      </w:r>
    </w:p>
    <w:p w:rsidR="004405AC" w:rsidRDefault="00AB1EFC">
      <w:pPr>
        <w:pStyle w:val="Subttulo"/>
        <w:jc w:val="center"/>
      </w:pPr>
      <w:r>
        <w:t>Método M.I.S.T. reformulado para pesquisa, escuta territorial e mobilização ética</w:t>
      </w:r>
    </w:p>
    <w:p w:rsidR="004405AC" w:rsidRDefault="00AB1EFC">
      <w:pPr>
        <w:jc w:val="center"/>
        <w:rPr>
          <w:rFonts w:hint="eastAsia"/>
        </w:rPr>
      </w:pPr>
      <w:r>
        <w:rPr>
          <w:b/>
          <w:color w:val="6A646A"/>
          <w:sz w:val="20"/>
        </w:rPr>
        <w:t>Versão 2026</w:t>
      </w:r>
    </w:p>
    <w:p w:rsidR="004405AC" w:rsidRDefault="004405A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1"/>
      </w:tblGrid>
      <w:tr w:rsidR="004405AC">
        <w:trPr>
          <w:tblHeader/>
          <w:jc w:val="center"/>
        </w:trPr>
        <w:tc>
          <w:tcPr>
            <w:tcW w:w="9581" w:type="dxa"/>
            <w:shd w:val="clear" w:color="auto" w:fill="E8D7A8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261019"/>
              </w:rPr>
              <w:t>Uso interno</w:t>
            </w:r>
            <w:r>
              <w:rPr>
                <w:b/>
                <w:color w:val="261019"/>
              </w:rPr>
              <w:br/>
            </w:r>
            <w:r>
              <w:rPr>
                <w:color w:val="261019"/>
              </w:rPr>
              <w:t xml:space="preserve">Material de formação e operação da equipe NorteP. Não contém senhas, chaves ou dados pessoais de </w:t>
            </w:r>
            <w:r>
              <w:rPr>
                <w:color w:val="261019"/>
              </w:rPr>
              <w:t>entrevistados.</w:t>
            </w:r>
          </w:p>
        </w:tc>
      </w:tr>
    </w:tbl>
    <w:p w:rsidR="004405AC" w:rsidRDefault="004405AC">
      <w:pPr>
        <w:spacing w:after="0"/>
        <w:rPr>
          <w:rFonts w:hint="eastAsia"/>
        </w:rPr>
      </w:pPr>
    </w:p>
    <w:p w:rsidR="004405AC" w:rsidRDefault="00AB1EFC">
      <w:pPr>
        <w:rPr>
          <w:rFonts w:hint="eastAsia"/>
        </w:rPr>
      </w:pPr>
      <w:r>
        <w:br w:type="page"/>
      </w:r>
    </w:p>
    <w:p w:rsidR="004405AC" w:rsidRDefault="00AB1EFC">
      <w:pPr>
        <w:pStyle w:val="Ttulo1"/>
      </w:pPr>
      <w:r>
        <w:lastRenderedPageBreak/>
        <w:t>1. Finalidade do manual</w:t>
      </w:r>
    </w:p>
    <w:p w:rsidR="004405AC" w:rsidRDefault="00AB1EFC">
      <w:pPr>
        <w:rPr>
          <w:rFonts w:hint="eastAsia"/>
        </w:rPr>
      </w:pPr>
      <w:r>
        <w:t xml:space="preserve">Este manual transforma os materiais de agente mobilizador, supervisor e M.I.S.T. em um protocolo único para a NorteP. Ele orienta a equipe a ouvir pessoas, registrar dados confiáveis, proteger a autonomia do </w:t>
      </w:r>
      <w:r>
        <w:t>entrevistado e transformar a coleta em informação útil.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1"/>
      </w:tblGrid>
      <w:tr w:rsidR="004405AC">
        <w:trPr>
          <w:tblHeader/>
          <w:jc w:val="center"/>
        </w:trPr>
        <w:tc>
          <w:tcPr>
            <w:tcW w:w="9581" w:type="dxa"/>
            <w:shd w:val="clear" w:color="auto" w:fill="E8D7A8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261019"/>
              </w:rPr>
              <w:t>Princípio central</w:t>
            </w:r>
            <w:r>
              <w:rPr>
                <w:b/>
                <w:color w:val="261019"/>
              </w:rPr>
              <w:br/>
            </w:r>
            <w:r>
              <w:rPr>
                <w:color w:val="261019"/>
              </w:rPr>
              <w:t>A confiança vale mais do que uma resposta. Ninguém deve ser pressionado, enganado, constrangido ou levado a acreditar que um benefício depende da participação.</w:t>
            </w:r>
          </w:p>
        </w:tc>
      </w:tr>
    </w:tbl>
    <w:p w:rsidR="004405AC" w:rsidRDefault="004405AC">
      <w:pPr>
        <w:spacing w:after="0"/>
        <w:rPr>
          <w:rFonts w:hint="eastAsia"/>
        </w:rPr>
      </w:pPr>
    </w:p>
    <w:p w:rsidR="004405AC" w:rsidRDefault="00AB1EFC">
      <w:pPr>
        <w:pStyle w:val="Ttulo1"/>
      </w:pPr>
      <w:r>
        <w:t>2. O M.I.S.T. na ope</w:t>
      </w:r>
      <w:r>
        <w:t>ração NorteP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168"/>
        <w:gridCol w:w="3744"/>
      </w:tblGrid>
      <w:tr w:rsidR="004405AC">
        <w:trPr>
          <w:tblHeader/>
          <w:jc w:val="center"/>
        </w:trPr>
        <w:tc>
          <w:tcPr>
            <w:tcW w:w="1584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Etapa</w:t>
            </w:r>
          </w:p>
        </w:tc>
        <w:tc>
          <w:tcPr>
            <w:tcW w:w="3168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O que significa</w:t>
            </w:r>
          </w:p>
        </w:tc>
        <w:tc>
          <w:tcPr>
            <w:tcW w:w="3744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Entrega prática</w:t>
            </w:r>
          </w:p>
        </w:tc>
      </w:tr>
      <w:tr w:rsidR="004405AC">
        <w:trPr>
          <w:jc w:val="center"/>
        </w:trPr>
        <w:tc>
          <w:tcPr>
            <w:tcW w:w="158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M — Mapear</w:t>
            </w:r>
          </w:p>
        </w:tc>
        <w:tc>
          <w:tcPr>
            <w:tcW w:w="316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Definir território, público, horários e metas sem classificar pessoas por vulnerabilidade.</w:t>
            </w:r>
          </w:p>
        </w:tc>
        <w:tc>
          <w:tcPr>
            <w:tcW w:w="374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Plano de campo e cobertura.</w:t>
            </w:r>
          </w:p>
        </w:tc>
      </w:tr>
      <w:tr w:rsidR="004405AC">
        <w:trPr>
          <w:jc w:val="center"/>
        </w:trPr>
        <w:tc>
          <w:tcPr>
            <w:tcW w:w="158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I — Investigar</w:t>
            </w:r>
          </w:p>
        </w:tc>
        <w:tc>
          <w:tcPr>
            <w:tcW w:w="3168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 xml:space="preserve">Ouvir com neutralidade, registrar respostas e ocorrências </w:t>
            </w:r>
            <w:r>
              <w:t>sem completar pelo entrevistado.</w:t>
            </w:r>
          </w:p>
        </w:tc>
        <w:tc>
          <w:tcPr>
            <w:tcW w:w="374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Entrevistas e relatos íntegros.</w:t>
            </w:r>
          </w:p>
        </w:tc>
      </w:tr>
      <w:tr w:rsidR="004405AC">
        <w:trPr>
          <w:jc w:val="center"/>
        </w:trPr>
        <w:tc>
          <w:tcPr>
            <w:tcW w:w="158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S — Sistematizar</w:t>
            </w:r>
          </w:p>
        </w:tc>
        <w:tc>
          <w:tcPr>
            <w:tcW w:w="316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Conferir sincronização, duração, recusas, qualidade e consentimentos.</w:t>
            </w:r>
          </w:p>
        </w:tc>
        <w:tc>
          <w:tcPr>
            <w:tcW w:w="374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Banco de dados auditável.</w:t>
            </w:r>
          </w:p>
        </w:tc>
      </w:tr>
      <w:tr w:rsidR="004405AC">
        <w:trPr>
          <w:jc w:val="center"/>
        </w:trPr>
        <w:tc>
          <w:tcPr>
            <w:tcW w:w="158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T — Transformar</w:t>
            </w:r>
          </w:p>
        </w:tc>
        <w:tc>
          <w:tcPr>
            <w:tcW w:w="3168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Produzir diagnóstico, prioridades e aprendizados; separar fa</w:t>
            </w:r>
            <w:r>
              <w:t>to, interpretação e recomendação.</w:t>
            </w:r>
          </w:p>
        </w:tc>
        <w:tc>
          <w:tcPr>
            <w:tcW w:w="374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Relatórios de gestão e pesquisa.</w:t>
            </w:r>
          </w:p>
        </w:tc>
      </w:tr>
    </w:tbl>
    <w:p w:rsidR="004405AC" w:rsidRDefault="004405AC">
      <w:pPr>
        <w:spacing w:after="0"/>
        <w:rPr>
          <w:rFonts w:hint="eastAsia"/>
        </w:rPr>
      </w:pPr>
    </w:p>
    <w:p w:rsidR="004405AC" w:rsidRDefault="00AB1EFC">
      <w:pPr>
        <w:rPr>
          <w:rFonts w:hint="eastAsia"/>
        </w:rPr>
      </w:pPr>
      <w:r>
        <w:t xml:space="preserve">Os conceitos úteis dos documentos originais — escuta ativa, leitura territorial, treinamento prático, supervisão e consolidação diária — foram preservados. Expressões de confronto, </w:t>
      </w:r>
      <w:r>
        <w:t>“guerra”, manipulação, gatilhos ocultos ou exploração de vulnerabilidade foram substituídas por linguagem profissional, verificável e ética.</w:t>
      </w:r>
    </w:p>
    <w:p w:rsidR="004405AC" w:rsidRDefault="00AB1EFC">
      <w:pPr>
        <w:pStyle w:val="Ttulo1"/>
      </w:pPr>
      <w:r>
        <w:t>3. Papéis e responsabilidades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2376"/>
      </w:tblGrid>
      <w:tr w:rsidR="004405AC">
        <w:trPr>
          <w:tblHeader/>
          <w:jc w:val="center"/>
        </w:trPr>
        <w:tc>
          <w:tcPr>
            <w:tcW w:w="1944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Papel</w:t>
            </w:r>
          </w:p>
        </w:tc>
        <w:tc>
          <w:tcPr>
            <w:tcW w:w="3960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Responsabilidade principal</w:t>
            </w:r>
          </w:p>
        </w:tc>
        <w:tc>
          <w:tcPr>
            <w:tcW w:w="2376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Limite</w:t>
            </w:r>
          </w:p>
        </w:tc>
      </w:tr>
      <w:tr w:rsidR="004405AC">
        <w:trPr>
          <w:jc w:val="center"/>
        </w:trPr>
        <w:tc>
          <w:tcPr>
            <w:tcW w:w="194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Administradora fundadora</w:t>
            </w:r>
          </w:p>
        </w:tc>
        <w:tc>
          <w:tcPr>
            <w:tcW w:w="396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Governança do siste</w:t>
            </w:r>
            <w:r>
              <w:t>ma, criação de administradores, visão integral, auditoria e cofre.</w:t>
            </w:r>
          </w:p>
        </w:tc>
        <w:tc>
          <w:tcPr>
            <w:tcW w:w="237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Acesso exclusivo e intransferível.</w:t>
            </w:r>
          </w:p>
        </w:tc>
      </w:tr>
      <w:tr w:rsidR="004405AC">
        <w:trPr>
          <w:jc w:val="center"/>
        </w:trPr>
        <w:tc>
          <w:tcPr>
            <w:tcW w:w="194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Administrador secundário</w:t>
            </w:r>
          </w:p>
        </w:tc>
        <w:tc>
          <w:tcPr>
            <w:tcW w:w="396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Pesquisas, coordenadores, supervisores, pesquisadores, territórios e relatórios.</w:t>
            </w:r>
          </w:p>
        </w:tc>
        <w:tc>
          <w:tcPr>
            <w:tcW w:w="2376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Não cria outro administrador.</w:t>
            </w:r>
          </w:p>
        </w:tc>
      </w:tr>
      <w:tr w:rsidR="004405AC">
        <w:trPr>
          <w:jc w:val="center"/>
        </w:trPr>
        <w:tc>
          <w:tcPr>
            <w:tcW w:w="194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Coordenador</w:t>
            </w:r>
          </w:p>
        </w:tc>
        <w:tc>
          <w:tcPr>
            <w:tcW w:w="396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 xml:space="preserve">Gerencia sua cidade/região, supervisores, pesquisadores, pesquisas e desempenho da </w:t>
            </w:r>
            <w:r>
              <w:lastRenderedPageBreak/>
              <w:t>própria estrutura.</w:t>
            </w:r>
          </w:p>
        </w:tc>
        <w:tc>
          <w:tcPr>
            <w:tcW w:w="237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lastRenderedPageBreak/>
              <w:t>Não vê equipes alheias.</w:t>
            </w:r>
          </w:p>
        </w:tc>
      </w:tr>
      <w:tr w:rsidR="004405AC">
        <w:trPr>
          <w:jc w:val="center"/>
        </w:trPr>
        <w:tc>
          <w:tcPr>
            <w:tcW w:w="194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lastRenderedPageBreak/>
              <w:t>Supervisor</w:t>
            </w:r>
          </w:p>
        </w:tc>
        <w:tc>
          <w:tcPr>
            <w:tcW w:w="396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Acompanha pesquisadores vinculados, treina, corrige qualidade e registra ocorrências.</w:t>
            </w:r>
          </w:p>
        </w:tc>
        <w:tc>
          <w:tcPr>
            <w:tcW w:w="2376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Não cria coordenadores.</w:t>
            </w:r>
          </w:p>
        </w:tc>
      </w:tr>
      <w:tr w:rsidR="004405AC">
        <w:trPr>
          <w:jc w:val="center"/>
        </w:trPr>
        <w:tc>
          <w:tcPr>
            <w:tcW w:w="194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Pesquisador</w:t>
            </w:r>
          </w:p>
        </w:tc>
        <w:tc>
          <w:tcPr>
            <w:tcW w:w="396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Aplica apenas pesquisas liberadas, registra respostas, recusas e sincronização.</w:t>
            </w:r>
          </w:p>
        </w:tc>
        <w:tc>
          <w:tcPr>
            <w:tcW w:w="237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Não acessa painel administrativo.</w:t>
            </w:r>
          </w:p>
        </w:tc>
      </w:tr>
      <w:tr w:rsidR="004405AC">
        <w:trPr>
          <w:jc w:val="center"/>
        </w:trPr>
        <w:tc>
          <w:tcPr>
            <w:tcW w:w="194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Observador</w:t>
            </w:r>
          </w:p>
        </w:tc>
        <w:tc>
          <w:tcPr>
            <w:tcW w:w="396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Acompanha indicadores agregados autorizados.</w:t>
            </w:r>
          </w:p>
        </w:tc>
        <w:tc>
          <w:tcPr>
            <w:tcW w:w="2376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Não altera dados nem acessos.</w:t>
            </w:r>
          </w:p>
        </w:tc>
      </w:tr>
    </w:tbl>
    <w:p w:rsidR="004405AC" w:rsidRDefault="004405AC">
      <w:pPr>
        <w:spacing w:after="0"/>
        <w:rPr>
          <w:rFonts w:hint="eastAsia"/>
        </w:rPr>
      </w:pPr>
    </w:p>
    <w:p w:rsidR="004405AC" w:rsidRDefault="00AB1EFC">
      <w:pPr>
        <w:pStyle w:val="Ttulo1"/>
      </w:pPr>
      <w:r>
        <w:t>4. Pesquisa, mobilização e relacionamento</w:t>
      </w:r>
      <w:r>
        <w:t xml:space="preserve"> não são a mesma coisa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600"/>
        <w:gridCol w:w="2880"/>
      </w:tblGrid>
      <w:tr w:rsidR="004405AC">
        <w:trPr>
          <w:tblHeader/>
          <w:jc w:val="center"/>
        </w:trPr>
        <w:tc>
          <w:tcPr>
            <w:tcW w:w="1872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Atividade</w:t>
            </w:r>
          </w:p>
        </w:tc>
        <w:tc>
          <w:tcPr>
            <w:tcW w:w="3600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Abertura correta</w:t>
            </w:r>
          </w:p>
        </w:tc>
        <w:tc>
          <w:tcPr>
            <w:tcW w:w="2880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Regra</w:t>
            </w:r>
          </w:p>
        </w:tc>
      </w:tr>
      <w:tr w:rsidR="004405AC">
        <w:trPr>
          <w:jc w:val="center"/>
        </w:trPr>
        <w:tc>
          <w:tcPr>
            <w:tcW w:w="187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Pesquisa quantitativa/qualitativa</w:t>
            </w:r>
          </w:p>
        </w:tc>
        <w:tc>
          <w:tcPr>
            <w:tcW w:w="36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“Estamos ouvindo pessoas sobre o bairro e os serviços. Participar é voluntário.”</w:t>
            </w:r>
          </w:p>
        </w:tc>
        <w:tc>
          <w:tcPr>
            <w:tcW w:w="288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Não induzir; registrar inclusive respostas desfavoráveis.</w:t>
            </w:r>
          </w:p>
        </w:tc>
      </w:tr>
      <w:tr w:rsidR="004405AC">
        <w:trPr>
          <w:jc w:val="center"/>
        </w:trPr>
        <w:tc>
          <w:tcPr>
            <w:tcW w:w="1872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Pesquisa eleitoral</w:t>
            </w:r>
          </w:p>
        </w:tc>
        <w:tc>
          <w:tcPr>
            <w:tcW w:w="360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Informar objetivo, voluntariedade e tratamento agregado de opinião política.</w:t>
            </w:r>
          </w:p>
        </w:tc>
        <w:tc>
          <w:tcPr>
            <w:tcW w:w="288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Revisão jurídica e metodológica antes da ativação.</w:t>
            </w:r>
          </w:p>
        </w:tc>
      </w:tr>
      <w:tr w:rsidR="004405AC">
        <w:trPr>
          <w:jc w:val="center"/>
        </w:trPr>
        <w:tc>
          <w:tcPr>
            <w:tcW w:w="187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Formulário de relacionamento</w:t>
            </w:r>
          </w:p>
        </w:tc>
        <w:tc>
          <w:tcPr>
            <w:tcW w:w="36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Informar que o link veio de apoiador/liderança e que contatos são opcionais.</w:t>
            </w:r>
          </w:p>
        </w:tc>
        <w:tc>
          <w:tcPr>
            <w:tcW w:w="288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Cada uso de contato e</w:t>
            </w:r>
            <w:r>
              <w:t>xige autorização separada.</w:t>
            </w:r>
          </w:p>
        </w:tc>
      </w:tr>
      <w:tr w:rsidR="004405AC">
        <w:trPr>
          <w:jc w:val="center"/>
        </w:trPr>
        <w:tc>
          <w:tcPr>
            <w:tcW w:w="1872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Mobilização</w:t>
            </w:r>
          </w:p>
        </w:tc>
        <w:tc>
          <w:tcPr>
            <w:tcW w:w="360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Dizer claramente quem promove a ação e que não há contratação ou benefício prometido.</w:t>
            </w:r>
          </w:p>
        </w:tc>
        <w:tc>
          <w:tcPr>
            <w:tcW w:w="288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Convite pode ser recusado sem consequência.</w:t>
            </w:r>
          </w:p>
        </w:tc>
      </w:tr>
    </w:tbl>
    <w:p w:rsidR="004405AC" w:rsidRDefault="004405AC">
      <w:pPr>
        <w:spacing w:after="0"/>
        <w:rPr>
          <w:rFonts w:hint="eastAsia"/>
        </w:rPr>
      </w:pPr>
    </w:p>
    <w:p w:rsidR="004405AC" w:rsidRDefault="00AB1EFC">
      <w:pPr>
        <w:pStyle w:val="Ttulo1"/>
      </w:pPr>
      <w:r>
        <w:t>5. Proteção de dados e consentimento</w:t>
      </w:r>
    </w:p>
    <w:p w:rsidR="004405AC" w:rsidRDefault="00AB1EFC">
      <w:pPr>
        <w:pStyle w:val="Commarcadores"/>
        <w:rPr>
          <w:rFonts w:hint="eastAsia"/>
        </w:rPr>
      </w:pPr>
      <w:r>
        <w:t xml:space="preserve">O entrevistado participa sem login, e-mail ou </w:t>
      </w:r>
      <w:r>
        <w:t>nome.</w:t>
      </w:r>
    </w:p>
    <w:p w:rsidR="004405AC" w:rsidRDefault="00AB1EFC">
      <w:pPr>
        <w:pStyle w:val="Commarcadores"/>
        <w:rPr>
          <w:rFonts w:hint="eastAsia"/>
        </w:rPr>
      </w:pPr>
      <w:r>
        <w:t>Contato só é solicitado no final e apenas se a pessoa escolher receber resultados, conteúdos ou convites.</w:t>
      </w:r>
    </w:p>
    <w:p w:rsidR="004405AC" w:rsidRDefault="00AB1EFC">
      <w:pPr>
        <w:pStyle w:val="Commarcadores"/>
        <w:rPr>
          <w:rFonts w:hint="eastAsia"/>
        </w:rPr>
      </w:pPr>
      <w:r>
        <w:t>Nome, WhatsApp e e-mail ficam separados dos resultados comuns, dentro do cofre autorizado.</w:t>
      </w:r>
    </w:p>
    <w:p w:rsidR="004405AC" w:rsidRDefault="00AB1EFC">
      <w:pPr>
        <w:pStyle w:val="Commarcadores"/>
        <w:rPr>
          <w:rFonts w:hint="eastAsia"/>
        </w:rPr>
      </w:pPr>
      <w:r>
        <w:t xml:space="preserve">Opinião política é dado pessoal sensível: minimize a </w:t>
      </w:r>
      <w:r>
        <w:t>coleta, limite o acesso e analise de forma agrupada.</w:t>
      </w:r>
    </w:p>
    <w:p w:rsidR="004405AC" w:rsidRDefault="00AB1EFC">
      <w:pPr>
        <w:pStyle w:val="Commarcadores"/>
        <w:rPr>
          <w:rFonts w:hint="eastAsia"/>
        </w:rPr>
      </w:pPr>
      <w:r>
        <w:t>Não fotografe documento, tela ou pessoa; não copie contatos do celular; não compartilhe planilhas por WhatsApp.</w:t>
      </w:r>
    </w:p>
    <w:p w:rsidR="004405AC" w:rsidRDefault="00AB1EFC">
      <w:pPr>
        <w:pStyle w:val="Commarcadores"/>
        <w:rPr>
          <w:rFonts w:hint="eastAsia"/>
        </w:rPr>
      </w:pPr>
      <w:r>
        <w:t>Localização informada e local da coleta devem ser campos distintos. Geolocalização do apare</w:t>
      </w:r>
      <w:r>
        <w:t>lho depende de autorização específica.</w:t>
      </w:r>
    </w:p>
    <w:p w:rsidR="004405AC" w:rsidRDefault="00AB1EFC">
      <w:pPr>
        <w:pStyle w:val="Commarcadores"/>
        <w:rPr>
          <w:rFonts w:hint="eastAsia"/>
        </w:rPr>
      </w:pPr>
      <w:r>
        <w:t>A pessoa pode interromper a entrevista e pedir retirada de contato pelo canal institucional.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1"/>
      </w:tblGrid>
      <w:tr w:rsidR="004405AC">
        <w:trPr>
          <w:tblHeader/>
          <w:jc w:val="center"/>
        </w:trPr>
        <w:tc>
          <w:tcPr>
            <w:tcW w:w="9581" w:type="dxa"/>
            <w:shd w:val="clear" w:color="auto" w:fill="4B1535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lastRenderedPageBreak/>
              <w:t>Canal institucional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</w:rPr>
              <w:t>Dúvidas ou pedidos sobre dados: pesquisadecamponortep@gmail.com. A coordenação deve registrar e encaminh</w:t>
            </w:r>
            <w:r>
              <w:rPr>
                <w:color w:val="FFFFFF"/>
              </w:rPr>
              <w:t>ar solicitações de acesso, correção ou retirada.</w:t>
            </w:r>
          </w:p>
        </w:tc>
      </w:tr>
    </w:tbl>
    <w:p w:rsidR="004405AC" w:rsidRDefault="004405AC">
      <w:pPr>
        <w:spacing w:after="0"/>
        <w:rPr>
          <w:rFonts w:hint="eastAsia"/>
        </w:rPr>
      </w:pPr>
    </w:p>
    <w:p w:rsidR="004405AC" w:rsidRDefault="00AB1EFC">
      <w:pPr>
        <w:pStyle w:val="Ttulo1"/>
      </w:pPr>
      <w:r>
        <w:t>6. Preparação antes de sair</w:t>
      </w:r>
    </w:p>
    <w:p w:rsidR="004405AC" w:rsidRDefault="00AB1EFC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Celular carregado, navegador atualizado e aplicativo instalado.</w:t>
      </w:r>
    </w:p>
    <w:p w:rsidR="004405AC" w:rsidRDefault="00AB1EFC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Login testado com internet; pesquisa correta liberada e aberta uma vez para cache.</w:t>
      </w:r>
    </w:p>
    <w:p w:rsidR="004405AC" w:rsidRDefault="00AB1EFC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 xml:space="preserve">Tema claro/noturno e </w:t>
      </w:r>
      <w:r>
        <w:t>tamanho da fonte ajustados.</w:t>
      </w:r>
    </w:p>
    <w:p w:rsidR="004405AC" w:rsidRDefault="00AB1EFC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Território, horário, meta e ponto de apoio confirmados.</w:t>
      </w:r>
    </w:p>
    <w:p w:rsidR="004405AC" w:rsidRDefault="00AB1EFC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Crachá e identificação disponíveis; roupa adequada e postura respeitosa.</w:t>
      </w:r>
    </w:p>
    <w:p w:rsidR="004405AC" w:rsidRDefault="00AB1EFC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Rota segura, contatos do supervisor e protocolo de emergência conhecidos.</w:t>
      </w:r>
    </w:p>
    <w:p w:rsidR="004405AC" w:rsidRDefault="00AB1EFC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 xml:space="preserve">Nenhum dado </w:t>
      </w:r>
      <w:r>
        <w:t>pessoal armazenado fora do NorteP.</w:t>
      </w:r>
    </w:p>
    <w:p w:rsidR="004405AC" w:rsidRDefault="00AB1EFC">
      <w:pPr>
        <w:pStyle w:val="Ttulo1"/>
      </w:pPr>
      <w:r>
        <w:t>7. Abertura humana da entrevista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95"/>
        <w:gridCol w:w="2395"/>
        <w:gridCol w:w="2395"/>
        <w:gridCol w:w="2395"/>
      </w:tblGrid>
      <w:tr w:rsidR="004405AC">
        <w:trPr>
          <w:tblHeader/>
          <w:jc w:val="center"/>
        </w:trPr>
        <w:tc>
          <w:tcPr>
            <w:tcW w:w="2395" w:type="dxa"/>
            <w:shd w:val="clear" w:color="auto" w:fill="4B1535"/>
            <w:tcMar>
              <w:top w:w="180" w:type="dxa"/>
              <w:left w:w="120" w:type="dxa"/>
              <w:bottom w:w="180" w:type="dxa"/>
              <w:right w:w="120" w:type="dxa"/>
            </w:tcMar>
          </w:tcPr>
          <w:p w:rsidR="004405AC" w:rsidRDefault="00AB1EF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1. Cumprimente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  <w:sz w:val="17"/>
              </w:rPr>
              <w:t>Tom natural, distância respeitosa.</w:t>
            </w:r>
          </w:p>
        </w:tc>
        <w:tc>
          <w:tcPr>
            <w:tcW w:w="2395" w:type="dxa"/>
            <w:shd w:val="clear" w:color="auto" w:fill="B78A2E"/>
            <w:tcMar>
              <w:top w:w="180" w:type="dxa"/>
              <w:left w:w="120" w:type="dxa"/>
              <w:bottom w:w="180" w:type="dxa"/>
              <w:right w:w="120" w:type="dxa"/>
            </w:tcMar>
          </w:tcPr>
          <w:p w:rsidR="004405AC" w:rsidRDefault="00AB1EFC">
            <w:pPr>
              <w:jc w:val="center"/>
              <w:rPr>
                <w:rFonts w:hint="eastAsia"/>
              </w:rPr>
            </w:pPr>
            <w:r>
              <w:rPr>
                <w:b/>
                <w:color w:val="261019"/>
              </w:rPr>
              <w:t>2. Identifique-se</w:t>
            </w:r>
            <w:r>
              <w:rPr>
                <w:b/>
                <w:color w:val="261019"/>
              </w:rPr>
              <w:br/>
            </w:r>
            <w:r>
              <w:rPr>
                <w:color w:val="261019"/>
                <w:sz w:val="17"/>
              </w:rPr>
              <w:t>Nome e NorteP Pesquisa.</w:t>
            </w:r>
          </w:p>
        </w:tc>
        <w:tc>
          <w:tcPr>
            <w:tcW w:w="2395" w:type="dxa"/>
            <w:shd w:val="clear" w:color="auto" w:fill="4B1535"/>
            <w:tcMar>
              <w:top w:w="180" w:type="dxa"/>
              <w:left w:w="120" w:type="dxa"/>
              <w:bottom w:w="180" w:type="dxa"/>
              <w:right w:w="120" w:type="dxa"/>
            </w:tcMar>
          </w:tcPr>
          <w:p w:rsidR="004405AC" w:rsidRDefault="00AB1EF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3. Explique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  <w:sz w:val="17"/>
              </w:rPr>
              <w:t>Tema, duração e uso agrupado.</w:t>
            </w:r>
          </w:p>
        </w:tc>
        <w:tc>
          <w:tcPr>
            <w:tcW w:w="2395" w:type="dxa"/>
            <w:shd w:val="clear" w:color="auto" w:fill="B78A2E"/>
            <w:tcMar>
              <w:top w:w="180" w:type="dxa"/>
              <w:left w:w="120" w:type="dxa"/>
              <w:bottom w:w="180" w:type="dxa"/>
              <w:right w:w="120" w:type="dxa"/>
            </w:tcMar>
          </w:tcPr>
          <w:p w:rsidR="004405AC" w:rsidRDefault="00AB1EFC">
            <w:pPr>
              <w:jc w:val="center"/>
              <w:rPr>
                <w:rFonts w:hint="eastAsia"/>
              </w:rPr>
            </w:pPr>
            <w:r>
              <w:rPr>
                <w:b/>
                <w:color w:val="261019"/>
              </w:rPr>
              <w:t>4. Peça consentimento</w:t>
            </w:r>
            <w:r>
              <w:rPr>
                <w:b/>
                <w:color w:val="261019"/>
              </w:rPr>
              <w:br/>
            </w:r>
            <w:r>
              <w:rPr>
                <w:color w:val="261019"/>
                <w:sz w:val="17"/>
              </w:rPr>
              <w:t>Aceite sim ou não sem insistir.</w:t>
            </w:r>
          </w:p>
        </w:tc>
      </w:tr>
    </w:tbl>
    <w:p w:rsidR="004405AC" w:rsidRDefault="004405A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1"/>
      </w:tblGrid>
      <w:tr w:rsidR="004405AC">
        <w:trPr>
          <w:tblHeader/>
          <w:jc w:val="center"/>
        </w:trPr>
        <w:tc>
          <w:tcPr>
            <w:tcW w:w="9581" w:type="dxa"/>
            <w:shd w:val="clear" w:color="auto" w:fill="DCEBDD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37684D"/>
              </w:rPr>
              <w:t>Roteiro sugerido</w:t>
            </w:r>
            <w:r>
              <w:rPr>
                <w:b/>
                <w:color w:val="37684D"/>
              </w:rPr>
              <w:br/>
            </w:r>
            <w:r>
              <w:rPr>
                <w:color w:val="37684D"/>
              </w:rPr>
              <w:t>“Bom dia/boa tarde. Meu nome é [nome] e faço parte da NorteP Pesquisa. Estamos ouvindo pessoas sobre [tema]. Leva cerca de [tempo] minutos. Participar é voluntário, você pode não responder ou parar quando quiser. Posso começar?”</w:t>
            </w:r>
          </w:p>
        </w:tc>
      </w:tr>
    </w:tbl>
    <w:p w:rsidR="004405AC" w:rsidRDefault="004405AC">
      <w:pPr>
        <w:spacing w:after="0"/>
        <w:rPr>
          <w:rFonts w:hint="eastAsia"/>
        </w:rPr>
      </w:pPr>
    </w:p>
    <w:p w:rsidR="004405AC" w:rsidRDefault="00AB1EFC">
      <w:pPr>
        <w:pStyle w:val="Ttulo2"/>
      </w:pPr>
      <w:r>
        <w:t>8. Com</w:t>
      </w:r>
      <w:r>
        <w:t>o criar vínculo sem manipular</w:t>
      </w:r>
    </w:p>
    <w:p w:rsidR="004405AC" w:rsidRDefault="00AB1EFC">
      <w:pPr>
        <w:pStyle w:val="Commarcadores"/>
        <w:rPr>
          <w:rFonts w:hint="eastAsia"/>
        </w:rPr>
      </w:pPr>
      <w:r>
        <w:t>Ouça até o fim antes de tocar na tela.</w:t>
      </w:r>
    </w:p>
    <w:p w:rsidR="004405AC" w:rsidRDefault="00AB1EFC">
      <w:pPr>
        <w:pStyle w:val="Commarcadores"/>
        <w:rPr>
          <w:rFonts w:hint="eastAsia"/>
        </w:rPr>
      </w:pPr>
      <w:r>
        <w:t>Use o nome somente quando a pessoa o tiver informado voluntariamente.</w:t>
      </w:r>
    </w:p>
    <w:p w:rsidR="004405AC" w:rsidRDefault="00AB1EFC">
      <w:pPr>
        <w:pStyle w:val="Commarcadores"/>
        <w:rPr>
          <w:rFonts w:hint="eastAsia"/>
        </w:rPr>
      </w:pPr>
      <w:r>
        <w:t>Confirme entendimento: “Entendi corretamente que sua prioridade é…?”</w:t>
      </w:r>
    </w:p>
    <w:p w:rsidR="004405AC" w:rsidRDefault="00AB1EFC">
      <w:pPr>
        <w:pStyle w:val="Commarcadores"/>
        <w:rPr>
          <w:rFonts w:hint="eastAsia"/>
        </w:rPr>
      </w:pPr>
      <w:r>
        <w:t xml:space="preserve">Ajuste o ritmo da fala, mas não imite gestos, </w:t>
      </w:r>
      <w:r>
        <w:t>sotaque ou emoção.</w:t>
      </w:r>
    </w:p>
    <w:p w:rsidR="004405AC" w:rsidRDefault="00AB1EFC">
      <w:pPr>
        <w:pStyle w:val="Commarcadores"/>
        <w:rPr>
          <w:rFonts w:hint="eastAsia"/>
        </w:rPr>
      </w:pPr>
      <w:r>
        <w:t>Não invente prova social, autoridade, urgência, escassez ou promessa.</w:t>
      </w:r>
    </w:p>
    <w:p w:rsidR="004405AC" w:rsidRDefault="00AB1EFC">
      <w:pPr>
        <w:pStyle w:val="Commarcadores"/>
        <w:rPr>
          <w:rFonts w:hint="eastAsia"/>
        </w:rPr>
      </w:pPr>
      <w:r>
        <w:t>Não corrija opinião política nem tente “ganhar” a conversa.</w:t>
      </w:r>
    </w:p>
    <w:p w:rsidR="004405AC" w:rsidRDefault="00AB1EFC">
      <w:pPr>
        <w:pStyle w:val="Commarcadores"/>
        <w:rPr>
          <w:rFonts w:hint="eastAsia"/>
        </w:rPr>
      </w:pPr>
      <w:r>
        <w:t>Se a resposta for crítica, agradeça e registre com o mesmo cuidado.</w:t>
      </w:r>
    </w:p>
    <w:p w:rsidR="004405AC" w:rsidRDefault="00AB1EFC">
      <w:pPr>
        <w:pStyle w:val="Ttulo1"/>
      </w:pPr>
      <w:r>
        <w:t>9. Aplicação correta do questionário</w:t>
      </w:r>
    </w:p>
    <w:p w:rsidR="004405AC" w:rsidRDefault="00AB1EFC">
      <w:pPr>
        <w:pStyle w:val="Numerada"/>
        <w:rPr>
          <w:rFonts w:hint="eastAsia"/>
        </w:rPr>
      </w:pPr>
      <w:r>
        <w:t>Le</w:t>
      </w:r>
      <w:r>
        <w:t>ia a pergunta como está escrita. Só explique o termo quando a instrução permitir.</w:t>
      </w:r>
    </w:p>
    <w:p w:rsidR="004405AC" w:rsidRDefault="00AB1EFC">
      <w:pPr>
        <w:pStyle w:val="Numerada"/>
        <w:rPr>
          <w:rFonts w:hint="eastAsia"/>
        </w:rPr>
      </w:pPr>
      <w:r>
        <w:t>Em pergunta espontânea, não leia nomes ou alternativas.</w:t>
      </w:r>
    </w:p>
    <w:p w:rsidR="004405AC" w:rsidRDefault="00AB1EFC">
      <w:pPr>
        <w:pStyle w:val="Numerada"/>
        <w:rPr>
          <w:rFonts w:hint="eastAsia"/>
        </w:rPr>
      </w:pPr>
      <w:r>
        <w:t>Em escolha única, marque uma resposta; em múltipla escolha, respeite o limite exibido.</w:t>
      </w:r>
    </w:p>
    <w:p w:rsidR="004405AC" w:rsidRDefault="00AB1EFC">
      <w:pPr>
        <w:pStyle w:val="Numerada"/>
        <w:rPr>
          <w:rFonts w:hint="eastAsia"/>
        </w:rPr>
      </w:pPr>
      <w:r>
        <w:t>Use “prefere não responder”, “n</w:t>
      </w:r>
      <w:r>
        <w:t>ão sabe” ou equivalente; nunca invente resposta para avançar.</w:t>
      </w:r>
    </w:p>
    <w:p w:rsidR="004405AC" w:rsidRDefault="00AB1EFC">
      <w:pPr>
        <w:pStyle w:val="Numerada"/>
        <w:rPr>
          <w:rFonts w:hint="eastAsia"/>
        </w:rPr>
      </w:pPr>
      <w:r>
        <w:t>Em texto aberto, registre a ideia completa. Uma letra isolada, texto sem sentido ou comentário do pesquisador não substitui a resposta.</w:t>
      </w:r>
    </w:p>
    <w:p w:rsidR="004405AC" w:rsidRDefault="00AB1EFC">
      <w:pPr>
        <w:pStyle w:val="Numerada"/>
        <w:rPr>
          <w:rFonts w:hint="eastAsia"/>
        </w:rPr>
      </w:pPr>
      <w:r>
        <w:t>Use “manifestação espontânea” somente para algo dito sem p</w:t>
      </w:r>
      <w:r>
        <w:t>ergunta e sem interpretação.</w:t>
      </w:r>
    </w:p>
    <w:p w:rsidR="004405AC" w:rsidRDefault="00AB1EFC">
      <w:pPr>
        <w:pStyle w:val="Numerada"/>
        <w:rPr>
          <w:rFonts w:hint="eastAsia"/>
        </w:rPr>
      </w:pPr>
      <w:r>
        <w:lastRenderedPageBreak/>
        <w:t>Revise respostas obrigatórias antes de concluir.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1"/>
      </w:tblGrid>
      <w:tr w:rsidR="004405AC">
        <w:trPr>
          <w:tblHeader/>
          <w:jc w:val="center"/>
        </w:trPr>
        <w:tc>
          <w:tcPr>
            <w:tcW w:w="9581" w:type="dxa"/>
            <w:shd w:val="clear" w:color="auto" w:fill="E8D7A8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261019"/>
              </w:rPr>
              <w:t>Integridade da entrevista</w:t>
            </w:r>
            <w:r>
              <w:rPr>
                <w:b/>
                <w:color w:val="261019"/>
              </w:rPr>
              <w:br/>
            </w:r>
            <w:r>
              <w:rPr>
                <w:color w:val="261019"/>
              </w:rPr>
              <w:t xml:space="preserve">A NorteP pode sinalizar duração incompatível, repetição de respostas, texto sem sentido, volume incomum ou sequência improvável. O alerta pede revisão; </w:t>
            </w:r>
            <w:r>
              <w:rPr>
                <w:color w:val="261019"/>
              </w:rPr>
              <w:t>não é condenação automática do pesquisador.</w:t>
            </w:r>
          </w:p>
        </w:tc>
      </w:tr>
    </w:tbl>
    <w:p w:rsidR="004405AC" w:rsidRDefault="004405AC">
      <w:pPr>
        <w:spacing w:after="0"/>
        <w:rPr>
          <w:rFonts w:hint="eastAsia"/>
        </w:rPr>
      </w:pPr>
    </w:p>
    <w:p w:rsidR="004405AC" w:rsidRDefault="00AB1EFC">
      <w:pPr>
        <w:pStyle w:val="Ttulo1"/>
      </w:pPr>
      <w:r>
        <w:t>10. Recusa, interrupção e ocorrência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024"/>
        <w:gridCol w:w="3456"/>
      </w:tblGrid>
      <w:tr w:rsidR="004405AC">
        <w:trPr>
          <w:tblHeader/>
          <w:jc w:val="center"/>
        </w:trPr>
        <w:tc>
          <w:tcPr>
            <w:tcW w:w="1800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Situação</w:t>
            </w:r>
          </w:p>
        </w:tc>
        <w:tc>
          <w:tcPr>
            <w:tcW w:w="3024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Ação no aplicativo</w:t>
            </w:r>
          </w:p>
        </w:tc>
        <w:tc>
          <w:tcPr>
            <w:tcW w:w="3456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Conduta</w:t>
            </w:r>
          </w:p>
        </w:tc>
      </w:tr>
      <w:tr w:rsidR="004405AC">
        <w:trPr>
          <w:jc w:val="center"/>
        </w:trPr>
        <w:tc>
          <w:tcPr>
            <w:tcW w:w="18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Não quer participar</w:t>
            </w:r>
          </w:p>
        </w:tc>
        <w:tc>
          <w:tcPr>
            <w:tcW w:w="302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Registrar recusa e motivo quando informado.</w:t>
            </w:r>
          </w:p>
        </w:tc>
        <w:tc>
          <w:tcPr>
            <w:tcW w:w="34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Agradecer; não insistir.</w:t>
            </w:r>
          </w:p>
        </w:tc>
      </w:tr>
      <w:tr w:rsidR="004405AC">
        <w:trPr>
          <w:jc w:val="center"/>
        </w:trPr>
        <w:tc>
          <w:tcPr>
            <w:tcW w:w="180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Precisa parar</w:t>
            </w:r>
          </w:p>
        </w:tc>
        <w:tc>
          <w:tcPr>
            <w:tcW w:w="302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 xml:space="preserve">Registrar entrevista </w:t>
            </w:r>
            <w:r>
              <w:t>interrompida.</w:t>
            </w:r>
          </w:p>
        </w:tc>
        <w:tc>
          <w:tcPr>
            <w:tcW w:w="3456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Preservar o rascunho quando apropriado.</w:t>
            </w:r>
          </w:p>
        </w:tc>
      </w:tr>
      <w:tr w:rsidR="004405AC">
        <w:trPr>
          <w:jc w:val="center"/>
        </w:trPr>
        <w:tc>
          <w:tcPr>
            <w:tcW w:w="18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Erro técnico</w:t>
            </w:r>
          </w:p>
        </w:tc>
        <w:tc>
          <w:tcPr>
            <w:tcW w:w="302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Salvar rascunho; registrar ocorrência.</w:t>
            </w:r>
          </w:p>
        </w:tc>
        <w:tc>
          <w:tcPr>
            <w:tcW w:w="34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Não repetir respostas de memória.</w:t>
            </w:r>
          </w:p>
        </w:tc>
      </w:tr>
      <w:tr w:rsidR="004405AC">
        <w:trPr>
          <w:jc w:val="center"/>
        </w:trPr>
        <w:tc>
          <w:tcPr>
            <w:tcW w:w="180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Agressão, ameaça ou violência</w:t>
            </w:r>
          </w:p>
        </w:tc>
        <w:tc>
          <w:tcPr>
            <w:tcW w:w="302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Registrar ocorrência com palavras-chave; alerta sincroniza quando houver sinal.</w:t>
            </w:r>
          </w:p>
        </w:tc>
        <w:tc>
          <w:tcPr>
            <w:tcW w:w="3456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Sair</w:t>
            </w:r>
            <w:r>
              <w:t xml:space="preserve"> do local e priorizar segurança.</w:t>
            </w:r>
          </w:p>
        </w:tc>
      </w:tr>
      <w:tr w:rsidR="004405AC">
        <w:trPr>
          <w:jc w:val="center"/>
        </w:trPr>
        <w:tc>
          <w:tcPr>
            <w:tcW w:w="18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Pedido de retirada de dados</w:t>
            </w:r>
          </w:p>
        </w:tc>
        <w:tc>
          <w:tcPr>
            <w:tcW w:w="302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Encaminhar ao canal institucional.</w:t>
            </w:r>
          </w:p>
        </w:tc>
        <w:tc>
          <w:tcPr>
            <w:tcW w:w="34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Não prometer prazo que não controla.</w:t>
            </w:r>
          </w:p>
        </w:tc>
      </w:tr>
    </w:tbl>
    <w:p w:rsidR="004405AC" w:rsidRDefault="004405AC">
      <w:pPr>
        <w:spacing w:after="0"/>
        <w:rPr>
          <w:rFonts w:hint="eastAsia"/>
        </w:rPr>
      </w:pPr>
    </w:p>
    <w:p w:rsidR="004405AC" w:rsidRDefault="00AB1EFC">
      <w:pPr>
        <w:pStyle w:val="Ttulo1"/>
      </w:pPr>
      <w:r>
        <w:t>11. Trabalho sem internet</w:t>
      </w:r>
    </w:p>
    <w:p w:rsidR="004405AC" w:rsidRDefault="00AB1EFC">
      <w:pPr>
        <w:pStyle w:val="Numerada"/>
        <w:rPr>
          <w:rFonts w:hint="eastAsia"/>
        </w:rPr>
      </w:pPr>
      <w:r>
        <w:t>Antes de ir a campo, entre com internet e abra a pesquisa liberada.</w:t>
      </w:r>
    </w:p>
    <w:p w:rsidR="004405AC" w:rsidRDefault="00AB1EFC">
      <w:pPr>
        <w:pStyle w:val="Numerada"/>
        <w:rPr>
          <w:rFonts w:hint="eastAsia"/>
        </w:rPr>
      </w:pPr>
      <w:r>
        <w:t xml:space="preserve">Durante a coleta, </w:t>
      </w:r>
      <w:r>
        <w:t>acompanhe o aviso “salva no aparelho”.</w:t>
      </w:r>
    </w:p>
    <w:p w:rsidR="004405AC" w:rsidRDefault="00AB1EFC">
      <w:pPr>
        <w:pStyle w:val="Numerada"/>
        <w:rPr>
          <w:rFonts w:hint="eastAsia"/>
        </w:rPr>
      </w:pPr>
      <w:r>
        <w:t>Se fechar a página, use “continuar” para retomar o rascunho.</w:t>
      </w:r>
    </w:p>
    <w:p w:rsidR="004405AC" w:rsidRDefault="00AB1EFC">
      <w:pPr>
        <w:pStyle w:val="Numerada"/>
        <w:rPr>
          <w:rFonts w:hint="eastAsia"/>
        </w:rPr>
      </w:pPr>
      <w:r>
        <w:t>Não limpe dados do navegador, não desinstale o app e não troque de navegador com pendências.</w:t>
      </w:r>
    </w:p>
    <w:p w:rsidR="004405AC" w:rsidRDefault="00AB1EFC">
      <w:pPr>
        <w:pStyle w:val="Numerada"/>
        <w:rPr>
          <w:rFonts w:hint="eastAsia"/>
        </w:rPr>
      </w:pPr>
      <w:r>
        <w:t>Ao recuperar sinal, toque em sincronizar e aguarde o contador c</w:t>
      </w:r>
      <w:r>
        <w:t>hegar a zero.</w:t>
      </w:r>
    </w:p>
    <w:p w:rsidR="004405AC" w:rsidRDefault="00AB1EFC">
      <w:pPr>
        <w:pStyle w:val="Numerada"/>
        <w:rPr>
          <w:rFonts w:hint="eastAsia"/>
        </w:rPr>
      </w:pPr>
      <w:r>
        <w:t>Comunique ao supervisor qualquer pendência que permaneça após nova tentativa.</w:t>
      </w:r>
    </w:p>
    <w:p w:rsidR="004405AC" w:rsidRDefault="00AB1EFC">
      <w:pPr>
        <w:pStyle w:val="Ttulo1"/>
      </w:pPr>
      <w:r>
        <w:t>12. Supervisão e desenvolvimento da equipe</w:t>
      </w:r>
    </w:p>
    <w:p w:rsidR="004405AC" w:rsidRDefault="00AB1EFC">
      <w:pPr>
        <w:rPr>
          <w:rFonts w:hint="eastAsia"/>
        </w:rPr>
      </w:pPr>
      <w:r>
        <w:t>A supervisão é apoio técnico, não competição. O ranking fica limitado à área da equipe e deve orientar treinamento, cober</w:t>
      </w:r>
      <w:r>
        <w:t>tura e reconhecimento — nunca exposição ou humilhação.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168"/>
        <w:gridCol w:w="3528"/>
      </w:tblGrid>
      <w:tr w:rsidR="004405AC">
        <w:trPr>
          <w:tblHeader/>
          <w:jc w:val="center"/>
        </w:trPr>
        <w:tc>
          <w:tcPr>
            <w:tcW w:w="1584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Momento</w:t>
            </w:r>
          </w:p>
        </w:tc>
        <w:tc>
          <w:tcPr>
            <w:tcW w:w="3168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Prática</w:t>
            </w:r>
          </w:p>
        </w:tc>
        <w:tc>
          <w:tcPr>
            <w:tcW w:w="3528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Pergunta de feedback</w:t>
            </w:r>
          </w:p>
        </w:tc>
      </w:tr>
      <w:tr w:rsidR="004405AC">
        <w:trPr>
          <w:jc w:val="center"/>
        </w:trPr>
        <w:tc>
          <w:tcPr>
            <w:tcW w:w="158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Antes do turno</w:t>
            </w:r>
          </w:p>
        </w:tc>
        <w:tc>
          <w:tcPr>
            <w:tcW w:w="316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Roleplay de 10 minutos e checagem do app.</w:t>
            </w:r>
          </w:p>
        </w:tc>
        <w:tc>
          <w:tcPr>
            <w:tcW w:w="352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“Qual parte do roteiro ainda está insegura?”</w:t>
            </w:r>
          </w:p>
        </w:tc>
      </w:tr>
      <w:tr w:rsidR="004405AC">
        <w:trPr>
          <w:jc w:val="center"/>
        </w:trPr>
        <w:tc>
          <w:tcPr>
            <w:tcW w:w="158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Primeira abordagem</w:t>
            </w:r>
          </w:p>
        </w:tc>
        <w:tc>
          <w:tcPr>
            <w:tcW w:w="3168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Eu faço: supervisor demonstra.</w:t>
            </w:r>
          </w:p>
        </w:tc>
        <w:tc>
          <w:tcPr>
            <w:tcW w:w="3528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 xml:space="preserve">“O que </w:t>
            </w:r>
            <w:r>
              <w:t>você percebeu na abertura?”</w:t>
            </w:r>
          </w:p>
        </w:tc>
      </w:tr>
      <w:tr w:rsidR="004405AC">
        <w:trPr>
          <w:jc w:val="center"/>
        </w:trPr>
        <w:tc>
          <w:tcPr>
            <w:tcW w:w="158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lastRenderedPageBreak/>
              <w:t>Segunda abordagem</w:t>
            </w:r>
          </w:p>
        </w:tc>
        <w:tc>
          <w:tcPr>
            <w:tcW w:w="316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Nós fazemos: apoio próximo.</w:t>
            </w:r>
          </w:p>
        </w:tc>
        <w:tc>
          <w:tcPr>
            <w:tcW w:w="352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“Onde posso ajudar sem assumir sua fala?”</w:t>
            </w:r>
          </w:p>
        </w:tc>
      </w:tr>
      <w:tr w:rsidR="004405AC">
        <w:trPr>
          <w:jc w:val="center"/>
        </w:trPr>
        <w:tc>
          <w:tcPr>
            <w:tcW w:w="158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Terceira abordagem</w:t>
            </w:r>
          </w:p>
        </w:tc>
        <w:tc>
          <w:tcPr>
            <w:tcW w:w="3168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Você faz: observação discreta.</w:t>
            </w:r>
          </w:p>
        </w:tc>
        <w:tc>
          <w:tcPr>
            <w:tcW w:w="3528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“O que funcionou e o que ajustaremos?”</w:t>
            </w:r>
          </w:p>
        </w:tc>
      </w:tr>
      <w:tr w:rsidR="004405AC">
        <w:trPr>
          <w:jc w:val="center"/>
        </w:trPr>
        <w:tc>
          <w:tcPr>
            <w:tcW w:w="158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Fechamento</w:t>
            </w:r>
          </w:p>
        </w:tc>
        <w:tc>
          <w:tcPr>
            <w:tcW w:w="316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Revisar volume, recusas, pendências e</w:t>
            </w:r>
            <w:r>
              <w:t xml:space="preserve"> qualidade.</w:t>
            </w:r>
          </w:p>
        </w:tc>
        <w:tc>
          <w:tcPr>
            <w:tcW w:w="352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“Qual aprendizado deve orientar amanhã?”</w:t>
            </w:r>
          </w:p>
        </w:tc>
      </w:tr>
    </w:tbl>
    <w:p w:rsidR="004405AC" w:rsidRDefault="004405AC">
      <w:pPr>
        <w:spacing w:after="0"/>
        <w:rPr>
          <w:rFonts w:hint="eastAsia"/>
        </w:rPr>
      </w:pPr>
    </w:p>
    <w:p w:rsidR="004405AC" w:rsidRDefault="00AB1EFC">
      <w:pPr>
        <w:pStyle w:val="Ttulo1"/>
      </w:pPr>
      <w:r>
        <w:t>13. Indicadores que fazem sentido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3240"/>
      </w:tblGrid>
      <w:tr w:rsidR="004405AC">
        <w:trPr>
          <w:tblHeader/>
          <w:jc w:val="center"/>
        </w:trPr>
        <w:tc>
          <w:tcPr>
            <w:tcW w:w="1800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w="3240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Cálculo/uso</w:t>
            </w:r>
          </w:p>
        </w:tc>
        <w:tc>
          <w:tcPr>
            <w:tcW w:w="3240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Cuidado</w:t>
            </w:r>
          </w:p>
        </w:tc>
      </w:tr>
      <w:tr w:rsidR="004405AC">
        <w:trPr>
          <w:jc w:val="center"/>
        </w:trPr>
        <w:tc>
          <w:tcPr>
            <w:tcW w:w="18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Entrevistas concluídas</w:t>
            </w:r>
          </w:p>
        </w:tc>
        <w:tc>
          <w:tcPr>
            <w:tcW w:w="324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Volume por pessoa, pesquisa e território.</w:t>
            </w:r>
          </w:p>
        </w:tc>
        <w:tc>
          <w:tcPr>
            <w:tcW w:w="324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Não mede qualidade sozinho.</w:t>
            </w:r>
          </w:p>
        </w:tc>
      </w:tr>
      <w:tr w:rsidR="004405AC">
        <w:trPr>
          <w:jc w:val="center"/>
        </w:trPr>
        <w:tc>
          <w:tcPr>
            <w:tcW w:w="180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Taxa de adesão</w:t>
            </w:r>
          </w:p>
        </w:tc>
        <w:tc>
          <w:tcPr>
            <w:tcW w:w="324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 xml:space="preserve">Concluídas ÷ abordagens </w:t>
            </w:r>
            <w:r>
              <w:t>registradas.</w:t>
            </w:r>
          </w:p>
        </w:tc>
        <w:tc>
          <w:tcPr>
            <w:tcW w:w="324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Registrar recusas é obrigatório para o cálculo.</w:t>
            </w:r>
          </w:p>
        </w:tc>
      </w:tr>
      <w:tr w:rsidR="004405AC">
        <w:trPr>
          <w:jc w:val="center"/>
        </w:trPr>
        <w:tc>
          <w:tcPr>
            <w:tcW w:w="18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Tempo mediano</w:t>
            </w:r>
          </w:p>
        </w:tc>
        <w:tc>
          <w:tcPr>
            <w:tcW w:w="324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Mediana da duração das entrevistas.</w:t>
            </w:r>
          </w:p>
        </w:tc>
        <w:tc>
          <w:tcPr>
            <w:tcW w:w="324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Muito rápido ou muito lento pede revisão.</w:t>
            </w:r>
          </w:p>
        </w:tc>
      </w:tr>
      <w:tr w:rsidR="004405AC">
        <w:trPr>
          <w:jc w:val="center"/>
        </w:trPr>
        <w:tc>
          <w:tcPr>
            <w:tcW w:w="180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Pendências offline</w:t>
            </w:r>
          </w:p>
        </w:tc>
        <w:tc>
          <w:tcPr>
            <w:tcW w:w="324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Itens ainda no aparelho.</w:t>
            </w:r>
          </w:p>
        </w:tc>
        <w:tc>
          <w:tcPr>
            <w:tcW w:w="324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Zerar antes do encerramento do turno.</w:t>
            </w:r>
          </w:p>
        </w:tc>
      </w:tr>
      <w:tr w:rsidR="004405AC">
        <w:trPr>
          <w:jc w:val="center"/>
        </w:trPr>
        <w:tc>
          <w:tcPr>
            <w:tcW w:w="18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Qualidade textual</w:t>
            </w:r>
          </w:p>
        </w:tc>
        <w:tc>
          <w:tcPr>
            <w:tcW w:w="324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Respostas completas e coerentes.</w:t>
            </w:r>
          </w:p>
        </w:tc>
        <w:tc>
          <w:tcPr>
            <w:tcW w:w="324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Não penalizar linguagem simples ou opinião divergente.</w:t>
            </w:r>
          </w:p>
        </w:tc>
      </w:tr>
      <w:tr w:rsidR="004405AC">
        <w:trPr>
          <w:jc w:val="center"/>
        </w:trPr>
        <w:tc>
          <w:tcPr>
            <w:tcW w:w="180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Cobertura territorial</w:t>
            </w:r>
          </w:p>
        </w:tc>
        <w:tc>
          <w:tcPr>
            <w:tcW w:w="324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Entrevistas por cidade, região e bairro.</w:t>
            </w:r>
          </w:p>
        </w:tc>
        <w:tc>
          <w:tcPr>
            <w:tcW w:w="324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Evitar concentração por conveniência.</w:t>
            </w:r>
          </w:p>
        </w:tc>
      </w:tr>
      <w:tr w:rsidR="004405AC">
        <w:trPr>
          <w:jc w:val="center"/>
        </w:trPr>
        <w:tc>
          <w:tcPr>
            <w:tcW w:w="18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Ocorrências</w:t>
            </w:r>
          </w:p>
        </w:tc>
        <w:tc>
          <w:tcPr>
            <w:tcW w:w="324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Recusas, interrupções e alertas de segurança.</w:t>
            </w:r>
          </w:p>
        </w:tc>
        <w:tc>
          <w:tcPr>
            <w:tcW w:w="324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Segurança prevalece sobre meta.</w:t>
            </w:r>
          </w:p>
        </w:tc>
      </w:tr>
    </w:tbl>
    <w:p w:rsidR="004405AC" w:rsidRDefault="004405AC">
      <w:pPr>
        <w:spacing w:after="0"/>
        <w:rPr>
          <w:rFonts w:hint="eastAsia"/>
        </w:rPr>
      </w:pPr>
    </w:p>
    <w:p w:rsidR="004405AC" w:rsidRDefault="00AB1EFC">
      <w:pPr>
        <w:pStyle w:val="Ttulo1"/>
      </w:pPr>
      <w:r>
        <w:t>14. Uso científico e relatório do mestrado</w:t>
      </w:r>
    </w:p>
    <w:p w:rsidR="004405AC" w:rsidRDefault="00AB1EFC">
      <w:pPr>
        <w:pStyle w:val="Commarcadores"/>
        <w:rPr>
          <w:rFonts w:hint="eastAsia"/>
        </w:rPr>
      </w:pPr>
      <w:r>
        <w:t>Separar operação política, pesquisa acadêmica e relacionamento em bases/finalidades documentadas.</w:t>
      </w:r>
    </w:p>
    <w:p w:rsidR="004405AC" w:rsidRDefault="00AB1EFC">
      <w:pPr>
        <w:pStyle w:val="Commarcadores"/>
        <w:rPr>
          <w:rFonts w:hint="eastAsia"/>
        </w:rPr>
      </w:pPr>
      <w:r>
        <w:t>Usar dados pessoais apenas quando houver base legal e consentimento específico; n</w:t>
      </w:r>
      <w:r>
        <w:t>o relatório científico, trabalhar com dados anonimizados.</w:t>
      </w:r>
    </w:p>
    <w:p w:rsidR="004405AC" w:rsidRDefault="00AB1EFC">
      <w:pPr>
        <w:pStyle w:val="Commarcadores"/>
        <w:rPr>
          <w:rFonts w:hint="eastAsia"/>
        </w:rPr>
      </w:pPr>
      <w:r>
        <w:t>Registrar instrumento, versão, período, territórios, treinamento, critérios de inclusão e perdas.</w:t>
      </w:r>
    </w:p>
    <w:p w:rsidR="004405AC" w:rsidRDefault="00AB1EFC">
      <w:pPr>
        <w:pStyle w:val="Commarcadores"/>
        <w:rPr>
          <w:rFonts w:hint="eastAsia"/>
        </w:rPr>
      </w:pPr>
      <w:r>
        <w:t>Não inferir causalidade a partir de comparação simples entre desempenho e intenção de voto.</w:t>
      </w:r>
    </w:p>
    <w:p w:rsidR="004405AC" w:rsidRDefault="00AB1EFC">
      <w:pPr>
        <w:pStyle w:val="Commarcadores"/>
        <w:rPr>
          <w:rFonts w:hint="eastAsia"/>
        </w:rPr>
      </w:pPr>
      <w:r>
        <w:t xml:space="preserve">Não </w:t>
      </w:r>
      <w:r>
        <w:t>direcionar intervenção a pessoas classificadas como vulneráveis. A pesquisa pode estudar contexto e boas práticas, não explorar fragilidades.</w:t>
      </w:r>
    </w:p>
    <w:p w:rsidR="004405AC" w:rsidRDefault="00AB1EFC">
      <w:pPr>
        <w:pStyle w:val="Commarcadores"/>
        <w:rPr>
          <w:rFonts w:hint="eastAsia"/>
        </w:rPr>
      </w:pPr>
      <w:r>
        <w:lastRenderedPageBreak/>
        <w:t>Submeter o projeto ao comitê de ética quando aplicável e revisar regras eleitorais antes de ativar pesquisas eleit</w:t>
      </w:r>
      <w:r>
        <w:t>orais.</w:t>
      </w:r>
    </w:p>
    <w:p w:rsidR="004405AC" w:rsidRDefault="00AB1EFC">
      <w:pPr>
        <w:pStyle w:val="Commarcadores"/>
        <w:rPr>
          <w:rFonts w:hint="eastAsia"/>
        </w:rPr>
      </w:pPr>
      <w:r>
        <w:t>Documentar limitações, recusas, viés de seleção, efeito do entrevistador e mudanças do questionário.</w:t>
      </w:r>
    </w:p>
    <w:p w:rsidR="004405AC" w:rsidRDefault="00AB1EFC">
      <w:pPr>
        <w:pStyle w:val="Ttulo1"/>
      </w:pPr>
      <w:r>
        <w:t>15. Avaliação prática do pesquisador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4320"/>
      </w:tblGrid>
      <w:tr w:rsidR="004405AC">
        <w:trPr>
          <w:tblHeader/>
          <w:jc w:val="center"/>
        </w:trPr>
        <w:tc>
          <w:tcPr>
            <w:tcW w:w="2880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Critério</w:t>
            </w:r>
          </w:p>
        </w:tc>
        <w:tc>
          <w:tcPr>
            <w:tcW w:w="1080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Peso</w:t>
            </w:r>
          </w:p>
        </w:tc>
        <w:tc>
          <w:tcPr>
            <w:tcW w:w="4320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Evidência</w:t>
            </w:r>
          </w:p>
        </w:tc>
      </w:tr>
      <w:tr w:rsidR="004405AC">
        <w:trPr>
          <w:jc w:val="center"/>
        </w:trPr>
        <w:tc>
          <w:tcPr>
            <w:tcW w:w="288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Consentimento e respeito</w:t>
            </w:r>
          </w:p>
        </w:tc>
        <w:tc>
          <w:tcPr>
            <w:tcW w:w="108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25%</w:t>
            </w:r>
          </w:p>
        </w:tc>
        <w:tc>
          <w:tcPr>
            <w:tcW w:w="432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Abertura clara, aceita recusa, não pressiona.</w:t>
            </w:r>
          </w:p>
        </w:tc>
      </w:tr>
      <w:tr w:rsidR="004405AC">
        <w:trPr>
          <w:jc w:val="center"/>
        </w:trPr>
        <w:tc>
          <w:tcPr>
            <w:tcW w:w="288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Fidelidade</w:t>
            </w:r>
            <w:r>
              <w:t xml:space="preserve"> ao questionário</w:t>
            </w:r>
          </w:p>
        </w:tc>
        <w:tc>
          <w:tcPr>
            <w:tcW w:w="108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25%</w:t>
            </w:r>
          </w:p>
        </w:tc>
        <w:tc>
          <w:tcPr>
            <w:tcW w:w="432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Lê corretamente e não induz.</w:t>
            </w:r>
          </w:p>
        </w:tc>
      </w:tr>
      <w:tr w:rsidR="004405AC">
        <w:trPr>
          <w:jc w:val="center"/>
        </w:trPr>
        <w:tc>
          <w:tcPr>
            <w:tcW w:w="288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Qualidade do registro</w:t>
            </w:r>
          </w:p>
        </w:tc>
        <w:tc>
          <w:tcPr>
            <w:tcW w:w="108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20%</w:t>
            </w:r>
          </w:p>
        </w:tc>
        <w:tc>
          <w:tcPr>
            <w:tcW w:w="432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Texto coerente, local correto, ocorrências registradas.</w:t>
            </w:r>
          </w:p>
        </w:tc>
      </w:tr>
      <w:tr w:rsidR="004405AC">
        <w:trPr>
          <w:jc w:val="center"/>
        </w:trPr>
        <w:tc>
          <w:tcPr>
            <w:tcW w:w="288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Operação do aplicativo</w:t>
            </w:r>
          </w:p>
        </w:tc>
        <w:tc>
          <w:tcPr>
            <w:tcW w:w="108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15%</w:t>
            </w:r>
          </w:p>
        </w:tc>
        <w:tc>
          <w:tcPr>
            <w:tcW w:w="432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Rascunho, offline e sincronização usados corretamente.</w:t>
            </w:r>
          </w:p>
        </w:tc>
      </w:tr>
      <w:tr w:rsidR="004405AC">
        <w:trPr>
          <w:jc w:val="center"/>
        </w:trPr>
        <w:tc>
          <w:tcPr>
            <w:tcW w:w="288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Postura e segurança</w:t>
            </w:r>
          </w:p>
        </w:tc>
        <w:tc>
          <w:tcPr>
            <w:tcW w:w="108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>15%</w:t>
            </w:r>
          </w:p>
        </w:tc>
        <w:tc>
          <w:tcPr>
            <w:tcW w:w="432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t xml:space="preserve">Identificação, </w:t>
            </w:r>
            <w:r>
              <w:t>autocontrole e acionamento do supervisor.</w:t>
            </w:r>
          </w:p>
        </w:tc>
      </w:tr>
    </w:tbl>
    <w:p w:rsidR="004405AC" w:rsidRDefault="004405AC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1"/>
      </w:tblGrid>
      <w:tr w:rsidR="004405AC">
        <w:trPr>
          <w:tblHeader/>
          <w:jc w:val="center"/>
        </w:trPr>
        <w:tc>
          <w:tcPr>
            <w:tcW w:w="9581" w:type="dxa"/>
            <w:shd w:val="clear" w:color="auto" w:fill="F5DEE1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4405AC" w:rsidRDefault="00AB1EFC">
            <w:pPr>
              <w:rPr>
                <w:rFonts w:hint="eastAsia"/>
              </w:rPr>
            </w:pPr>
            <w:r>
              <w:rPr>
                <w:b/>
                <w:color w:val="9C3D47"/>
              </w:rPr>
              <w:t>Critério de aprovação sugerido</w:t>
            </w:r>
            <w:r>
              <w:rPr>
                <w:b/>
                <w:color w:val="9C3D47"/>
              </w:rPr>
              <w:br/>
            </w:r>
            <w:r>
              <w:rPr>
                <w:color w:val="9C3D47"/>
              </w:rPr>
              <w:t>Roleplay aprovado + entrevista acompanhada + nota mínima de 80%. Em falha de consentimento, falsificação ou segurança, interromper a coleta e reciclar antes do retorno.</w:t>
            </w:r>
          </w:p>
        </w:tc>
      </w:tr>
    </w:tbl>
    <w:p w:rsidR="004405AC" w:rsidRDefault="004405AC">
      <w:pPr>
        <w:spacing w:after="0"/>
        <w:rPr>
          <w:rFonts w:hint="eastAsia"/>
        </w:rPr>
      </w:pPr>
    </w:p>
    <w:p w:rsidR="004405AC" w:rsidRDefault="00AB1EFC">
      <w:pPr>
        <w:pStyle w:val="Ttulo1"/>
      </w:pPr>
      <w:r>
        <w:t>16. Cartão</w:t>
      </w:r>
      <w:r>
        <w:t xml:space="preserve"> de bolso</w:t>
      </w:r>
    </w:p>
    <w:p w:rsidR="004405AC" w:rsidRDefault="00AB1EFC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Eu me identifiquei e expliquei a finalidade?</w:t>
      </w:r>
    </w:p>
    <w:p w:rsidR="004405AC" w:rsidRDefault="00AB1EFC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A pessoa aceitou livremente?</w:t>
      </w:r>
    </w:p>
    <w:p w:rsidR="004405AC" w:rsidRDefault="00AB1EFC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Li sem induzir?</w:t>
      </w:r>
    </w:p>
    <w:p w:rsidR="004405AC" w:rsidRDefault="00AB1EFC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Registrei local da coleta e residência separadamente?</w:t>
      </w:r>
    </w:p>
    <w:p w:rsidR="004405AC" w:rsidRDefault="00AB1EFC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Usei “não sabe/prefere não responder” quando necessário?</w:t>
      </w:r>
    </w:p>
    <w:p w:rsidR="004405AC" w:rsidRDefault="00AB1EFC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Registrei recusa, interrupç</w:t>
      </w:r>
      <w:r>
        <w:t>ão ou ocorrência?</w:t>
      </w:r>
    </w:p>
    <w:p w:rsidR="004405AC" w:rsidRDefault="00AB1EFC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O rascunho está salvo e a fila está sincronizada?</w:t>
      </w:r>
    </w:p>
    <w:p w:rsidR="004405AC" w:rsidRDefault="00AB1EFC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Nenhum dado pessoal ficou fora do cofre NorteP?</w:t>
      </w:r>
    </w:p>
    <w:sectPr w:rsidR="004405AC" w:rsidSect="00034616">
      <w:headerReference w:type="default" r:id="rId9"/>
      <w:footerReference w:type="default" r:id="rId10"/>
      <w:pgSz w:w="11906" w:h="16838"/>
      <w:pgMar w:top="1134" w:right="1134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B1EF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00000" w:rsidRDefault="00AB1EF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05AC" w:rsidRDefault="00AB1EFC">
    <w:pPr>
      <w:pStyle w:val="Rodap"/>
      <w:jc w:val="right"/>
      <w:rPr>
        <w:rFonts w:hint="eastAsia"/>
      </w:rPr>
    </w:pPr>
    <w:r>
      <w:rPr>
        <w:color w:val="6A646A"/>
        <w:sz w:val="16"/>
      </w:rPr>
      <w:t xml:space="preserve">NorteP Pesquisa  •  </w:t>
    </w:r>
    <w:r>
      <w:rPr>
        <w:color w:val="6A646A"/>
        <w:sz w:val="16"/>
      </w:rPr>
      <w:fldChar w:fldCharType="begin"/>
    </w:r>
    <w:r>
      <w:rPr>
        <w:color w:val="6A646A"/>
        <w:sz w:val="16"/>
      </w:rPr>
      <w:instrText xml:space="preserve"> PAGE </w:instrText>
    </w:r>
    <w:r>
      <w:rPr>
        <w:rFonts w:hint="eastAsia"/>
        <w:color w:val="6A646A"/>
        <w:sz w:val="16"/>
      </w:rPr>
      <w:fldChar w:fldCharType="separate"/>
    </w:r>
    <w:r>
      <w:rPr>
        <w:rFonts w:hint="eastAsia"/>
        <w:noProof/>
        <w:color w:val="6A646A"/>
        <w:sz w:val="16"/>
      </w:rPr>
      <w:t>7</w:t>
    </w:r>
    <w:r>
      <w:rPr>
        <w:color w:val="6A646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B1EF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00000" w:rsidRDefault="00AB1EF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05AC" w:rsidRDefault="00AB1EFC">
    <w:pPr>
      <w:pStyle w:val="Cabealho"/>
      <w:pBdr>
        <w:bottom w:val="single" w:sz="8" w:space="0" w:color="B78A2E"/>
      </w:pBdr>
      <w:jc w:val="right"/>
      <w:rPr>
        <w:rFonts w:hint="eastAsia"/>
      </w:rPr>
    </w:pPr>
    <w:r>
      <w:rPr>
        <w:b/>
        <w:color w:val="4B1535"/>
        <w:sz w:val="16"/>
      </w:rPr>
      <w:t>NORTEP  •  FORMAÇÃO E OPERAÇÃO DE CAMPO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5AC"/>
    <w:rsid w:val="00AA1D8D"/>
    <w:rsid w:val="00AB1EF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72229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4B1535"/>
      <w:sz w:val="3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B1535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B78A2E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before="240" w:after="120" w:line="240" w:lineRule="auto"/>
      <w:contextualSpacing/>
    </w:pPr>
    <w:rPr>
      <w:rFonts w:asciiTheme="majorHAnsi" w:eastAsiaTheme="majorEastAsia" w:hAnsiTheme="majorHAnsi" w:cstheme="majorBidi"/>
      <w:b/>
      <w:color w:val="4B1535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/>
      <w:b/>
      <w:i/>
      <w:iCs/>
      <w:color w:val="B78A2E"/>
      <w:spacing w:val="15"/>
      <w:sz w:val="28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72229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4B1535"/>
      <w:sz w:val="3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B1535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B78A2E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before="240" w:after="120" w:line="240" w:lineRule="auto"/>
      <w:contextualSpacing/>
    </w:pPr>
    <w:rPr>
      <w:rFonts w:asciiTheme="majorHAnsi" w:eastAsiaTheme="majorEastAsia" w:hAnsiTheme="majorHAnsi" w:cstheme="majorBidi"/>
      <w:b/>
      <w:color w:val="4B1535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/>
      <w:b/>
      <w:i/>
      <w:iCs/>
      <w:color w:val="B78A2E"/>
      <w:spacing w:val="15"/>
      <w:sz w:val="28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B74E0E-EDD0-431B-A133-FFB61E91A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1504</Words>
  <Characters>9268</Characters>
  <Application>Microsoft Office Word</Application>
  <DocSecurity>0</DocSecurity>
  <Lines>339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Formação e Operação de Campo</dc:subject>
  <dc:creator>NorteP Pesquisa</dc:creator>
  <cp:keywords>NorteP, pesquisa de campo, LGPD, território, operação</cp:keywords>
  <dc:description>generated by python-docx</dc:description>
  <cp:lastModifiedBy>PC</cp:lastModifiedBy>
  <cp:revision>2</cp:revision>
  <dcterms:created xsi:type="dcterms:W3CDTF">2013-12-23T23:15:00Z</dcterms:created>
  <dcterms:modified xsi:type="dcterms:W3CDTF">2026-07-30T10:23:00Z</dcterms:modified>
  <cp:category/>
</cp:coreProperties>
</file>