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M99 Knowledge Platform — всички приети правила и решения (v15)</w:t>
      </w:r>
    </w:p>
    <w:p>
      <w:pPr>
        <w:jc w:val="center"/>
      </w:pPr>
      <w:r>
        <w:rPr>
          <w:b/>
        </w:rPr>
        <w:t>Master System Constitution • Decision Registry • Current Live State • R7K.4 Direction</w:t>
        <w:br/>
      </w:r>
      <w:r>
        <w:t>Checkpoint: 14.09.2026 г. | README v15</w:t>
      </w:r>
    </w:p>
    <w:p>
      <w:r>
        <w:rPr>
          <w:b/>
        </w:rPr>
        <w:t xml:space="preserve">Важно: </w:t>
      </w:r>
      <w:r>
        <w:t>Този документ консолидира валидните решения от началото на проекта до текущия checkpoint. Исторически superseded правила са запазени и ясно маркирани. Документът не твърди, че всяко DECIDED правило вече е IMPLEMENTED.</w:t>
      </w:r>
    </w:p>
    <w:p>
      <w:r>
        <w:rPr>
          <w:b/>
        </w:rPr>
        <w:t>Съдържание</w:t>
      </w:r>
    </w:p>
    <w:p>
      <w:pPr>
        <w:pStyle w:val="ListBullet"/>
      </w:pPr>
      <w:r>
        <w:t>0. Статут на документа и правило за приоритет</w:t>
      </w:r>
    </w:p>
    <w:p>
      <w:pPr>
        <w:pStyle w:val="ListBullet"/>
      </w:pPr>
      <w:r>
        <w:t>1. Визия и бизнес предназначение</w:t>
      </w:r>
    </w:p>
    <w:p>
      <w:pPr>
        <w:pStyle w:val="ListBullet"/>
      </w:pPr>
      <w:r>
        <w:t>2. Канали и destinations</w:t>
      </w:r>
    </w:p>
    <w:p>
      <w:pPr>
        <w:pStyle w:val="ListBullet"/>
      </w:pPr>
      <w:r>
        <w:t>3. Canonical identity и lifecycle</w:t>
      </w:r>
    </w:p>
    <w:p>
      <w:pPr>
        <w:pStyle w:val="ListBullet"/>
      </w:pPr>
      <w:r>
        <w:t>4. Supplier / Manufacturer / Brand / Evidence</w:t>
      </w:r>
    </w:p>
    <w:p>
      <w:pPr>
        <w:pStyle w:val="ListBullet"/>
      </w:pPr>
      <w:r>
        <w:t>5. Operator UX и автоматизация</w:t>
      </w:r>
    </w:p>
    <w:p>
      <w:pPr>
        <w:pStyle w:val="ListBullet"/>
      </w:pPr>
      <w:r>
        <w:t>6. New Product Import и batch processing</w:t>
      </w:r>
    </w:p>
    <w:p>
      <w:pPr>
        <w:pStyle w:val="ListBullet"/>
      </w:pPr>
      <w:r>
        <w:t>7. Publishing constitution</w:t>
      </w:r>
    </w:p>
    <w:p>
      <w:pPr>
        <w:pStyle w:val="ListBullet"/>
      </w:pPr>
      <w:r>
        <w:t>8. Цени: източник, ежедневно наблюдение и публикация</w:t>
      </w:r>
    </w:p>
    <w:p>
      <w:pPr>
        <w:pStyle w:val="ListBullet"/>
      </w:pPr>
      <w:r>
        <w:t>9. VAT / данъчни правила</w:t>
      </w:r>
    </w:p>
    <w:p>
      <w:pPr>
        <w:pStyle w:val="ListBullet"/>
      </w:pPr>
      <w:r>
        <w:t>10. Content, SEO, AEO/GEO и benchmark</w:t>
      </w:r>
    </w:p>
    <w:p>
      <w:pPr>
        <w:pStyle w:val="ListBullet"/>
      </w:pPr>
      <w:r>
        <w:t>11. Images</w:t>
      </w:r>
    </w:p>
    <w:p>
      <w:pPr>
        <w:pStyle w:val="ListBullet"/>
      </w:pPr>
      <w:r>
        <w:t>12. Variants, combinations, availability и stock</w:t>
      </w:r>
    </w:p>
    <w:p>
      <w:pPr>
        <w:pStyle w:val="ListBullet"/>
      </w:pPr>
      <w:r>
        <w:t>13. Daily Existing Product Sync</w:t>
      </w:r>
    </w:p>
    <w:p>
      <w:pPr>
        <w:pStyle w:val="ListBullet"/>
      </w:pPr>
      <w:r>
        <w:t>14. Product Quality Gate и readback</w:t>
      </w:r>
    </w:p>
    <w:p>
      <w:pPr>
        <w:pStyle w:val="ListBullet"/>
      </w:pPr>
      <w:r>
        <w:t>15. Dolibarr, warehouse, MoneyWork и CRM</w:t>
      </w:r>
    </w:p>
    <w:p>
      <w:pPr>
        <w:pStyle w:val="ListBullet"/>
      </w:pPr>
      <w:r>
        <w:t>16. Security, RBAC и audit</w:t>
      </w:r>
    </w:p>
    <w:p>
      <w:pPr>
        <w:pStyle w:val="ListBullet"/>
      </w:pPr>
      <w:r>
        <w:t>17. Release engineering и Git safety</w:t>
      </w:r>
    </w:p>
    <w:p>
      <w:pPr>
        <w:pStyle w:val="ListBullet"/>
      </w:pPr>
      <w:r>
        <w:t>18. Текущ доказан live milestone</w:t>
      </w:r>
    </w:p>
    <w:p>
      <w:pPr>
        <w:pStyle w:val="ListBullet"/>
      </w:pPr>
      <w:r>
        <w:t>19. Следваща линия R7K.4</w:t>
      </w:r>
    </w:p>
    <w:p>
      <w:pPr>
        <w:pStyle w:val="ListBullet"/>
      </w:pPr>
      <w:r>
        <w:t>20. Исторически safety registry</w:t>
      </w:r>
    </w:p>
    <w:p>
      <w:pPr>
        <w:pStyle w:val="ListBullet"/>
      </w:pPr>
      <w:r>
        <w:t>21. Open / deferred</w:t>
      </w:r>
    </w:p>
    <w:p>
      <w:pPr>
        <w:pStyle w:val="ListBullet"/>
      </w:pPr>
      <w:r>
        <w:t>22. Матрица на каналите</w:t>
      </w:r>
    </w:p>
    <w:p>
      <w:pPr>
        <w:pStyle w:val="ListBullet"/>
      </w:pPr>
      <w:r>
        <w:t>23. Пълен консолидиран регистър на решенията</w:t>
      </w:r>
    </w:p>
    <w:p>
      <w:pPr>
        <w:pStyle w:val="Heading1"/>
      </w:pPr>
      <w:r>
        <w:t>0. Статут на документа и правило за приоритет</w:t>
      </w:r>
    </w:p>
    <w:p>
      <w:r>
        <w:t>README v15 е следващият master human-readable checkpoint. Той наследява всички валидни решения от README v1-v14 и ги допълва с приетите решения до 14.09.2026 г. При противоречие важи най-новото изрично superseding решение. `DECIDED != IMPLEMENTED`: дефект в реализацията не отменя архитектурно решение. Преди архитектурна промяна задължително се четат: Decision Registry -&gt; Current Context -&gt; Project State -&gt; latest README -&gt; relevant ADR -&gt; tests/history -&gt; proposal.</w:t>
      </w:r>
    </w:p>
    <w:p>
      <w:pPr>
        <w:pStyle w:val="Heading1"/>
      </w:pPr>
      <w:r>
        <w:t>1. Визия и бизнес предназначение</w:t>
      </w:r>
    </w:p>
    <w:p>
      <w:r>
        <w:t>M99 Knowledge Platform е централен слой за canonical identity, verified product knowledge, supplier/manufacturer evidence, commercial intelligence, content/SEO, publishing, synchronization, ERP/CRM integration, audit и governance за M99 Group. Платформата не е само scraper и не е uploader за един сайт. Целите са международно развитие, минимален административен headcount, максимална безопасна автоматизация, контрол на cash flow/stock и дългосрочна подкрепа на M99 Group Master Plan 2036.</w:t>
      </w:r>
    </w:p>
    <w:p>
      <w:pPr>
        <w:pStyle w:val="Heading1"/>
      </w:pPr>
      <w:r>
        <w:t>2. Канали и destinations</w:t>
      </w:r>
    </w:p>
    <w:p>
      <w:r>
        <w:t>NEW PRODUCT IMPORT винаги предлага explicit multi-select на target destinations. Операторът може да избере един, няколко или всички разрешени READY web channels и, когато workflow позволява, Dolibarr. Няма автоматично "всички" по подразбиране. Реалният write set е `REQUESTED ∩ AUTHORIZED ∩ READY`. `NOT_SELECTED != BLOCKED`. Daily Existing Product Sync не използва нов target selection и никога не създава липсващ channel mapping.</w:t>
      </w:r>
    </w:p>
    <w:p>
      <w:pPr>
        <w:pStyle w:val="Heading1"/>
      </w:pPr>
      <w:r>
        <w:t>3. Canonical identity и lifecycle</w:t>
      </w:r>
    </w:p>
    <w:p>
      <w:r>
        <w:t>M99 identity е независима от supplier SKU/reference, Manufacturer MPN, EAN/GTIN, MoneyWork code, Dolibarr ID, channel product ID, title и URL. Новият нормативен формат е `M99 ` + точно шест цифри; старите hyphenated references се пазят само като legacy/compatibility. Идентичността никога не се reuse-ва. ProductGroup lifecycle е `draft -&gt; active -&gt; paused -&gt; retired`. Hard DELETE е изключение: operator approval + ръчно `DELETE` + audit. Identity се решава преди content. States: NEW / EXISTING / AMBIGUOUS / UNRESOLVED.</w:t>
      </w:r>
    </w:p>
    <w:p>
      <w:pPr>
        <w:pStyle w:val="Heading1"/>
      </w:pPr>
      <w:r>
        <w:t>4. Supplier / Manufacturer / Brand / Evidence</w:t>
      </w:r>
    </w:p>
    <w:p>
      <w:r>
        <w:t>Supplier и Manufacturer са отделни роли, дори когато една Organization изпълнява и двете. Supplier Reference и Manufacturer MPN са различни semantic fields, дори когато стойността им съвпада. Brand е отделен canonical object. Нов Supplier/Manufacturer/Brand изисква Super Admin governance. Evidence priority: exact official manufacturer -&gt; official documentation/certificate -&gt; validated B2B -&gt; exact supplier -&gt; verified internal data -&gt; operator -&gt; AI over verified facts. Observation не става автоматично canonical truth. Durable manufacturer evidence може да се reuse-ва само по exact governed scope, без fuzzy/brand-wide inference.</w:t>
      </w:r>
    </w:p>
    <w:p>
      <w:pPr>
        <w:pStyle w:val="Heading1"/>
      </w:pPr>
      <w:r>
        <w:t>5. Operator UX и автоматизация</w:t>
      </w:r>
    </w:p>
    <w:p>
      <w:r>
        <w:t>Операторът е бизнес потребител, не програмист. Нормалният workflow не трябва да изисква Python, PowerShell, HTTP, JSON/XML, SQL, credentials или вътрешни paths. Новият основен принцип е `Human by exception, not by repetition`: повторяемите решения с одобрени правила се автоматизират. За category/multi-product import няма product-by-product typed confirmations. Всеки product/target се класифицира машинно като AUTO_READY, NEEDS_REVIEW или BLOCKED. Операторът одобрява batch-ready set и обработва само exceptions/conflicts/high-risk anomalies/destructive actions.</w:t>
      </w:r>
    </w:p>
    <w:p>
      <w:pPr>
        <w:pStyle w:val="Heading1"/>
      </w:pPr>
      <w:r>
        <w:t>6. New Product Import и batch processing</w:t>
      </w:r>
    </w:p>
    <w:p>
      <w:r>
        <w:t>Един engine трябва да поддържа 1 продукт, много продукти, една/много категории, first N, only-new-to-M99 и manual selection без product-specific code. Всеки import е auditable ImportJob. Category workflow: supplier/source selection -&gt; category/product selection -&gt; explicit target selection -&gt; automated hydration/evidence/identity/price/VAT/content/images/variants/preflight -&gt; Batch Review -&gt; publish only AUTO_READY -&gt; quarantine NEEDS_REVIEW/BLOCKED -&gt; strict readback -&gt; Batch Quality Report.</w:t>
      </w:r>
    </w:p>
    <w:p>
      <w:pPr>
        <w:pStyle w:val="Heading1"/>
      </w:pPr>
      <w:r>
        <w:t>7. Publishing constitution</w:t>
      </w:r>
    </w:p>
    <w:p>
      <w:r>
        <w:t>CREATE != UPDATE. Duplicate guard before CREATE. Mandatory readback after every write. HTTP/API success != Product Quality PASS. Activation requires authorization. Final category is operator-owned. Approved identity/locked fields са защитени. CLI/BAT са development/diagnostic tooling, normal operations стартират от M99 Admin. Автоматизацията е fail-closed: failed critical gate блокира конкретния product/target; unrelated AUTO_READY items могат да продължат, освен при systemic failure.</w:t>
      </w:r>
    </w:p>
    <w:p>
      <w:pPr>
        <w:pStyle w:val="Heading1"/>
      </w:pPr>
      <w:r>
        <w:t>8. Цени: източник, ежедневно наблюдение и публикация</w:t>
      </w:r>
    </w:p>
    <w:p>
      <w:r>
        <w:t>Supplier commercial price се наблюдава ежедневно за canonical products с verified Supplier/Source mappings. Source priority за commercial facts: validated B2B connector, ако е наличен; иначе exact supplier product page. Category/search/competitor page не е достатъчно price evidence. SupplierObservation пази source/product/variant identity, URL/resource, observed_at, verified_at, price, currency, availability, changed_fields и verification/provenance state.</w:t>
      </w:r>
    </w:p>
    <w:p>
      <w:r>
        <w:t>M99 target selling price е customer-facing GROSS/VAT-included. Новото business pricing правило е: `M99 target GROSS = verified supplier benchmark GROSS × (1 - r)`, където `r` е random процент от 1.00% до 1.70%. Процентът се генерира при първоначално pricing и при verified supplier-price change. Ако benchmark price не се е променил: `NO_CHANGE -&gt; NO_WRITE` и не се прави gratuitous re-randomization. При промяна pipeline е: SupplierObservation -&gt; PRICE_CHANGED -&gt; approved pricing rule -&gt; market currency -&gt; VAT -&gt; target GROSS -&gt; platform NET representation if required -&gt; API write -&gt; readback -&gt; Front Office gross verification. Suspicious/out-of-policy anomalies -&gt; NEEDS_REVIEW.</w:t>
      </w:r>
    </w:p>
    <w:p>
      <w:pPr>
        <w:pStyle w:val="Heading1"/>
      </w:pPr>
      <w:r>
        <w:t>9. VAT / данъчни правила</w:t>
      </w:r>
    </w:p>
    <w:p>
      <w:r>
        <w:t>VAT е channel/market configuration и не се hardcode-ва универсално. Standard VAT rule/rate се resolve-ва от конкретния target store/market. Ако платформата пази NET, M99 изчислява platform NET от target GROSS. `id_tax_rules_group=0` блокира production quality за стандартно облагаем продукт. API/Back Office price alone не е достатъчен; след write се проверява customer-facing Front Office gross price. 0.00 при очаквана ненулева цена е PRICE_GATE FAIL.</w:t>
      </w:r>
    </w:p>
    <w:p>
      <w:pPr>
        <w:pStyle w:val="Heading1"/>
      </w:pPr>
      <w:r>
        <w:t>10. Content, SEO, AEO/GEO и benchmark</w:t>
      </w:r>
    </w:p>
    <w:p>
      <w:r>
        <w:t>Content Engine работи върху verified Product Knowledge. Supplier prose не се копира verbatim. Facts могат да са общи, но prose/SEO са channel/market/language specific. AI може да структурира, пише и превежда verified facts, но не измисля standards/materials/stock/technical claims. Customer-facing content не трябва да съдържа вътрешен M99 governance/evidence/debug текст. Meta Description и Short Description са различни assets; normalized similarity &lt; 0.75. Language purity е critical gate.</w:t>
      </w:r>
    </w:p>
    <w:p>
      <w:r>
        <w:t>Benchmark: Amazon/Zalando/eBay за information hierarchy, scanability, variants, images, specification clarity и buying information; Apple за clarity, hierarchy, concise benefits и low-noise presentation; exact official manufacturer source за factual accuracy; Stenso/Palltex и релевантни местни конкуренти за terminology, assortment, price positioning и content gaps без copying. Search benchmark се открива динамично по country/language/query.</w:t>
      </w:r>
    </w:p>
    <w:p>
      <w:pPr>
        <w:pStyle w:val="Heading1"/>
      </w:pPr>
      <w:r>
        <w:t>11. Images</w:t>
      </w:r>
    </w:p>
    <w:p>
      <w:r>
        <w:t>Image source priority: official manufacturer -&gt; verified supplier -&gt; verified cached original source. Друг M99 channel не е master image source само защото вече има правилната снимка. Pipeline: Discover -&gt; Verify -&gt; Download -&gt; Relevance Check -&gt; Dedupe -&gt; Resize ~1200-1400 px -&gt; WebP -&gt; localized ALT -&gt; operator/policy review -&gt; Upload -&gt; Association -&gt; Readback. Theme/logo/cart/search/header assets и unrelated images се reject-ват. Variant-specific image relationship се пази, когато source го доказва.</w:t>
      </w:r>
    </w:p>
    <w:p>
      <w:pPr>
        <w:pStyle w:val="Heading1"/>
      </w:pPr>
      <w:r>
        <w:t>12. Variants, combinations, availability и stock</w:t>
      </w:r>
    </w:p>
    <w:p>
      <w:r>
        <w:t>Visible size != stock. Presence != stock. Supplier availability != M99-owned physical stock. Supplier status не създава invented quantity. Numeric external quantity се пази само при reliable exact source quantity. Variational product трябва да има точно една default combination; cache/default pointer трябва да съвпада. Combination price impact = 0 по подразбиране, освен при доказана реално различна variant selling price. Out-of-stock variant не се delete-ва само защото е временно unavailable.</w:t>
      </w:r>
    </w:p>
    <w:p>
      <w:pPr>
        <w:pStyle w:val="Heading1"/>
      </w:pPr>
      <w:r>
        <w:t>13. Daily Existing Product Sync</w:t>
      </w:r>
    </w:p>
    <w:p>
      <w:r>
        <w:t>Daily Sync е отделен operational class от New Product Import. Всеки ден се проверяват supplier/B2B price, availability, variants/sizes, product changes и discontinuation. States: NO_CHANGE, PRICE_CHANGED, AVAILABILITY_CHANGED, VARIANT_AVAILABILITY_CHANGED, PRODUCT_CHANGED, SUPPLIER_DISCONTINUED, VERIFICATION_FAILED. Source outage/parser error = VERIFICATION_FAILED, не OUT_OF_STOCK/0. Sync пише само changed fields според policy и само към вече съществуващи allowed channel/ERP mappings; не създава missing channel products.</w:t>
      </w:r>
    </w:p>
    <w:p>
      <w:pPr>
        <w:pStyle w:val="Heading1"/>
      </w:pPr>
      <w:r>
        <w:t>14. Product Quality Gate и readback</w:t>
      </w:r>
    </w:p>
    <w:p>
      <w:r>
        <w:t>Critical gates включват IDENTITY, MANUFACTURER_EVIDENCE, SUPPLIER_MATCH, PRICE, VAT, CURRENCY, LANGUAGES, CONTENT, SEO, TECHNICAL_FACTS, IMAGES, ALT, VARIANTS, DEFAULT_COMBINATION, TEST/DRAFT or governed publication state, READBACK, FRONT_OFFICE, NO_INVENTED_CLAIMS и NO_UNVERIFIED_STOCK. Numeric score никога не override-ва failed critical gate. Batch Quality Report трябва да показва success/readback counts и exception reasons.</w:t>
      </w:r>
    </w:p>
    <w:p>
      <w:pPr>
        <w:pStyle w:val="Heading1"/>
      </w:pPr>
      <w:r>
        <w:t>15. Dolibarr, warehouse, MoneyWork и CRM</w:t>
      </w:r>
    </w:p>
    <w:p>
      <w:r>
        <w:t>M99 е canonical identity/knowledge/governance layer. Dolibarr е operational ERP/CRM/warehouse. M99-owned physical stock: supplier order reception -&gt; increase; customer shipment -&gt; decrease; variant-aware. SUPPLIER_EXTERNAL / MANUFACTURER_EXTERNAL availability warehouses са отделни от M99_PHYSICAL. MoneyWork и legacy sites са reconciliation sources, не canonical masters. Preferred migration: Inspect -&gt; Normalize -&gt; Deduplicate -&gt; Identity Map -&gt; Supplier/Customer Map -&gt; Dry Run -&gt; Import -&gt; Reconcile -&gt; Audit. CRM foundation: First call -&gt; Offer -&gt; Second call.</w:t>
      </w:r>
    </w:p>
    <w:p>
      <w:pPr>
        <w:pStyle w:val="Heading1"/>
      </w:pPr>
      <w:r>
        <w:t>16. Security, RBAC и audit</w:t>
      </w:r>
    </w:p>
    <w:p>
      <w:r>
        <w:t>Operators никога не виждат channel/B2B credentials. Secrets не се commit-ват в Git, не се log-ват и не се показват в screenshots. Permissions се enforce-ват server-side. Authentication direction: secure password hashing, sessions/logout, timeout, failed-login protection, reset workflow, login/logout audit, future 2FA. Central logs: Audit, System, Supplier/B2B &amp; Channel Integration, Security. Minimum context: timestamp, severity, user, module, operation, entity, supplier/channel, job_id, result, message, correlation_id.</w:t>
      </w:r>
    </w:p>
    <w:p>
      <w:pPr>
        <w:pStyle w:val="Heading1"/>
      </w:pPr>
      <w:r>
        <w:t>17. Release engineering и Git safety</w:t>
      </w:r>
    </w:p>
    <w:p>
      <w:r>
        <w:t>Self-Tested Release Process: преди Windows delivery се правят максимални static/package audits, AST/compile, path validation, hashes, mocked success/failure, rollback simulation, tests, secret/no-write audit и exact release scope. Windows/CMD е final environment acceptance, не първо debugging място. Installer не прави website write/migration/commit/push освен ако release contract изрично не го разрешава. След accepted milestone: Git audit -&gt; maintained regression -&gt; secrets guard -&gt; git diff --cached --check -&gt; exact staging -&gt; commit -&gt; refetch/remote-parent check -&gt; push -&gt; verify HEAD==origin/main -&gt; record SHA. Никога blind Commit All.</w:t>
      </w:r>
    </w:p>
    <w:p>
      <w:pPr>
        <w:pStyle w:val="Heading1"/>
      </w:pPr>
      <w:r>
        <w:t>18. Текущ доказан live milestone</w:t>
      </w:r>
    </w:p>
    <w:p>
      <w:r>
        <w:t>R7K.3.2.2 е accepted Windows install milestone: 894 incoming maintained PASS, 11 dedicated PASS, 898 post-install maintained PASS, no website write/DB migration/M99 allocation/live publish/commit/push by installer. След това Job #27 за Palltex BWOLF DAYTONA, supplier ref 042502, получи permanent canonical identity `M99 100018`. Controlled CREATE към m99.eu създаде Product 2041 в Test category 26, active=0, available_for_order=0, visibility=none, price 30.20 за пилота, languages EN/BG/RU, strict API truth PASS. Това доказва CREATE contract, но Product 2041 не е production-ready и не трябва да се активира: липсват image, BWOLF channel mapping, real combinations; content/SEO са mixed/weak; 0% tax rule не е валидиран.</w:t>
      </w:r>
    </w:p>
    <w:p>
      <w:pPr>
        <w:pStyle w:val="Heading1"/>
      </w:pPr>
      <w:r>
        <w:t>19. Следваща линия R7K.4</w:t>
      </w:r>
    </w:p>
    <w:p>
      <w:r>
        <w:t>R7K.4 трябва да бъде `Complete Product Payload + Automated Category Pipeline + Supplier Price Monitoring + Dynamic Channel Pricing + VAT + Quality Readback MAXSIM`. Целта не е още един product-specific pilot, а production-scale engine: complete payload, image/brand/combinations, natural multilingual content, SEO quality, daily supplier price monitoring, random 1.00%-1.70% undercut pricing, VAT resolution, explicit multi-channel selection, AUTO_READY/NEEDS_REVIEW/BLOCKED exception engine, batch write/readback и operator batch report. Product 2041 се използва за controlled UPDATE proof; UPDATE никога не трябва silently да стане CREATE.</w:t>
      </w:r>
    </w:p>
    <w:p>
      <w:pPr>
        <w:pStyle w:val="Heading1"/>
      </w:pPr>
      <w:r>
        <w:t>20. Исторически safety registry</w:t>
      </w:r>
    </w:p>
    <w:p>
      <w:r>
        <w:t>Product 2038 / legacy `M99-1`: ambiguous historical R7D attempt; do not republish. Product 2039 / `M99-2`: exact duplicate; do not republish. Product 2040 / `M99-20260913150352758`: technical publisher proof only; do not activate without explicit decision. Product 2041 / `M99 100018`: first real Palltex canonical CREATE, permanently tied to that identity; do not re-CREATE it and do not activate until Complete Product Quality PASS.</w:t>
      </w:r>
    </w:p>
    <w:p>
      <w:pPr>
        <w:pStyle w:val="Heading1"/>
      </w:pPr>
      <w:r>
        <w:t>21. Open / deferred</w:t>
      </w:r>
    </w:p>
    <w:p>
      <w:r>
        <w:t>Still open/deferred unless later resolved: universal ProductGroup-vs-colour boundary; universal Variant SKU standard; exact production Dolibarr parent/variant and stock-decrease deployment; image-rights policy; production Vault; exact WordPress adapters; 2FA timing; observation freshness thresholds; preferred-supplier/purchasing algorithm; full Palltex colour-family traversal/per-colour images; production LLM integration; final governed Git checkpoint for post-ac3005e work. These open items do not override fixed decisions.</w:t>
      </w:r>
    </w:p>
    <w:p>
      <w:pPr>
        <w:pStyle w:val="Heading1"/>
      </w:pPr>
      <w:r>
        <w:t>22. Матрица на каналите и destinations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040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040"/>
            <w:vAlign w:val="center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2040"/>
            <w:vAlign w:val="center"/>
          </w:tcPr>
          <w:p>
            <w:r>
              <w:rPr>
                <w:b/>
              </w:rPr>
              <w:t>Езици</w:t>
            </w:r>
          </w:p>
        </w:tc>
        <w:tc>
          <w:tcPr>
            <w:tcW w:type="dxa" w:w="2040"/>
            <w:vAlign w:val="center"/>
          </w:tcPr>
          <w:p>
            <w:r>
              <w:rPr>
                <w:b/>
              </w:rPr>
              <w:t>Правило / бележка</w:t>
            </w:r>
          </w:p>
        </w:tc>
      </w:tr>
      <w:tr>
        <w:tc>
          <w:tcPr>
            <w:tcW w:type="dxa" w:w="2040"/>
          </w:tcPr>
          <w:p>
            <w:r>
              <w:t>mela99.com</w:t>
            </w:r>
          </w:p>
        </w:tc>
        <w:tc>
          <w:tcPr>
            <w:tcW w:type="dxa" w:w="2040"/>
          </w:tcPr>
          <w:p>
            <w:r>
              <w:t>web</w:t>
            </w:r>
          </w:p>
        </w:tc>
        <w:tc>
          <w:tcPr>
            <w:tcW w:type="dxa" w:w="2040"/>
          </w:tcPr>
          <w:p>
            <w:r>
              <w:t>ThirtyBees / PrestaShop 1.7 family</w:t>
            </w:r>
          </w:p>
        </w:tc>
        <w:tc>
          <w:tcPr>
            <w:tcW w:type="dxa" w:w="2040"/>
          </w:tcPr>
          <w:p>
            <w:r>
              <w:t>BG, EN</w:t>
            </w:r>
          </w:p>
        </w:tc>
        <w:tc>
          <w:tcPr>
            <w:tcW w:type="dxa" w:w="2040"/>
          </w:tcPr>
          <w:p>
            <w:r>
              <w:t>Primary Bulgarian e-commerce channel; historical hidden TEST/review workflow.</w:t>
            </w:r>
          </w:p>
        </w:tc>
      </w:tr>
      <w:tr>
        <w:tc>
          <w:tcPr>
            <w:tcW w:type="dxa" w:w="2040"/>
          </w:tcPr>
          <w:p>
            <w:r>
              <w:t>rabotni-drehi.com</w:t>
            </w:r>
          </w:p>
        </w:tc>
        <w:tc>
          <w:tcPr>
            <w:tcW w:type="dxa" w:w="2040"/>
          </w:tcPr>
          <w:p>
            <w:r>
              <w:t>web</w:t>
            </w:r>
          </w:p>
        </w:tc>
        <w:tc>
          <w:tcPr>
            <w:tcW w:type="dxa" w:w="2040"/>
          </w:tcPr>
          <w:p>
            <w:r>
              <w:t>WordPress</w:t>
            </w:r>
          </w:p>
        </w:tc>
        <w:tc>
          <w:tcPr>
            <w:tcW w:type="dxa" w:w="2040"/>
          </w:tcPr>
          <w:p>
            <w:r>
              <w:t>BG</w:t>
            </w:r>
          </w:p>
        </w:tc>
        <w:tc>
          <w:tcPr>
            <w:tcW w:type="dxa" w:w="2040"/>
          </w:tcPr>
          <w:p>
            <w:r>
              <w:t>Bulgarian workwear channel; channel-specific content.</w:t>
            </w:r>
          </w:p>
        </w:tc>
      </w:tr>
      <w:tr>
        <w:tc>
          <w:tcPr>
            <w:tcW w:type="dxa" w:w="2040"/>
          </w:tcPr>
          <w:p>
            <w:r>
              <w:t>m99.eu</w:t>
            </w:r>
          </w:p>
        </w:tc>
        <w:tc>
          <w:tcPr>
            <w:tcW w:type="dxa" w:w="2040"/>
          </w:tcPr>
          <w:p>
            <w:r>
              <w:t>web</w:t>
            </w:r>
          </w:p>
        </w:tc>
        <w:tc>
          <w:tcPr>
            <w:tcW w:type="dxa" w:w="2040"/>
          </w:tcPr>
          <w:p>
            <w:r>
              <w:t>PrestaShop 9.1.5</w:t>
            </w:r>
          </w:p>
        </w:tc>
        <w:tc>
          <w:tcPr>
            <w:tcW w:type="dxa" w:w="2040"/>
          </w:tcPr>
          <w:p>
            <w:r>
              <w:t>EN, BG, RU</w:t>
            </w:r>
          </w:p>
        </w:tc>
        <w:tc>
          <w:tcPr>
            <w:tcW w:type="dxa" w:w="2040"/>
          </w:tcPr>
          <w:p>
            <w:r>
              <w:t>Proven classic /api GET/POST; Test category 26; controlled live acceptance Product 2041.</w:t>
            </w:r>
          </w:p>
        </w:tc>
      </w:tr>
      <w:tr>
        <w:tc>
          <w:tcPr>
            <w:tcW w:type="dxa" w:w="2040"/>
          </w:tcPr>
          <w:p>
            <w:r>
              <w:t>medicinski-drehi.com</w:t>
            </w:r>
          </w:p>
        </w:tc>
        <w:tc>
          <w:tcPr>
            <w:tcW w:type="dxa" w:w="2040"/>
          </w:tcPr>
          <w:p>
            <w:r>
              <w:t>web</w:t>
            </w:r>
          </w:p>
        </w:tc>
        <w:tc>
          <w:tcPr>
            <w:tcW w:type="dxa" w:w="2040"/>
          </w:tcPr>
          <w:p>
            <w:r>
              <w:t>e-commerce channel</w:t>
            </w:r>
          </w:p>
        </w:tc>
        <w:tc>
          <w:tcPr>
            <w:tcW w:type="dxa" w:w="2040"/>
          </w:tcPr>
          <w:p>
            <w:r>
              <w:t>BG, EN, RU</w:t>
            </w:r>
          </w:p>
        </w:tc>
        <w:tc>
          <w:tcPr>
            <w:tcW w:type="dxa" w:w="2040"/>
          </w:tcPr>
          <w:p>
            <w:r>
              <w:t>Medical clothing operational channel.</w:t>
            </w:r>
          </w:p>
        </w:tc>
      </w:tr>
      <w:tr>
        <w:tc>
          <w:tcPr>
            <w:tcW w:type="dxa" w:w="2040"/>
          </w:tcPr>
          <w:p>
            <w:r>
              <w:t>laviro.ro</w:t>
            </w:r>
          </w:p>
        </w:tc>
        <w:tc>
          <w:tcPr>
            <w:tcW w:type="dxa" w:w="2040"/>
          </w:tcPr>
          <w:p>
            <w:r>
              <w:t>web</w:t>
            </w:r>
          </w:p>
        </w:tc>
        <w:tc>
          <w:tcPr>
            <w:tcW w:type="dxa" w:w="2040"/>
          </w:tcPr>
          <w:p>
            <w:r>
              <w:t>PrestaShop 1.6.1.24</w:t>
            </w:r>
          </w:p>
        </w:tc>
        <w:tc>
          <w:tcPr>
            <w:tcW w:type="dxa" w:w="2040"/>
          </w:tcPr>
          <w:p>
            <w:r>
              <w:t>RO, EN</w:t>
            </w:r>
          </w:p>
        </w:tc>
        <w:tc>
          <w:tcPr>
            <w:tcW w:type="dxa" w:w="2040"/>
          </w:tcPr>
          <w:p>
            <w:r>
              <w:t>Romanian market channel.</w:t>
            </w:r>
          </w:p>
        </w:tc>
      </w:tr>
      <w:tr>
        <w:tc>
          <w:tcPr>
            <w:tcW w:type="dxa" w:w="2040"/>
          </w:tcPr>
          <w:p>
            <w:r>
              <w:t>alviro.ro</w:t>
            </w:r>
          </w:p>
        </w:tc>
        <w:tc>
          <w:tcPr>
            <w:tcW w:type="dxa" w:w="2040"/>
          </w:tcPr>
          <w:p>
            <w:r>
              <w:t>web</w:t>
            </w:r>
          </w:p>
        </w:tc>
        <w:tc>
          <w:tcPr>
            <w:tcW w:type="dxa" w:w="2040"/>
          </w:tcPr>
          <w:p>
            <w:r>
              <w:t>Romanian e-commerce channel</w:t>
            </w:r>
          </w:p>
        </w:tc>
        <w:tc>
          <w:tcPr>
            <w:tcW w:type="dxa" w:w="2040"/>
          </w:tcPr>
          <w:p>
            <w:r>
              <w:t>RO, EN</w:t>
            </w:r>
          </w:p>
        </w:tc>
        <w:tc>
          <w:tcPr>
            <w:tcW w:type="dxa" w:w="2040"/>
          </w:tcPr>
          <w:p>
            <w:r>
              <w:t>Romanian market channel.</w:t>
            </w:r>
          </w:p>
        </w:tc>
      </w:tr>
      <w:tr>
        <w:tc>
          <w:tcPr>
            <w:tcW w:type="dxa" w:w="2040"/>
          </w:tcPr>
          <w:p>
            <w:r>
              <w:t>toplinka.com</w:t>
            </w:r>
          </w:p>
        </w:tc>
        <w:tc>
          <w:tcPr>
            <w:tcW w:type="dxa" w:w="2040"/>
          </w:tcPr>
          <w:p>
            <w:r>
              <w:t>web/services</w:t>
            </w:r>
          </w:p>
        </w:tc>
        <w:tc>
          <w:tcPr>
            <w:tcW w:type="dxa" w:w="2040"/>
          </w:tcPr>
          <w:p>
            <w:r>
              <w:t>service channel</w:t>
            </w:r>
          </w:p>
        </w:tc>
        <w:tc>
          <w:tcPr>
            <w:tcW w:type="dxa" w:w="2040"/>
          </w:tcPr>
          <w:p>
            <w:r>
              <w:t>BG</w:t>
            </w:r>
          </w:p>
        </w:tc>
        <w:tc>
          <w:tcPr>
            <w:tcW w:type="dxa" w:w="2040"/>
          </w:tcPr>
          <w:p>
            <w:r>
              <w:t>Heating / photovoltaic services; included in configured channel scope.</w:t>
            </w:r>
          </w:p>
        </w:tc>
      </w:tr>
      <w:tr>
        <w:tc>
          <w:tcPr>
            <w:tcW w:type="dxa" w:w="2040"/>
          </w:tcPr>
          <w:p>
            <w:r>
              <w:t>Dolibarr</w:t>
            </w:r>
          </w:p>
        </w:tc>
        <w:tc>
          <w:tcPr>
            <w:tcW w:type="dxa" w:w="2040"/>
          </w:tcPr>
          <w:p>
            <w:r>
              <w:t>erp</w:t>
            </w:r>
          </w:p>
        </w:tc>
        <w:tc>
          <w:tcPr>
            <w:tcW w:type="dxa" w:w="2040"/>
          </w:tcPr>
          <w:p>
            <w:r>
              <w:t>ERP / CRM / warehouse</w:t>
            </w:r>
          </w:p>
        </w:tc>
        <w:tc>
          <w:tcPr>
            <w:tcW w:type="dxa" w:w="2040"/>
          </w:tcPr>
          <w:p>
            <w:r>
              <w:t>BG, EN</w:t>
            </w:r>
          </w:p>
        </w:tc>
        <w:tc>
          <w:tcPr>
            <w:tcW w:type="dxa" w:w="2040"/>
          </w:tcPr>
          <w:p>
            <w:r>
              <w:t>Operational destination, not a web shop and not canonical identity owner.</w:t>
            </w:r>
          </w:p>
        </w:tc>
      </w:tr>
    </w:tbl>
    <w:p>
      <w:pPr>
        <w:pStyle w:val="Heading1"/>
      </w:pPr>
      <w:r>
        <w:t>23. Пълен консолидиран регистър на решенията</w:t>
      </w:r>
    </w:p>
    <w:p>
      <w:r>
        <w:t>Общо записани правила/решения: 122. ID-002 е исторически SUPERSEDED от ID-006.</w:t>
      </w:r>
    </w:p>
    <w:p>
      <w:pPr>
        <w:pStyle w:val="Heading2"/>
      </w:pPr>
      <w:r>
        <w:t>governance</w:t>
      </w:r>
    </w:p>
    <w:p>
      <w:pPr>
        <w:pStyle w:val="ListBullet"/>
      </w:pPr>
      <w:r>
        <w:rPr>
          <w:b/>
        </w:rPr>
        <w:t xml:space="preserve">GOV-001 [DECIDED] — </w:t>
      </w:r>
      <w:r>
        <w:t>M99 is the Single Source of Truth for canonical identity and verified knowledge.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GOV-002 [DECIDED] — </w:t>
      </w:r>
      <w:r>
        <w:t>Knowledge First: verified knowledge precedes content, publishing and downstream automation.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GOV-003 [DECIDED] — </w:t>
      </w:r>
      <w:r>
        <w:t>AI Native, not AI Invented: AI must not invent technical or commercial facts.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GOV-004 [DECIDED] — </w:t>
      </w:r>
      <w:r>
        <w:t>Before new architecture proposals, consult Decision Registry, Current Context, Project State, latest README, relevant ADR and tests/history.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GOV-005 [DECIDED] — </w:t>
      </w:r>
      <w:r>
        <w:t>A failed implementation attempt does not reopen a DECIDED rule.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GOV-006 [DECIDED] — </w:t>
      </w:r>
      <w:r>
        <w:t>README remains the master human-readable constitution and machine-readable governance files are mandatory project memory.</w:t>
      </w:r>
      <w:r>
        <w:rPr>
          <w:i/>
        </w:rPr>
        <w:t xml:space="preserve">  Source: README_v9.md</w:t>
      </w:r>
    </w:p>
    <w:p>
      <w:pPr>
        <w:pStyle w:val="Heading2"/>
      </w:pPr>
      <w:r>
        <w:t>core</w:t>
      </w:r>
    </w:p>
    <w:p>
      <w:pPr>
        <w:pStyle w:val="ListBullet"/>
      </w:pPr>
      <w:r>
        <w:rPr>
          <w:b/>
        </w:rPr>
        <w:t xml:space="preserve">CORE-001 [DECIDED] — </w:t>
      </w:r>
      <w:r>
        <w:t>No Duplicate Data: reusable canonical facts/entities are stored once and mapped, not duplicated per channel.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CORE-002 [DECIDED] — </w:t>
      </w:r>
      <w:r>
        <w:t>Historical observations are preserved.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CORE-003 [DECIDED] — </w:t>
      </w:r>
      <w:r>
        <w:t>Market and Channel are separate concepts.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CORE-004 [DECIDED] — </w:t>
      </w:r>
      <w:r>
        <w:t>Removing a product from a channel must not destroy accumulated M99 knowledge.</w:t>
      </w:r>
      <w:r>
        <w:rPr>
          <w:i/>
        </w:rPr>
        <w:t xml:space="preserve">  Source: README_v9.md</w:t>
      </w:r>
    </w:p>
    <w:p>
      <w:pPr>
        <w:pStyle w:val="Heading2"/>
      </w:pPr>
      <w:r>
        <w:t>evidence</w:t>
      </w:r>
    </w:p>
    <w:p>
      <w:pPr>
        <w:pStyle w:val="ListBullet"/>
      </w:pPr>
      <w:r>
        <w:rPr>
          <w:b/>
        </w:rPr>
        <w:t xml:space="preserve">EVID-001 [DECIDED] — </w:t>
      </w:r>
      <w:r>
        <w:t>Important facts preserve provenance including source, observation/verification time and conflict/reviewer context where available.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EVID-002 [DECIDED] — </w:t>
      </w:r>
      <w:r>
        <w:t>Evidence priority is exact manufacturer, official documentation/certificates, validated B2B, exact supplier, verified internal data, operator, then AI over verified data.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EVID-003 [DECIDED] — </w:t>
      </w:r>
      <w:r>
        <w:t>Observation is evidence and does not automatically become canonical truth.</w:t>
      </w:r>
      <w:r>
        <w:rPr>
          <w:i/>
        </w:rPr>
        <w:t xml:space="preserve">  Source: README_v9.md</w:t>
      </w:r>
    </w:p>
    <w:p>
      <w:pPr>
        <w:pStyle w:val="Heading2"/>
      </w:pPr>
      <w:r>
        <w:t>operator_ux</w:t>
      </w:r>
    </w:p>
    <w:p>
      <w:pPr>
        <w:pStyle w:val="ListBullet"/>
      </w:pPr>
      <w:r>
        <w:rPr>
          <w:b/>
        </w:rPr>
        <w:t xml:space="preserve">UX-001 [DECIDED] — </w:t>
      </w:r>
      <w:r>
        <w:t>Operator-first UX.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UX-002 [DECIDED] — </w:t>
      </w:r>
      <w:r>
        <w:t>One-decision-per-screen is the target operator UX.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UX-003 [DECIDED] — </w:t>
      </w:r>
      <w:r>
        <w:t>Operators must not need Python, PowerShell, API, HTTP, JSON, XML, SQL, credentials or platform internals.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UX-004 [DECIDED] — </w:t>
      </w:r>
      <w:r>
        <w:t>The primary operator workflow is generalized Add Products, not a dedicated Add to m99.eu screen.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UX-005 [DECIDED] — </w:t>
      </w:r>
      <w:r>
        <w:t>Primary Supplier selection UX must not require URL copy/paste or BAT/Python scripts.</w:t>
      </w:r>
      <w:r>
        <w:rPr>
          <w:i/>
        </w:rPr>
        <w:t xml:space="preserve">  Source: README_v9.md</w:t>
      </w:r>
    </w:p>
    <w:p>
      <w:pPr>
        <w:pStyle w:val="Heading2"/>
      </w:pPr>
      <w:r>
        <w:t>identity</w:t>
      </w:r>
    </w:p>
    <w:p>
      <w:pPr>
        <w:pStyle w:val="ListBullet"/>
      </w:pPr>
      <w:r>
        <w:rPr>
          <w:b/>
        </w:rPr>
        <w:t xml:space="preserve">ID-001 [DECIDED_TESTED] — </w:t>
      </w:r>
      <w:r>
        <w:t>M99 canonical identity is independent from external IDs.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ID-002 [SUPERSEDED] — </w:t>
      </w:r>
      <w:r>
        <w:t>Historical rule: M99- followed by digits only. Superseded for new allocations by ID-006; retained only for compatibility/history.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ID-003 [DECIDED] — </w:t>
      </w:r>
      <w:r>
        <w:t>Assigned M99 identity is never reused for another ProductGroup.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ID-004 [DECIDED] — </w:t>
      </w:r>
      <w:r>
        <w:t>Identity Before Content.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ID-005 [DECIDED] — </w:t>
      </w:r>
      <w:r>
        <w:t>Identity resolution states are NEW, EXISTING, AMBIGUOUS and UNRESOLVED; AMBIGUOUS requires human decision.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ID-006 [DECIDED_TESTED] — </w:t>
      </w:r>
      <w:r>
        <w:t>Normative new M99 Reference format is literal "M99 " followed by exactly six digits. Historical hyphenated references remain compatibility-only and are never newly allocated.</w:t>
      </w:r>
      <w:r>
        <w:rPr>
          <w:i/>
        </w:rPr>
        <w:t xml:space="preserve">  Source: R7K.3/R7K.3.1, 2026-09-14</w:t>
      </w:r>
    </w:p>
    <w:p>
      <w:pPr>
        <w:pStyle w:val="ListBullet"/>
      </w:pPr>
      <w:r>
        <w:rPr>
          <w:b/>
        </w:rPr>
        <w:t xml:space="preserve">ID-007 [DECIDED_TESTED] — </w:t>
      </w:r>
      <w:r>
        <w:t>Canonical allocation preserves the historical reserved floor through M99 100017; the first new live canonical allocation is M99 100018 and assigned identities are never reused.</w:t>
      </w:r>
      <w:r>
        <w:rPr>
          <w:i/>
        </w:rPr>
        <w:t xml:space="preserve">  Source: R7K.3/R7K.3.1 + Product 2041 acceptance</w:t>
      </w:r>
    </w:p>
    <w:p>
      <w:pPr>
        <w:pStyle w:val="Heading2"/>
      </w:pPr>
      <w:r>
        <w:t>product_group</w:t>
      </w:r>
    </w:p>
    <w:p>
      <w:pPr>
        <w:pStyle w:val="ListBullet"/>
      </w:pPr>
      <w:r>
        <w:rPr>
          <w:b/>
        </w:rPr>
        <w:t xml:space="preserve">PG-001 [DECIDED] — </w:t>
      </w:r>
      <w:r>
        <w:t>ProductGroup lifecycle is draft -&gt; active -&gt; paused -&gt; retired.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PG-002 [DECIDED] — </w:t>
      </w:r>
      <w:r>
        <w:t>Hard DELETE requires explicit human approval and typed DELETE confirmation.</w:t>
      </w:r>
      <w:r>
        <w:rPr>
          <w:i/>
        </w:rPr>
        <w:t xml:space="preserve">  Source: README_v9.md</w:t>
      </w:r>
    </w:p>
    <w:p>
      <w:pPr>
        <w:pStyle w:val="Heading2"/>
      </w:pPr>
      <w:r>
        <w:t>organization</w:t>
      </w:r>
    </w:p>
    <w:p>
      <w:pPr>
        <w:pStyle w:val="ListBullet"/>
      </w:pPr>
      <w:r>
        <w:rPr>
          <w:b/>
        </w:rPr>
        <w:t xml:space="preserve">ORG-001 [DECIDED] — </w:t>
      </w:r>
      <w:r>
        <w:t>Supplier and Manufacturer are Organization roles; one Organization may hold both roles.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ORG-002 [DECIDED] — </w:t>
      </w:r>
      <w:r>
        <w:t>New Supplier, Manufacturer and Brand proposals require Super Admin approval before general operator availability.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ORG-003 [DECIDED] — </w:t>
      </w:r>
      <w:r>
        <w:t>A canonical product may have multiple verified supplier/manufacturer mappings.</w:t>
      </w:r>
      <w:r>
        <w:rPr>
          <w:i/>
        </w:rPr>
        <w:t xml:space="preserve">  Source: README_v9.md</w:t>
      </w:r>
    </w:p>
    <w:p>
      <w:pPr>
        <w:pStyle w:val="Heading2"/>
      </w:pPr>
      <w:r>
        <w:t>brand</w:t>
      </w:r>
    </w:p>
    <w:p>
      <w:pPr>
        <w:pStyle w:val="ListBullet"/>
      </w:pPr>
      <w:r>
        <w:rPr>
          <w:b/>
        </w:rPr>
        <w:t xml:space="preserve">BRAND-001 [DECIDED] — </w:t>
      </w:r>
      <w:r>
        <w:t>Brand is a separate canonical object linked to owner/manufacturer organizations and official sources.</w:t>
      </w:r>
      <w:r>
        <w:rPr>
          <w:i/>
        </w:rPr>
        <w:t xml:space="preserve">  Source: README_v9.md</w:t>
      </w:r>
    </w:p>
    <w:p>
      <w:pPr>
        <w:pStyle w:val="Heading2"/>
      </w:pPr>
      <w:r>
        <w:t>b2b</w:t>
      </w:r>
    </w:p>
    <w:p>
      <w:pPr>
        <w:pStyle w:val="ListBullet"/>
      </w:pPr>
      <w:r>
        <w:rPr>
          <w:b/>
        </w:rPr>
        <w:t xml:space="preserve">B2B-001 [DECIDED] — </w:t>
      </w:r>
      <w:r>
        <w:t>B2B portals belong to Organizations and declare connector capabilities.</w:t>
      </w:r>
      <w:r>
        <w:rPr>
          <w:i/>
        </w:rPr>
        <w:t xml:space="preserve">  Source: README_v9.md</w:t>
      </w:r>
    </w:p>
    <w:p>
      <w:pPr>
        <w:pStyle w:val="Heading2"/>
      </w:pPr>
      <w:r>
        <w:t>supplier_source</w:t>
      </w:r>
    </w:p>
    <w:p>
      <w:pPr>
        <w:pStyle w:val="ListBullet"/>
      </w:pPr>
      <w:r>
        <w:rPr>
          <w:b/>
        </w:rPr>
        <w:t xml:space="preserve">SRC-001 [DECIDED] — </w:t>
      </w:r>
      <w:r>
        <w:t>An Organization may have multiple SupplierSources such as public website, B2B, API, feeds, catalogues, price lists and stock feeds.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SRC-002 [DECIDED] — </w:t>
      </w:r>
      <w:r>
        <w:t>SupplierSources declare explicit capabilities including identity, technical facts, images, price, availability, variants and stock where supported.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SRC-003 [DECIDED] — </w:t>
      </w:r>
      <w:r>
        <w:t>The running M99 runtime may use controlled read-only live SupplierSource access; SAFE installers do not crawl suppliers automatically.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SRC-004 [DECIDED] — </w:t>
      </w:r>
      <w:r>
        <w:t>Supplier-specific adapters implement one common Live Supplier Connector contract so the operator UI remains supplier-independent.</w:t>
      </w:r>
      <w:r>
        <w:rPr>
          <w:i/>
        </w:rPr>
        <w:t xml:space="preserve">  Source: README_v9.md</w:t>
      </w:r>
    </w:p>
    <w:p>
      <w:pPr>
        <w:pStyle w:val="Heading2"/>
      </w:pPr>
      <w:r>
        <w:t>import</w:t>
      </w:r>
    </w:p>
    <w:p>
      <w:pPr>
        <w:pStyle w:val="ListBullet"/>
      </w:pPr>
      <w:r>
        <w:rPr>
          <w:b/>
        </w:rPr>
        <w:t xml:space="preserve">IMP-001 [DECIDED] — </w:t>
      </w:r>
      <w:r>
        <w:t>Direct Supplier Selection is the target UX.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IMP-002 [DECIDED] — </w:t>
      </w:r>
      <w:r>
        <w:t>Selection supports one or many products, one or many categories, and all products where the source supports it.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IMP-003 [DECIDED] — </w:t>
      </w:r>
      <w:r>
        <w:t>Every new-product import is an auditable ImportJob.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IMP-004 [DECIDED] — </w:t>
      </w:r>
      <w:r>
        <w:t>WRITE_TARGETS = REQUESTED intersect AUTHORIZED intersect READY.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IMP-005 [DECIDED] — </w:t>
      </w:r>
      <w:r>
        <w:t>Import presets simplify workflows but never grant permissions not already held by the user.</w:t>
      </w:r>
      <w:r>
        <w:rPr>
          <w:i/>
        </w:rPr>
        <w:t xml:space="preserve">  Source: README_v9.md</w:t>
      </w:r>
    </w:p>
    <w:p>
      <w:pPr>
        <w:pStyle w:val="Heading2"/>
      </w:pPr>
      <w:r>
        <w:t>channels</w:t>
      </w:r>
    </w:p>
    <w:p>
      <w:pPr>
        <w:pStyle w:val="ListBullet"/>
      </w:pPr>
      <w:r>
        <w:rPr>
          <w:b/>
        </w:rPr>
        <w:t xml:space="preserve">CH-001 [DECIDED] — </w:t>
      </w:r>
      <w:r>
        <w:t>Operators may choose one or more authorized target channels/ERP destinations for NEW PRODUCT IMPORT.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CH-002 [DECIDED] — </w:t>
      </w:r>
      <w:r>
        <w:t>m99.eu is one target channel, not the central Add Product workflow.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CH-003 [DECIDED] — </w:t>
      </w:r>
      <w:r>
        <w:t>NOT_SELECTED and BLOCKED are distinct target states.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CH-004 [DECIDED] — </w:t>
      </w:r>
      <w:r>
        <w:t>Every NEW PRODUCT ImportJob provides explicit multi-select target choice across all configured authorized channels; no channel is silently selected by default.</w:t>
      </w:r>
      <w:r>
        <w:rPr>
          <w:i/>
        </w:rPr>
        <w:t xml:space="preserve">  Source: Existing CH-001/IMP-004 reaffirmed 2026-09-14</w:t>
      </w:r>
    </w:p>
    <w:p>
      <w:pPr>
        <w:pStyle w:val="ListBullet"/>
      </w:pPr>
      <w:r>
        <w:rPr>
          <w:b/>
        </w:rPr>
        <w:t xml:space="preserve">CH-005 [DECIDED] — </w:t>
      </w:r>
      <w:r>
        <w:t>Current selectable web-channel scope is mela99.com, rabotni-drehi.com, m99.eu, medicinski-drehi.com, laviro.ro, alviro.ro and toplinka.com; Dolibarr is a separate ERP/CRM/warehouse destination when the workflow permits it.</w:t>
      </w:r>
      <w:r>
        <w:rPr>
          <w:i/>
        </w:rPr>
        <w:t xml:space="preserve">  Source: README v8/v14 + reaffirmed 2026-09-14</w:t>
      </w:r>
    </w:p>
    <w:p>
      <w:pPr>
        <w:pStyle w:val="Heading2"/>
      </w:pPr>
      <w:r>
        <w:t>publishing</w:t>
      </w:r>
    </w:p>
    <w:p>
      <w:pPr>
        <w:pStyle w:val="ListBullet"/>
      </w:pPr>
      <w:r>
        <w:rPr>
          <w:b/>
        </w:rPr>
        <w:t xml:space="preserve">PUB-001 [DECIDED] — </w:t>
      </w:r>
      <w:r>
        <w:t>New products publish TEST/Draft first.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PUB-002 [DECIDED] — </w:t>
      </w:r>
      <w:r>
        <w:t>TEST category is resolved live.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PUB-003 [DECIDED] — </w:t>
      </w:r>
      <w:r>
        <w:t>Final category is operator-owned.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PUB-004 [DECIDED] — </w:t>
      </w:r>
      <w:r>
        <w:t>CREATE and UPDATE are separate contracts.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PUB-005 [DECIDED] — </w:t>
      </w:r>
      <w:r>
        <w:t>Duplicate guard runs before CREATE.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PUB-006 [DECIDED] — </w:t>
      </w:r>
      <w:r>
        <w:t>Readback is mandatory after write.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PUB-007 [DECIDED] — </w:t>
      </w:r>
      <w:r>
        <w:t>HTTP 200/201 does not equal Product Quality PASS.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PUB-008 [DECIDED] — </w:t>
      </w:r>
      <w:r>
        <w:t>Activation requires authorization.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PUB-009 [DECIDED] — </w:t>
      </w:r>
      <w:r>
        <w:t>Front Office verification is required where applicable after channel writes.</w:t>
      </w:r>
      <w:r>
        <w:rPr>
          <w:i/>
        </w:rPr>
        <w:t xml:space="preserve">  Source: README_v9.md</w:t>
      </w:r>
    </w:p>
    <w:p>
      <w:pPr>
        <w:pStyle w:val="Heading2"/>
      </w:pPr>
      <w:r>
        <w:t>content</w:t>
      </w:r>
    </w:p>
    <w:p>
      <w:pPr>
        <w:pStyle w:val="ListBullet"/>
      </w:pPr>
      <w:r>
        <w:rPr>
          <w:b/>
        </w:rPr>
        <w:t xml:space="preserve">CNT-001 [DECIDED] — </w:t>
      </w:r>
      <w:r>
        <w:t>Content is channel/market/language aware and based on verified facts.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CNT-002 [DECIDED] — </w:t>
      </w:r>
      <w:r>
        <w:t>Every required content field is reviewed per language; Image and ALT are reviewed together.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CNT-003 [DECIDED] — </w:t>
      </w:r>
      <w:r>
        <w:t>Supplier prose is not copied verbatim; prose/SEO is adapted per channel and language.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CNT-004 [DECIDED_TESTED] — </w:t>
      </w:r>
      <w:r>
        <w:t>Publish-facing content is rebuilt from checksum-verified durable evidence with the current content generator; stale stored prose must not silently bypass the current content gate.</w:t>
      </w:r>
      <w:r>
        <w:rPr>
          <w:i/>
        </w:rPr>
        <w:t xml:space="preserve">  Source: R7K.3.2/R7K.3.2.2</w:t>
      </w:r>
    </w:p>
    <w:p>
      <w:pPr>
        <w:pStyle w:val="ListBullet"/>
      </w:pPr>
      <w:r>
        <w:rPr>
          <w:b/>
        </w:rPr>
        <w:t xml:space="preserve">CNT-005 [DECIDED] — </w:t>
      </w:r>
      <w:r>
        <w:t>Customer-facing content must not expose internal M99 governance/evidence/debug wording; each channel language must be natural and language-pure.</w:t>
      </w:r>
      <w:r>
        <w:rPr>
          <w:i/>
        </w:rPr>
        <w:t xml:space="preserve">  Source: Product 2041 quality review, 2026-09-14</w:t>
      </w:r>
    </w:p>
    <w:p>
      <w:pPr>
        <w:pStyle w:val="Heading2"/>
      </w:pPr>
      <w:r>
        <w:t>language</w:t>
      </w:r>
    </w:p>
    <w:p>
      <w:pPr>
        <w:pStyle w:val="ListBullet"/>
      </w:pPr>
      <w:r>
        <w:rPr>
          <w:b/>
        </w:rPr>
        <w:t xml:space="preserve">LANG-001 [DECIDED] — </w:t>
      </w:r>
      <w:r>
        <w:t>Language Registry is dynamic and channel language IDs are discovered live rather than assumed.</w:t>
      </w:r>
      <w:r>
        <w:rPr>
          <w:i/>
        </w:rPr>
        <w:t xml:space="preserve">  Source: README_v9.md</w:t>
      </w:r>
    </w:p>
    <w:p>
      <w:pPr>
        <w:pStyle w:val="Heading2"/>
      </w:pPr>
      <w:r>
        <w:t>images</w:t>
      </w:r>
    </w:p>
    <w:p>
      <w:pPr>
        <w:pStyle w:val="ListBullet"/>
      </w:pPr>
      <w:r>
        <w:rPr>
          <w:b/>
        </w:rPr>
        <w:t xml:space="preserve">IMG-001 [DECIDED] — </w:t>
      </w:r>
      <w:r>
        <w:t>Image source priority is official manufacturer, then verified supplier; another M99 channel is not the master image source by default.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IMG-002 [DECIDED] — </w:t>
      </w:r>
      <w:r>
        <w:t>Image pipeline is discover -&gt; verify -&gt; download -&gt; relevance -&gt; dedupe -&gt; resize -&gt; WebP -&gt; localized ALT -&gt; operator review -&gt; upload -&gt; readback.</w:t>
      </w:r>
      <w:r>
        <w:rPr>
          <w:i/>
        </w:rPr>
        <w:t xml:space="preserve">  Source: README_v9.md</w:t>
      </w:r>
    </w:p>
    <w:p>
      <w:pPr>
        <w:pStyle w:val="Heading2"/>
      </w:pPr>
      <w:r>
        <w:t>variants</w:t>
      </w:r>
    </w:p>
    <w:p>
      <w:pPr>
        <w:pStyle w:val="ListBullet"/>
      </w:pPr>
      <w:r>
        <w:rPr>
          <w:b/>
        </w:rPr>
        <w:t xml:space="preserve">VAR-001 [DECIDED] — </w:t>
      </w:r>
      <w:r>
        <w:t>A variational product must have exactly one default combination.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VAR-002 [DECIDED] — </w:t>
      </w:r>
      <w:r>
        <w:t>Visible size is not stock.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VAR-003 [DECIDED] — </w:t>
      </w:r>
      <w:r>
        <w:t>Dolibarr/M99 stock is variant-aware.</w:t>
      </w:r>
      <w:r>
        <w:rPr>
          <w:i/>
        </w:rPr>
        <w:t xml:space="preserve">  Source: README_v9.md</w:t>
      </w:r>
    </w:p>
    <w:p>
      <w:pPr>
        <w:pStyle w:val="Heading2"/>
      </w:pPr>
      <w:r>
        <w:t>pricing</w:t>
      </w:r>
    </w:p>
    <w:p>
      <w:pPr>
        <w:pStyle w:val="ListBullet"/>
      </w:pPr>
      <w:r>
        <w:rPr>
          <w:b/>
        </w:rPr>
        <w:t xml:space="preserve">PRC-001 [DECIDED] — </w:t>
      </w:r>
      <w:r>
        <w:t>Target selling price is gross VAT-included customer price.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PRC-002 [DECIDED] — </w:t>
      </w:r>
      <w:r>
        <w:t>VAT is channel/market configuration and is not a universal hardcoded constant.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PRC-003 [DECIDED] — </w:t>
      </w:r>
      <w:r>
        <w:t>Supplier price changes flow through approved pricing rule, currency, VAT, target gross, platform representation, write, readback and Front Office verification.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PRC-004 [DECIDED] — </w:t>
      </w:r>
      <w:r>
        <w:t>For M99 web channels, the target customer GROSS price is lower than the verified benchmark supplier GROSS price by a randomly generated percentage from 1.00% through 1.70%.</w:t>
      </w:r>
      <w:r>
        <w:rPr>
          <w:i/>
        </w:rPr>
        <w:t xml:space="preserve">  Source: User decision 2026-09-14</w:t>
      </w:r>
    </w:p>
    <w:p>
      <w:pPr>
        <w:pStyle w:val="ListBullet"/>
      </w:pPr>
      <w:r>
        <w:rPr>
          <w:b/>
        </w:rPr>
        <w:t xml:space="preserve">PRC-005 [DECIDED] — </w:t>
      </w:r>
      <w:r>
        <w:t>The random undercut factor is generated for initial pricing and when a verified supplier benchmark price changes; NO_CHANGE means no price rewrite and no gratuitous re-randomization.</w:t>
      </w:r>
      <w:r>
        <w:rPr>
          <w:i/>
        </w:rPr>
        <w:t xml:space="preserve">  Source: PRC-004 + existing NO_CHANGE -&gt; NO_WRITE policy</w:t>
      </w:r>
    </w:p>
    <w:p>
      <w:pPr>
        <w:pStyle w:val="ListBullet"/>
      </w:pPr>
      <w:r>
        <w:rPr>
          <w:b/>
        </w:rPr>
        <w:t xml:space="preserve">PRC-006 [DECIDED] — </w:t>
      </w:r>
      <w:r>
        <w:t>Supplier benchmark price is observed daily from the highest-priority verified commercial source: validated B2B when available, otherwise exact supplier product page. Source/category/search/competitor pages are not accepted as commercial price evidence.</w:t>
      </w:r>
      <w:r>
        <w:rPr>
          <w:i/>
        </w:rPr>
        <w:t xml:space="preserve">  Source: README v3/v10 + user decision 2026-09-14</w:t>
      </w:r>
    </w:p>
    <w:p>
      <w:pPr>
        <w:pStyle w:val="ListBullet"/>
      </w:pPr>
      <w:r>
        <w:rPr>
          <w:b/>
        </w:rPr>
        <w:t xml:space="preserve">PRC-007 [DECIDED] — </w:t>
      </w:r>
      <w:r>
        <w:t>Price change pipeline is SupplierObservation -&gt; verified change detection -&gt; M99 pricing rule -&gt; market currency -&gt; channel VAT -&gt; target GROSS -&gt; platform representation -&gt; write -&gt; API readback -&gt; Front Office gross verification. Out-of-policy anomalies go to NEEDS_REVIEW.</w:t>
      </w:r>
      <w:r>
        <w:rPr>
          <w:i/>
        </w:rPr>
        <w:t xml:space="preserve">  Source: README v9/v10 + user decision 2026-09-14</w:t>
      </w:r>
    </w:p>
    <w:p>
      <w:pPr>
        <w:pStyle w:val="Heading2"/>
      </w:pPr>
      <w:r>
        <w:t>sync</w:t>
      </w:r>
    </w:p>
    <w:p>
      <w:pPr>
        <w:pStyle w:val="ListBullet"/>
      </w:pPr>
      <w:r>
        <w:rPr>
          <w:b/>
        </w:rPr>
        <w:t xml:space="preserve">SYNC-001 [DECIDED] — </w:t>
      </w:r>
      <w:r>
        <w:t>Existing products sync daily and NO_CHANGE means NO_WRITE.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SYNC-002 [DECIDED] — </w:t>
      </w:r>
      <w:r>
        <w:t>Daily Existing Product Sync is separate from New Product Import and is not controlled by new-product target selection.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SYNC-003 [DECIDED] — </w:t>
      </w:r>
      <w:r>
        <w:t>Daily Sync operates on canonical products with verified supplier/source mappings.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SYNC-004 [DECIDED] — </w:t>
      </w:r>
      <w:r>
        <w:t>Daily Sync checks price, availability, variants/sizes, product changes and discontinuation.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SYNC-005 [DECIDED] — </w:t>
      </w:r>
      <w:r>
        <w:t>Daily Sync updates only already-existing allowed channel/ERP mappings and never auto-creates a missing channel product.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SYNC-006 [DECIDED] — </w:t>
      </w:r>
      <w:r>
        <w:t>Daily Sync change states include NO_CHANGE, PRICE_CHANGED, AVAILABILITY_CHANGED, VARIANT_AVAILABILITY_CHANGED, PRODUCT_CHANGED, SUPPLIER_DISCONTINUED and VERIFICATION_FAILED.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SYNC-007 [DECIDED] — </w:t>
      </w:r>
      <w:r>
        <w:t>VERIFICATION_FAILED is not interpreted as zero stock or OUT_OF_STOCK; last verified observation is preserved.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SYNC-008 [DECIDED] — </w:t>
      </w:r>
      <w:r>
        <w:t>Daily Sync must expose business metrics including checked products, changes, writes, NO_CHANGE, blocked and errors.</w:t>
      </w:r>
      <w:r>
        <w:rPr>
          <w:i/>
        </w:rPr>
        <w:t xml:space="preserve">  Source: README_v9.md</w:t>
      </w:r>
    </w:p>
    <w:p>
      <w:pPr>
        <w:pStyle w:val="Heading2"/>
      </w:pPr>
      <w:r>
        <w:t>observation</w:t>
      </w:r>
    </w:p>
    <w:p>
      <w:pPr>
        <w:pStyle w:val="ListBullet"/>
      </w:pPr>
      <w:r>
        <w:rPr>
          <w:b/>
        </w:rPr>
        <w:t xml:space="preserve">OBS-001 [DECIDED] — </w:t>
      </w:r>
      <w:r>
        <w:t>Supplier observations preserve source/product/variant mapping, timestamps, price/currency, availability, changed fields and verification/provenance state.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OBS-002 [DECIDED] — </w:t>
      </w:r>
      <w:r>
        <w:t>Historical supplier observations are retained to explain commercial changes over time.</w:t>
      </w:r>
      <w:r>
        <w:rPr>
          <w:i/>
        </w:rPr>
        <w:t xml:space="preserve">  Source: README_v9.md</w:t>
      </w:r>
    </w:p>
    <w:p>
      <w:pPr>
        <w:pStyle w:val="Heading2"/>
      </w:pPr>
      <w:r>
        <w:t>product_presence</w:t>
      </w:r>
    </w:p>
    <w:p>
      <w:pPr>
        <w:pStyle w:val="ListBullet"/>
      </w:pPr>
      <w:r>
        <w:rPr>
          <w:b/>
        </w:rPr>
        <w:t xml:space="preserve">PRES-001 [DECIDED] — </w:t>
      </w:r>
      <w:r>
        <w:t>Presence is not Stock.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PRES-002 [DECIDED] — </w:t>
      </w:r>
      <w:r>
        <w:t>M99 provides bidirectional Product Presence reporting: Product -&gt; Channels and Channel -&gt; Products, including missing mappings.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PRES-003 [DECIDED] — </w:t>
      </w:r>
      <w:r>
        <w:t>Presence states include NOT_PRESENT, PRESENT_DRAFT, PRESENT_TEST, PRESENT_ACTIVE, PRESENT_PAUSED, PRESENT_RETIRED, PRESENT_LAST_VERIFIED, UNKNOWN and VERIFICATION_FAILED.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PRES-004 [DECIDED] — </w:t>
      </w:r>
      <w:r>
        <w:t>Product Presence stores external IDs, publication state, price, last verification/sync and errors where available.</w:t>
      </w:r>
      <w:r>
        <w:rPr>
          <w:i/>
        </w:rPr>
        <w:t xml:space="preserve">  Source: README_v9.md</w:t>
      </w:r>
    </w:p>
    <w:p>
      <w:pPr>
        <w:pStyle w:val="Heading2"/>
      </w:pPr>
      <w:r>
        <w:t>erp</w:t>
      </w:r>
    </w:p>
    <w:p>
      <w:pPr>
        <w:pStyle w:val="ListBullet"/>
      </w:pPr>
      <w:r>
        <w:rPr>
          <w:b/>
        </w:rPr>
        <w:t xml:space="preserve">ERP-001 [DECIDED] — </w:t>
      </w:r>
      <w:r>
        <w:t>M99 owns canonical identity/knowledge; Dolibarr is the operational ERP/CRM/warehouse representation.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ERP-002 [DECIDED] — </w:t>
      </w:r>
      <w:r>
        <w:t>M99-owned physical stock increases through supplier reception and decreases through customer shipment.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ERP-003 [DECIDED] — </w:t>
      </w:r>
      <w:r>
        <w:t>Dolibarr uses a distinct target adapter/payload and is not treated as another website.</w:t>
      </w:r>
      <w:r>
        <w:rPr>
          <w:i/>
        </w:rPr>
        <w:t xml:space="preserve">  Source: README_v9.md</w:t>
      </w:r>
    </w:p>
    <w:p>
      <w:pPr>
        <w:pStyle w:val="Heading2"/>
      </w:pPr>
      <w:r>
        <w:t>warehouse</w:t>
      </w:r>
    </w:p>
    <w:p>
      <w:pPr>
        <w:pStyle w:val="ListBullet"/>
      </w:pPr>
      <w:r>
        <w:rPr>
          <w:b/>
        </w:rPr>
        <w:t xml:space="preserve">WH-001 [DECIDED] — </w:t>
      </w:r>
      <w:r>
        <w:t>Approved Supplier/Manufacturer Organizations may have linked EXTERNAL availability warehouses in Dolibarr named after the organization.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WH-002 [DECIDED] — </w:t>
      </w:r>
      <w:r>
        <w:t>Warehouse ownership/type distinguishes M99_PHYSICAL, SUPPLIER_EXTERNAL and MANUFACTURER_EXTERNAL.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WH-003 [DECIDED] — </w:t>
      </w:r>
      <w:r>
        <w:t>Supplier/manufacturer external warehouse availability is never interpreted automatically as M99-owned physical stock.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WH-004 [DECIDED] — </w:t>
      </w:r>
      <w:r>
        <w:t>External warehouse availability is variant-aware where reliable source data is variant-level.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WH-005 [DECIDED] — </w:t>
      </w:r>
      <w:r>
        <w:t>Numeric external warehouse quantity is written only when the source provides a reliable exact quantity; status-only availability never receives invented numeric stock.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WH-006 [DECIDED] — </w:t>
      </w:r>
      <w:r>
        <w:t>Supplier availability states may represent exact quantity, in stock, low stock, out of stock, on request, unknown or verification failed without fabricating quantities.</w:t>
      </w:r>
      <w:r>
        <w:rPr>
          <w:i/>
        </w:rPr>
        <w:t xml:space="preserve">  Source: README_v9.md</w:t>
      </w:r>
    </w:p>
    <w:p>
      <w:pPr>
        <w:pStyle w:val="Heading2"/>
      </w:pPr>
      <w:r>
        <w:t>revision</w:t>
      </w:r>
    </w:p>
    <w:p>
      <w:pPr>
        <w:pStyle w:val="ListBullet"/>
      </w:pPr>
      <w:r>
        <w:rPr>
          <w:b/>
        </w:rPr>
        <w:t xml:space="preserve">REV-001 [DECIDED] — </w:t>
      </w:r>
      <w:r>
        <w:t>Existing Product Content Revision is a separate operational class from New Product Import and Daily Sync.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REV-002 [DECIDED] — </w:t>
      </w:r>
      <w:r>
        <w:t>Existing approved Product Name and URL/slug are normally locked during content revision.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REV-003 [DECIDED] — </w:t>
      </w:r>
      <w:r>
        <w:t>Existing Category Name, URL/slug and structural identity fields are normally locked during content revision.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REV-004 [DECIDED] — </w:t>
      </w:r>
      <w:r>
        <w:t>Product and Category content may be revised without reopening structural identity by default.</w:t>
      </w:r>
      <w:r>
        <w:rPr>
          <w:i/>
        </w:rPr>
        <w:t xml:space="preserve">  Source: README_v9.md</w:t>
      </w:r>
    </w:p>
    <w:p>
      <w:pPr>
        <w:pStyle w:val="Heading2"/>
      </w:pPr>
      <w:r>
        <w:t>quality</w:t>
      </w:r>
    </w:p>
    <w:p>
      <w:pPr>
        <w:pStyle w:val="ListBullet"/>
      </w:pPr>
      <w:r>
        <w:rPr>
          <w:b/>
        </w:rPr>
        <w:t xml:space="preserve">QG-001 [DECIDED] — </w:t>
      </w:r>
      <w:r>
        <w:t>A numeric quality score can never override a failed critical Product Quality Gate.</w:t>
      </w:r>
      <w:r>
        <w:rPr>
          <w:i/>
        </w:rPr>
        <w:t xml:space="preserve">  Source: README_v9.md</w:t>
      </w:r>
    </w:p>
    <w:p>
      <w:pPr>
        <w:pStyle w:val="Heading2"/>
      </w:pPr>
      <w:r>
        <w:t>security</w:t>
      </w:r>
    </w:p>
    <w:p>
      <w:pPr>
        <w:pStyle w:val="ListBullet"/>
      </w:pPr>
      <w:r>
        <w:rPr>
          <w:b/>
        </w:rPr>
        <w:t xml:space="preserve">SEC-001 [DECIDED] — </w:t>
      </w:r>
      <w:r>
        <w:t>Operators never see channel/B2B credentials and secrets are never committed to Git, logged or exposed in screenshots.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SEC-002 [DECIDED] — </w:t>
      </w:r>
      <w:r>
        <w:t>Permissions are enforced server-side, not only by menu visibility.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SEC-003 [DECIDED] — </w:t>
      </w:r>
      <w:r>
        <w:t>Authentication direction includes secure password hashing, session management, timeout, failed-login protection, reset workflow and login/logout audit.</w:t>
      </w:r>
      <w:r>
        <w:rPr>
          <w:i/>
        </w:rPr>
        <w:t xml:space="preserve">  Source: README_v9.md</w:t>
      </w:r>
    </w:p>
    <w:p>
      <w:pPr>
        <w:pStyle w:val="Heading2"/>
      </w:pPr>
      <w:r>
        <w:t>audit</w:t>
      </w:r>
    </w:p>
    <w:p>
      <w:pPr>
        <w:pStyle w:val="ListBullet"/>
      </w:pPr>
      <w:r>
        <w:rPr>
          <w:b/>
        </w:rPr>
        <w:t xml:space="preserve">AUDIT-001 [DECIDED] — </w:t>
      </w:r>
      <w:r>
        <w:t>Central Super Admin logs include Audit, System, Supplier/B2B &amp; Channel Integration and Security logs.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AUDIT-002 [DECIDED] — </w:t>
      </w:r>
      <w:r>
        <w:t>Minimum operational log context includes timestamp, severity, user, module, operation, entity, supplier/channel, job_id, result, message and correlation_id.</w:t>
      </w:r>
      <w:r>
        <w:rPr>
          <w:i/>
        </w:rPr>
        <w:t xml:space="preserve">  Source: README_v9.md</w:t>
      </w:r>
    </w:p>
    <w:p>
      <w:pPr>
        <w:pStyle w:val="Heading2"/>
      </w:pPr>
      <w:r>
        <w:t>migration</w:t>
      </w:r>
    </w:p>
    <w:p>
      <w:pPr>
        <w:pStyle w:val="ListBullet"/>
      </w:pPr>
      <w:r>
        <w:rPr>
          <w:b/>
        </w:rPr>
        <w:t xml:space="preserve">MIG-001 [DECIDED] — </w:t>
      </w:r>
      <w:r>
        <w:t>MoneyWork and legacy sites are reconciliation sources, not canonical masters.</w:t>
      </w:r>
      <w:r>
        <w:rPr>
          <w:i/>
        </w:rPr>
        <w:t xml:space="preserve">  Source: README_v9.md</w:t>
      </w:r>
    </w:p>
    <w:p>
      <w:pPr>
        <w:pStyle w:val="ListBullet"/>
      </w:pPr>
      <w:r>
        <w:rPr>
          <w:b/>
        </w:rPr>
        <w:t xml:space="preserve">MIG-002 [DECIDED] — </w:t>
      </w:r>
      <w:r>
        <w:t>Preferred migration flow is Inspect -&gt; Normalize -&gt; Deduplicate -&gt; Identity Map -&gt; Supplier/Customer Map -&gt; Dry Run -&gt; Import -&gt; Reconcile -&gt; Audit.</w:t>
      </w:r>
      <w:r>
        <w:rPr>
          <w:i/>
        </w:rPr>
        <w:t xml:space="preserve">  Source: README_v9.md</w:t>
      </w:r>
    </w:p>
    <w:p>
      <w:pPr>
        <w:pStyle w:val="Heading2"/>
      </w:pPr>
      <w:r>
        <w:t>crm</w:t>
      </w:r>
    </w:p>
    <w:p>
      <w:pPr>
        <w:pStyle w:val="ListBullet"/>
      </w:pPr>
      <w:r>
        <w:rPr>
          <w:b/>
        </w:rPr>
        <w:t xml:space="preserve">CRM-001 [DECIDED] — </w:t>
      </w:r>
      <w:r>
        <w:t>CRM foundation flow is First call -&gt; Offer -&gt; Second call.</w:t>
      </w:r>
      <w:r>
        <w:rPr>
          <w:i/>
        </w:rPr>
        <w:t xml:space="preserve">  Source: README_v9.md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 xml:space="preserve">OPS-001 [DECIDED] — </w:t>
      </w:r>
      <w:r>
        <w:t>Operational classes remain distinct: New Product Import, Existing Product Daily Sync, Manual/Exceptional Repair, Existing Product Content Revision, Existing Category Content Revision and Knowledge/Evidence Acquisition.</w:t>
      </w:r>
      <w:r>
        <w:rPr>
          <w:i/>
        </w:rPr>
        <w:t xml:space="preserve">  Source: README_v9.md</w:t>
      </w:r>
    </w:p>
    <w:p>
      <w:pPr>
        <w:pStyle w:val="Heading2"/>
      </w:pPr>
      <w:r>
        <w:t>development</w:t>
      </w:r>
    </w:p>
    <w:p>
      <w:pPr>
        <w:pStyle w:val="ListBullet"/>
      </w:pPr>
      <w:r>
        <w:rPr>
          <w:b/>
        </w:rPr>
        <w:t xml:space="preserve">DEV-001 [DECIDED_TESTED] — </w:t>
      </w:r>
      <w:r>
        <w:t>SAFE development uses clean baseline, controlled patch, compile, dedicated tests, full regression, exact scope review, explicit COMMIT and no automatic Push.</w:t>
      </w:r>
      <w:r>
        <w:rPr>
          <w:i/>
        </w:rPr>
        <w:t xml:space="preserve">  Source: README_v9.md</w:t>
      </w:r>
    </w:p>
    <w:p>
      <w:pPr>
        <w:pStyle w:val="Heading2"/>
      </w:pPr>
      <w:r>
        <w:t>manufacturer_evidence</w:t>
      </w:r>
    </w:p>
    <w:p>
      <w:pPr>
        <w:pStyle w:val="ListBullet"/>
      </w:pPr>
      <w:r>
        <w:rPr>
          <w:b/>
        </w:rPr>
        <w:t xml:space="preserve">MFG-001 [DECIDED_TESTED] — </w:t>
      </w:r>
      <w:r>
        <w:t>Supplier and Manufacturer remain separate semantic roles even when Supplier Reference and Manufacturer MPN have the same character value.</w:t>
      </w:r>
      <w:r>
        <w:rPr>
          <w:i/>
        </w:rPr>
        <w:t xml:space="preserve">  Source: R7K.2/R7K.2.3</w:t>
      </w:r>
    </w:p>
    <w:p>
      <w:pPr>
        <w:pStyle w:val="ListBullet"/>
      </w:pPr>
      <w:r>
        <w:rPr>
          <w:b/>
        </w:rPr>
        <w:t xml:space="preserve">MFG-002 [DECIDED_TESTED] — </w:t>
      </w:r>
      <w:r>
        <w:t>Durable Manufacturer evidence may be reused across jobs only by exact governed evidence scope (supplier reference + target + exact product URL/checksum context); no fuzzy or brand-wide inference.</w:t>
      </w:r>
      <w:r>
        <w:rPr>
          <w:i/>
        </w:rPr>
        <w:t xml:space="preserve">  Source: R7K.2.3</w:t>
      </w:r>
    </w:p>
    <w:p>
      <w:pPr>
        <w:pStyle w:val="Heading2"/>
      </w:pPr>
      <w:r>
        <w:t>seo</w:t>
      </w:r>
    </w:p>
    <w:p>
      <w:pPr>
        <w:pStyle w:val="ListBullet"/>
      </w:pPr>
      <w:r>
        <w:rPr>
          <w:b/>
        </w:rPr>
        <w:t xml:space="preserve">SEO-001 [DECIDED] — </w:t>
      </w:r>
      <w:r>
        <w:t>Benchmark framework: Amazon/Zalando/eBay for hierarchy, scanability, variants, images, specifications and buying information; Apple for clarity, hierarchy, concise benefits and low-noise presentation; exact manufacturer sources for factual truth; Stenso/Palltex and relevant local competitors for market terminology and positioning without copying prose.</w:t>
      </w:r>
      <w:r>
        <w:rPr>
          <w:i/>
        </w:rPr>
        <w:t xml:space="preserve">  Source: README v2 benchmark framework</w:t>
      </w:r>
    </w:p>
    <w:p>
      <w:pPr>
        <w:pStyle w:val="ListBullet"/>
      </w:pPr>
      <w:r>
        <w:rPr>
          <w:b/>
        </w:rPr>
        <w:t xml:space="preserve">SEO-002 [DECIDED] — </w:t>
      </w:r>
      <w:r>
        <w:t>Search benchmark is dynamic by country/language/query; there is no permanent hardcoded SEO winner.</w:t>
      </w:r>
      <w:r>
        <w:rPr>
          <w:i/>
        </w:rPr>
        <w:t xml:space="preserve">  Source: README v2 benchmark framework</w:t>
      </w:r>
    </w:p>
    <w:p>
      <w:pPr>
        <w:pStyle w:val="Heading2"/>
      </w:pPr>
      <w:r>
        <w:t>automation</w:t>
      </w:r>
    </w:p>
    <w:p>
      <w:pPr>
        <w:pStyle w:val="ListBullet"/>
      </w:pPr>
      <w:r>
        <w:rPr>
          <w:b/>
        </w:rPr>
        <w:t xml:space="preserve">AUTO-001 [DECIDED] — </w:t>
      </w:r>
      <w:r>
        <w:t>Human by exception, not by repetition: repeatable decisions covered by approved rules are automated; humans handle policy approval, exceptions, conflicts, destructive actions and high-risk anomalies.</w:t>
      </w:r>
      <w:r>
        <w:rPr>
          <w:i/>
        </w:rPr>
        <w:t xml:space="preserve">  Source: User decision 2026-09-14</w:t>
      </w:r>
    </w:p>
    <w:p>
      <w:pPr>
        <w:pStyle w:val="ListBullet"/>
      </w:pPr>
      <w:r>
        <w:rPr>
          <w:b/>
        </w:rPr>
        <w:t xml:space="preserve">AUTO-002 [DECIDED] — </w:t>
      </w:r>
      <w:r>
        <w:t>Category/multi-product processing must not require product-by-product typed confirmations. Products are machine-classified as AUTO_READY, NEEDS_REVIEW or BLOCKED; batch confirmation applies to the ready set while exceptions are reviewed separately.</w:t>
      </w:r>
      <w:r>
        <w:rPr>
          <w:i/>
        </w:rPr>
        <w:t xml:space="preserve">  Source: User decision 2026-09-14</w:t>
      </w:r>
    </w:p>
    <w:p>
      <w:pPr>
        <w:pStyle w:val="ListBullet"/>
      </w:pPr>
      <w:r>
        <w:rPr>
          <w:b/>
        </w:rPr>
        <w:t xml:space="preserve">AUTO-003 [DECIDED] — </w:t>
      </w:r>
      <w:r>
        <w:t>Automation is fail-closed: any failed critical gate blocks that product/target without blocking unrelated AUTO_READY items unless the failure is systemic.</w:t>
      </w:r>
      <w:r>
        <w:rPr>
          <w:i/>
        </w:rPr>
        <w:t xml:space="preserve">  Source: User decision 2026-09-14 + QG-001</w:t>
      </w:r>
    </w:p>
    <w:p>
      <w:pPr>
        <w:pStyle w:val="Heading2"/>
      </w:pPr>
      <w:r>
        <w:t>batch_publish</w:t>
      </w:r>
    </w:p>
    <w:p>
      <w:pPr>
        <w:pStyle w:val="ListBullet"/>
      </w:pPr>
      <w:r>
        <w:rPr>
          <w:b/>
        </w:rPr>
        <w:t xml:space="preserve">BATCH-001 [DECIDED] — </w:t>
      </w:r>
      <w:r>
        <w:t>Category publishing uses one generalized engine for one product, many products, one/many categories, first N, only-new-to-M99 or all selected products; no per-product custom code.</w:t>
      </w:r>
      <w:r>
        <w:rPr>
          <w:i/>
        </w:rPr>
        <w:t xml:space="preserve">  Source: README v5/v8 + user decision 2026-09-14</w:t>
      </w:r>
    </w:p>
    <w:p>
      <w:pPr>
        <w:pStyle w:val="ListBullet"/>
      </w:pPr>
      <w:r>
        <w:rPr>
          <w:b/>
        </w:rPr>
        <w:t xml:space="preserve">BATCH-002 [DECIDED] — </w:t>
      </w:r>
      <w:r>
        <w:t>Batch quality report must aggregate target readiness, successful writes/readbacks and exception reasons so the operator works on exceptions rather than repetitive confirmations.</w:t>
      </w:r>
      <w:r>
        <w:rPr>
          <w:i/>
        </w:rPr>
        <w:t xml:space="preserve">  Source: User decision 2026-09-14</w:t>
      </w:r>
    </w:p>
    <w:p>
      <w:pPr>
        <w:pStyle w:val="Heading2"/>
      </w:pPr>
      <w:r>
        <w:t>live_acceptance</w:t>
      </w:r>
    </w:p>
    <w:p>
      <w:pPr>
        <w:pStyle w:val="ListBullet"/>
      </w:pPr>
      <w:r>
        <w:rPr>
          <w:b/>
        </w:rPr>
        <w:t xml:space="preserve">LIVE-001 [LIVE_ACCEPTED] — </w:t>
      </w:r>
      <w:r>
        <w:t>First real Palltex canonical CREATE pilot: Product 2041 / M99 100018 on m99.eu, hidden/offline/non-orderable in Test category 26, strict API truth verified. It proves CREATE plumbing but is not production-ready and must not be activated yet.</w:t>
      </w:r>
      <w:r>
        <w:rPr>
          <w:i/>
        </w:rPr>
        <w:t xml:space="preserve">  Source: R7K.3.2.2 runtime acceptance, 2026-09-14</w:t>
      </w:r>
    </w:p>
    <w:p>
      <w:pPr>
        <w:pStyle w:val="ListBullet"/>
      </w:pPr>
      <w:r>
        <w:rPr>
          <w:b/>
        </w:rPr>
        <w:t xml:space="preserve">LIVE-002 [DECIDED] — </w:t>
      </w:r>
      <w:r>
        <w:t>Product 2041 quality blockers before production acceptance: no product image, no BWOLF channel brand/manufacturer mapping, no real combinations, mixed-language/customer-internal content, weak SEO lengths/slug, and unvalidated 0% tax rule.</w:t>
      </w:r>
      <w:r>
        <w:rPr>
          <w:i/>
        </w:rPr>
        <w:t xml:space="preserve">  Source: Back Office quality review, 2026-09-14</w:t>
      </w:r>
    </w:p>
    <w:p>
      <w:pPr>
        <w:pStyle w:val="Heading1"/>
      </w:pPr>
      <w:r>
        <w:t>24. Resume marker и source checkpoints</w:t>
      </w:r>
    </w:p>
    <w:p>
      <w:r>
        <w:t>Resume marker: M99_RESUME_V15_R7K4_2026-09-14</w:t>
      </w:r>
    </w:p>
    <w:p>
      <w:r>
        <w:t>Основни source checkpoints: README v13 (06.09.2026), README v14 (13.09.2026), Decision Registry v2, accepted R7K.3.x milestones, Product 2041 API/Back Office acceptance, решенията от 14.09.2026 за pricing, automation и multi-channel target selection.</w:t>
      </w:r>
    </w:p>
    <w:p>
      <w:r>
        <w:br w:type="page"/>
      </w:r>
    </w:p>
    <w:p>
      <w:pPr>
        <w:pStyle w:val="Title"/>
      </w:pPr>
      <w:r>
        <w:rPr>
          <w:b/>
        </w:rPr>
        <w:t>M99 — Допълнение v16: Постоянно Safe Git Checkpoint правило</w:t>
      </w:r>
    </w:p>
    <w:p>
      <w:pPr>
        <w:jc w:val="left"/>
      </w:pPr>
      <w:r>
        <w:t>Дата на checkpoint: 2026-09-15</w:t>
      </w:r>
    </w:p>
    <w:p>
      <w:pPr>
        <w:pStyle w:val="Heading1"/>
      </w:pPr>
      <w:r>
        <w:t>GIT-001 — Continuous Safe Checkpoint</w:t>
      </w:r>
    </w:p>
    <w:p>
      <w:r>
        <w:t>Всяка успешно приета версия или ревизия завършва със Safe Git Checkpoint: разработка → Self-Test/MAXSIM → Windows acceptance → PASS → Safe Git Checkpoint → Push → проверка origin/main → следваща версия. При провал на задължителен gate няма commit и push.</w:t>
      </w:r>
    </w:p>
    <w:p>
      <w:pPr>
        <w:pStyle w:val="Heading1"/>
      </w:pPr>
      <w:r>
        <w:t>GIT-002 — Малки checkpoint-и</w:t>
      </w:r>
    </w:p>
    <w:p>
      <w:r>
        <w:t>Checkpoint се създава след всяка приета функционална ревизия или цялостен milestone. Не се допуска умишлено натрупване на седмици приета работа за един голям ръчен Git commit.</w:t>
      </w:r>
    </w:p>
    <w:p>
      <w:pPr>
        <w:pStyle w:val="Heading1"/>
      </w:pPr>
      <w:r>
        <w:t>GIT-003 — Runtime и secrets не влизат в Git</w:t>
      </w:r>
    </w:p>
    <w:p>
      <w:r>
        <w:t>var/**, runtime job файлове, .env, реални credentials/API keys, .venv, cache, __pycache__, локални DB, logs, временни файлове, backups и генерирани архиви се изключват и проверяват автоматично. Secret scan е value-aware.</w:t>
      </w:r>
    </w:p>
    <w:p>
      <w:pPr>
        <w:pStyle w:val="Heading1"/>
      </w:pPr>
      <w:r>
        <w:t>GIT-004 — Maintained regression gate</w:t>
      </w:r>
    </w:p>
    <w:p>
      <w:r>
        <w:t>Автоматичният checkpoint изпълнява tests/ и admin-platform/tests/ (ако съществува). Исторически backup тестове и live/manual diagnostics, изискващи credentials/network, не са част от unattended regression gate, освен ако изрично не бъдат promoted.</w:t>
      </w:r>
    </w:p>
    <w:p>
      <w:pPr>
        <w:pStyle w:val="Heading1"/>
      </w:pPr>
      <w:r>
        <w:t>GIT-005 — Документацията пътува с кода</w:t>
      </w:r>
    </w:p>
    <w:p>
      <w:r>
        <w:t>README, Decision Registry, ADR, машинното състояние и тестовете се checkpoint-ват заедно с или непосредствено след приетата реализация. Съществено решение не трябва да остава само в чат.</w:t>
      </w:r>
    </w:p>
    <w:p>
      <w:pPr>
        <w:pStyle w:val="Heading1"/>
      </w:pPr>
      <w:r>
        <w:t>GIT-006 — Remote-parent protection</w:t>
      </w:r>
    </w:p>
    <w:p>
      <w:r>
        <w:t>Преди push се прави fetch и се проверява remote parent. При промяна на origin/main процесът спира. Забранени са force push, reset --hard, git clean и неконтролирани merge/rebase.</w:t>
      </w:r>
    </w:p>
    <w:p>
      <w:pPr>
        <w:pStyle w:val="Heading1"/>
      </w:pPr>
      <w:r>
        <w:t>GIT-007 — One-click operator workflow</w:t>
      </w:r>
    </w:p>
    <w:p>
      <w:r>
        <w:t>Нормалният оператор не избира десетки файлове в GitHub Desktop. Целта е максимум едно смислено потвърждение: SAVE M99 CHECKPOINT; останалите проверки и действия са автоматични.</w:t>
      </w:r>
    </w:p>
    <w:p>
      <w:pPr>
        <w:pStyle w:val="Heading1"/>
      </w:pPr>
      <w:r>
        <w:t>GIT-008 — Задължителни формати за всяка master README версия</w:t>
      </w:r>
    </w:p>
    <w:p>
      <w:r>
        <w:t>Всяка нова master README версия автоматично се създава и пази в четири представяния: Markdown README, машинен JSON, български DOCX и съвместим DOC. Четирите файла са един governance комплект и трябва да описват едно и също нормативно състояние. Ако липсва или не мине проверка някой формат, documentation checkpoint е INCOMPLETE и commit/push спира. Генерирането им е автоматична част от процеса, а не отделна задача за оператора.</w:t>
      </w:r>
    </w:p>
    <w:p>
      <w:pPr>
        <w:pStyle w:val="Heading1"/>
      </w:pPr>
      <w:r>
        <w:t>Референтен доказан checkpoint</w:t>
      </w:r>
    </w:p>
    <w:p>
      <w:r>
        <w:t>Baseline преди v16: b9a3140b098287f600f7741c9f7a6bc6bc8aa0b9. Доказан checkpoint: 898 maintained tests PASS; 34 safe staged paths; 0 denied; 6 runtime/local paths изключени; push verified.</w:t>
      </w:r>
    </w:p>
    <w:p>
      <w:pPr>
        <w:pStyle w:val="Heading1"/>
      </w:pPr>
      <w:r>
        <w:t>Задължителен комплект за бъдещи версии</w:t>
      </w:r>
    </w:p>
    <w:p>
      <w:pPr>
        <w:pStyle w:val="ListBullet"/>
      </w:pPr>
      <w:r>
        <w:t>README_M99_vNN_YYYY-MM-DD.md</w:t>
      </w:r>
    </w:p>
    <w:p>
      <w:pPr>
        <w:pStyle w:val="ListBullet"/>
      </w:pPr>
      <w:r>
        <w:t>M99_MASTER_MACHINE_MEMORY_vNN_YYYY-MM-DD.json</w:t>
      </w:r>
    </w:p>
    <w:p>
      <w:pPr>
        <w:pStyle w:val="ListBullet"/>
      </w:pPr>
      <w:r>
        <w:t>M99_All_Decisions_BG_vNN_YYYY-MM-DD.docx</w:t>
      </w:r>
    </w:p>
    <w:p>
      <w:pPr>
        <w:pStyle w:val="ListBullet"/>
      </w:pPr>
      <w:r>
        <w:t>M99_All_Decisions_BG_vNN_YYYY-MM-DD.doc</w:t>
      </w:r>
    </w:p>
    <w:p>
      <w:r>
        <w:t>Това допълнение не отменя и не отслабва нито едно предходно прието правило за идентичност, доставчици, производители, цени, ДДС, канали, публикуване, наличности, съдържание, SEO, evidence, automation или safety.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M99 Knowledge Platform — v15 — 14.09.2026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