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M99 Knowledge Platform — README v11</w:t>
      </w:r>
    </w:p>
    <w:p>
      <w:pPr>
        <w:pStyle w:val="Heading1"/>
      </w:pPr>
      <w:r>
        <w:t>Frozen baseline</w:t>
        <w:br/>
        <w:t>Rev29R3.2R2 remains the frozen tested runtime baseline. Revision 30 passed automated installer gates but is not promoted to the frozen tested baseline here. This checkpoint changes governance documents only: no runtime, migration, DB, website, channel, commit or push.</w:t>
      </w:r>
    </w:p>
    <w:p>
      <w:pPr>
        <w:pStyle w:val="Heading1"/>
      </w:pPr>
      <w:r>
        <w:t>Next milestone</w:t>
        <w:br/>
        <w:t>M99 v0.7.3 Phase 4.5 Revision 31 — Supplier &amp; Manufacturer Registry + Category/Search Browser Foundation.</w:t>
      </w:r>
    </w:p>
    <w:p>
      <w:r>
        <w:t>Target operator flow:</w:t>
        <w:br/>
        <w:t>Approved Supplier -&gt; Browse Categories OR Search Products -&gt; Discover one/many/all -&gt; Hydrate -&gt; Select -&gt; Manufacturer Match/Enrichment -&gt; Canonical Preview -&gt; Operator Approval -&gt; DRAFT/target preparation.</w:t>
      </w:r>
    </w:p>
    <w:p>
      <w:pPr>
        <w:pStyle w:val="Heading1"/>
      </w:pPr>
      <w:r>
        <w:t>SRC-APPROVAL-001</w:t>
        <w:br/>
        <w:t>Operators may PROPOSE Suppliers and Manufacturers. Until Super Admin APPROVES, nobody may use them operationally. Super Admin alone APPROVES/REJECTS. REJECTED proposals are hidden from normal operators, retained in audit, and may be proposed again as a NEW proposal linked to history. Duplicate proposals for an already APPROVED source are blocked.</w:t>
      </w:r>
    </w:p>
    <w:p>
      <w:pPr>
        <w:pStyle w:val="Heading1"/>
      </w:pPr>
      <w:r>
        <w:t>SRC-ADMIN-001</w:t>
        <w:br/>
        <w:t>Only Super Admin may edit an APPROVED Supplier/Manufacturer, change its domain, activate or deactivate it. Domain changes preserve history and require validation. DEACTIVATED is not deleted: evidence/mappings/audit remain; no new operational source use starts; channel products are not automatically deactivated.</w:t>
      </w:r>
    </w:p>
    <w:p>
      <w:pPr>
        <w:pStyle w:val="Heading1"/>
      </w:pPr>
      <w:r>
        <w:t>MAP-MFG-001</w:t>
        <w:br/>
        <w:t>Every Operator may create, correct or remove Manufacturer &lt;-&gt; Supplier Product links. Every change is audited with actor, time, operation, supplier product, manufacturer/product, previous/new value, result and correlation identifier. Ambiguous matches remain REVIEW_REQUIRED. Super Admin retains override authority.</w:t>
      </w:r>
    </w:p>
    <w:p>
      <w:pPr>
        <w:pStyle w:val="Heading1"/>
      </w:pPr>
      <w:r>
        <w:t>CAT-GOV-001</w:t>
        <w:br/>
        <w:t>Operators may map Supplier Categories only to APPROVED M99 Canonical Categories. Operators may PROPOSE a new Canonical Category, but only Super Admin creates/approves it for general use. Rejected proposals are hidden from normal selection, retained in audit and may be proposed again. Supplier taxonomy and canonical taxonomy remain separate.</w:t>
      </w:r>
    </w:p>
    <w:p>
      <w:pPr>
        <w:pStyle w:val="Heading1"/>
      </w:pPr>
      <w:r>
        <w:t>DISCOVERY-001</w:t>
        <w:br/>
        <w:t>Approved supplier workflow supports category/subcategory browsing and product search by available title/name, supplier SKU/reference, EAN/GTIN, manufacturer model/code, keyword and URL. Operators can discover one, many or all products from a category.</w:t>
      </w:r>
    </w:p>
    <w:p>
      <w:pPr>
        <w:pStyle w:val="Heading1"/>
      </w:pPr>
      <w:r>
        <w:t>BULK-001</w:t>
        <w:br/>
        <w:t>All-products-in-category is discovery/selection, never direct publishing:</w:t>
        <w:br/>
        <w:t>Discover Category -&gt; show scope/count -&gt; hydrate/list -&gt; explicit individual/many/Select All -&gt; operator confirmation -&gt; ImportJob preparation.</w:t>
        <w:br/>
        <w:t>Default selection remains ZERO. First live validation of new connector/behavior remains exactly ONE product.</w:t>
      </w:r>
    </w:p>
    <w:p>
      <w:pPr>
        <w:pStyle w:val="Heading1"/>
      </w:pPr>
      <w:r>
        <w:t>Product/source rules</w:t>
        <w:br/>
        <w:t>One canonical M99 product may have multiple supplier mappings/offers. A Supplier Product normally resolves to one exact Manufacturer Product; competing matches stay REVIEW_REQUIRED. Official manufacturer/documentation governs technical evidence; supplier governs supplier price, availability and offered variants; provenance is preserved.</w:t>
      </w:r>
    </w:p>
    <w:p>
      <w:pPr>
        <w:pStyle w:val="Heading1"/>
      </w:pPr>
      <w:r>
        <w:t>Revision 30 boundary</w:t>
        <w:br/>
        <w:t>Useful Rev30 concepts remain: source-role separation, provenance, conflict -&gt; REVIEW_REQUIRED, no AI fact invention, final EN/SEO gated by evidence, website write blocked. Manual manufacturer URL entry is not the target primary operator workflow; Revision 31 integrates evidence into approved registries/discovery.</w:t>
      </w:r>
    </w:p>
    <w:p>
      <w:pPr>
        <w:pStyle w:val="Heading1"/>
      </w:pPr>
      <w:r>
        <w:t>Carry-forward README v10</w:t>
        <w:br/>
        <w:t>All 14 v10 mandatory clarifications remain in force with their real prior implementation/test states. Rev29R3.2R2 remains frozen; zero-selection, one-product validation, hydration-before-selection, STENSO supplier-only semantics, read-only Canonical Preview, supplier evidence != canonical truth, evidence/image/content gates, Daily Sync separation and machine-readable governance remain protected.</w:t>
      </w:r>
    </w:p>
    <w:p>
      <w:pPr>
        <w:pStyle w:val="Heading1"/>
      </w:pPr>
      <w:r>
        <w:t>Anti-loop</w:t>
        <w:br/>
        <w:t>DECISION_REGISTRY -&gt; M99_CURRENT_CONTEXT -&gt; PROJECT_STATE -&gt; README_v11 -&gt; ADR -&gt; tests/history -&gt; implementation.</w:t>
        <w:br/>
        <w:t>DECIDED but not implemented means implement it, not redesign it. TESTED behavior remains protected until explicitly superseded.</w:t>
      </w:r>
    </w:p>
    <w:p>
      <w:r>
        <w:t>Governance files: README_v11.md, DECISION_REGISTRY.yaml, M99_CURRENT_CONTEXT.yaml, FEATURE_GAP_REGISTRY.yaml, PROJECT_STATE.md, CHANGELOG.md.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