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727F" w:rsidRDefault="0071727F" w:rsidP="0071727F">
      <w:pPr>
        <w:pStyle w:val="Titre1"/>
      </w:pPr>
      <w:r>
        <w:t xml:space="preserve">C’est quoi </w:t>
      </w:r>
      <w:proofErr w:type="spellStart"/>
      <w:r>
        <w:t>Semaphore</w:t>
      </w:r>
      <w:proofErr w:type="spellEnd"/>
      <w:r>
        <w:t xml:space="preserve"> (le repo) ?</w:t>
      </w:r>
    </w:p>
    <w:p w:rsidR="0071727F" w:rsidRDefault="0071727F" w:rsidP="0071727F">
      <w:pPr>
        <w:pStyle w:val="NormalWeb"/>
        <w:numPr>
          <w:ilvl w:val="0"/>
          <w:numId w:val="5"/>
        </w:numPr>
      </w:pPr>
      <w:r>
        <w:rPr>
          <w:rStyle w:val="lev"/>
        </w:rPr>
        <w:t>But</w:t>
      </w:r>
      <w:r>
        <w:t xml:space="preserve"> : une </w:t>
      </w:r>
      <w:r>
        <w:rPr>
          <w:rStyle w:val="lev"/>
        </w:rPr>
        <w:t>UI web + API</w:t>
      </w:r>
      <w:r>
        <w:t xml:space="preserve"> pour piloter </w:t>
      </w:r>
      <w:proofErr w:type="spellStart"/>
      <w:r>
        <w:t>Ansible</w:t>
      </w:r>
      <w:proofErr w:type="spellEnd"/>
      <w:r>
        <w:t xml:space="preserve"> (et aussi </w:t>
      </w:r>
      <w:proofErr w:type="spellStart"/>
      <w:r>
        <w:t>Terraform</w:t>
      </w:r>
      <w:proofErr w:type="spellEnd"/>
      <w:r>
        <w:t>/</w:t>
      </w:r>
      <w:proofErr w:type="spellStart"/>
      <w:r>
        <w:t>OpenTofu</w:t>
      </w:r>
      <w:proofErr w:type="spellEnd"/>
      <w:r>
        <w:t xml:space="preserve">, </w:t>
      </w:r>
      <w:proofErr w:type="spellStart"/>
      <w:r>
        <w:t>Bash</w:t>
      </w:r>
      <w:proofErr w:type="spellEnd"/>
      <w:r>
        <w:t xml:space="preserve">/PowerShell) : exécuter des </w:t>
      </w:r>
      <w:proofErr w:type="spellStart"/>
      <w:r>
        <w:t>playbooks</w:t>
      </w:r>
      <w:proofErr w:type="spellEnd"/>
      <w:r>
        <w:t xml:space="preserve">, gérer inventaires, accès, secrets, et suivre les jobs. </w:t>
      </w:r>
      <w:hyperlink r:id="rId5" w:tgtFrame="_blank" w:history="1">
        <w:r>
          <w:rPr>
            <w:rStyle w:val="max-w-15ch"/>
            <w:color w:val="0000FF"/>
            <w:u w:val="single"/>
          </w:rPr>
          <w:t>GitHub</w:t>
        </w:r>
        <w:r>
          <w:rPr>
            <w:rStyle w:val="-me-1"/>
            <w:color w:val="0000FF"/>
            <w:u w:val="single"/>
          </w:rPr>
          <w:t>+1</w:t>
        </w:r>
      </w:hyperlink>
    </w:p>
    <w:p w:rsidR="0071727F" w:rsidRDefault="0071727F" w:rsidP="0071727F">
      <w:pPr>
        <w:pStyle w:val="NormalWeb"/>
        <w:numPr>
          <w:ilvl w:val="0"/>
          <w:numId w:val="5"/>
        </w:numPr>
      </w:pPr>
      <w:r>
        <w:rPr>
          <w:rStyle w:val="lev"/>
        </w:rPr>
        <w:t>Déploiement</w:t>
      </w:r>
      <w:r>
        <w:t xml:space="preserve"> : super simple en </w:t>
      </w:r>
      <w:r>
        <w:rPr>
          <w:rStyle w:val="lev"/>
        </w:rPr>
        <w:t>Docker / Docker Compose</w:t>
      </w:r>
      <w:r>
        <w:t xml:space="preserve"> (recommandé), mais possible en installation native (binaire) ou via cloud. </w:t>
      </w:r>
      <w:hyperlink r:id="rId6" w:tgtFrame="_blank" w:history="1">
        <w:r>
          <w:rPr>
            <w:rStyle w:val="max-w-15ch"/>
            <w:color w:val="0000FF"/>
            <w:u w:val="single"/>
          </w:rPr>
          <w:t>docs.semaphoreui.com</w:t>
        </w:r>
        <w:r>
          <w:rPr>
            <w:rStyle w:val="-me-1"/>
            <w:color w:val="0000FF"/>
            <w:u w:val="single"/>
          </w:rPr>
          <w:t>+1</w:t>
        </w:r>
      </w:hyperlink>
    </w:p>
    <w:p w:rsidR="0071727F" w:rsidRDefault="0071727F" w:rsidP="0071727F">
      <w:pPr>
        <w:pStyle w:val="NormalWeb"/>
        <w:numPr>
          <w:ilvl w:val="0"/>
          <w:numId w:val="5"/>
        </w:numPr>
      </w:pPr>
      <w:r>
        <w:rPr>
          <w:rStyle w:val="lev"/>
        </w:rPr>
        <w:t>Stockage</w:t>
      </w:r>
      <w:r>
        <w:t xml:space="preserve"> : supporte </w:t>
      </w:r>
      <w:proofErr w:type="spellStart"/>
      <w:r>
        <w:rPr>
          <w:rStyle w:val="lev"/>
        </w:rPr>
        <w:t>BoltDB</w:t>
      </w:r>
      <w:proofErr w:type="spellEnd"/>
      <w:r>
        <w:t xml:space="preserve"> (embarquée) pour un POC rapide, ou </w:t>
      </w:r>
      <w:r>
        <w:rPr>
          <w:rStyle w:val="lev"/>
        </w:rPr>
        <w:t>PostgreSQL/MySQL</w:t>
      </w:r>
      <w:r>
        <w:t xml:space="preserve"> pour la </w:t>
      </w:r>
      <w:proofErr w:type="spellStart"/>
      <w:r>
        <w:t>prod</w:t>
      </w:r>
      <w:proofErr w:type="spellEnd"/>
      <w:r>
        <w:t xml:space="preserve">. </w:t>
      </w:r>
      <w:hyperlink r:id="rId7" w:tgtFrame="_blank" w:history="1">
        <w:r>
          <w:rPr>
            <w:rStyle w:val="max-w-15ch"/>
            <w:color w:val="0000FF"/>
            <w:u w:val="single"/>
          </w:rPr>
          <w:t>Medium</w:t>
        </w:r>
        <w:r>
          <w:rPr>
            <w:rStyle w:val="-me-1"/>
            <w:color w:val="0000FF"/>
            <w:u w:val="single"/>
          </w:rPr>
          <w:t>+1</w:t>
        </w:r>
      </w:hyperlink>
    </w:p>
    <w:p w:rsidR="0071727F" w:rsidRDefault="0071727F" w:rsidP="0071727F">
      <w:pPr>
        <w:pStyle w:val="NormalWeb"/>
        <w:numPr>
          <w:ilvl w:val="0"/>
          <w:numId w:val="5"/>
        </w:numPr>
      </w:pPr>
      <w:r>
        <w:rPr>
          <w:rStyle w:val="lev"/>
        </w:rPr>
        <w:t>Configuration</w:t>
      </w:r>
      <w:r>
        <w:t xml:space="preserve"> :</w:t>
      </w:r>
    </w:p>
    <w:p w:rsidR="0071727F" w:rsidRDefault="0071727F" w:rsidP="0071727F">
      <w:pPr>
        <w:pStyle w:val="NormalWeb"/>
        <w:numPr>
          <w:ilvl w:val="1"/>
          <w:numId w:val="5"/>
        </w:numPr>
      </w:pPr>
      <w:proofErr w:type="gramStart"/>
      <w:r>
        <w:rPr>
          <w:rStyle w:val="lev"/>
        </w:rPr>
        <w:t>setup</w:t>
      </w:r>
      <w:proofErr w:type="gramEnd"/>
      <w:r>
        <w:rPr>
          <w:rStyle w:val="lev"/>
        </w:rPr>
        <w:t xml:space="preserve"> interactif</w:t>
      </w:r>
      <w:r>
        <w:t xml:space="preserve"> au premier lancement qui génère </w:t>
      </w:r>
      <w:proofErr w:type="spellStart"/>
      <w:r>
        <w:rPr>
          <w:rStyle w:val="CodeHTML"/>
        </w:rPr>
        <w:t>config.json</w:t>
      </w:r>
      <w:proofErr w:type="spellEnd"/>
      <w:r>
        <w:t>,</w:t>
      </w:r>
    </w:p>
    <w:p w:rsidR="0071727F" w:rsidRDefault="0071727F" w:rsidP="0071727F">
      <w:pPr>
        <w:pStyle w:val="NormalWeb"/>
        <w:numPr>
          <w:ilvl w:val="1"/>
          <w:numId w:val="5"/>
        </w:numPr>
      </w:pPr>
      <w:proofErr w:type="gramStart"/>
      <w:r>
        <w:rPr>
          <w:rStyle w:val="lev"/>
        </w:rPr>
        <w:t>fichier</w:t>
      </w:r>
      <w:proofErr w:type="gramEnd"/>
      <w:r>
        <w:rPr>
          <w:rStyle w:val="lev"/>
        </w:rPr>
        <w:t xml:space="preserve"> de config</w:t>
      </w:r>
      <w:r>
        <w:t xml:space="preserve"> (le plus flexible),</w:t>
      </w:r>
    </w:p>
    <w:p w:rsidR="0071727F" w:rsidRDefault="0071727F" w:rsidP="0071727F">
      <w:pPr>
        <w:pStyle w:val="NormalWeb"/>
        <w:numPr>
          <w:ilvl w:val="1"/>
          <w:numId w:val="5"/>
        </w:numPr>
      </w:pPr>
      <w:proofErr w:type="gramStart"/>
      <w:r>
        <w:rPr>
          <w:rStyle w:val="lev"/>
        </w:rPr>
        <w:t>variables</w:t>
      </w:r>
      <w:proofErr w:type="gramEnd"/>
      <w:r>
        <w:rPr>
          <w:rStyle w:val="lev"/>
        </w:rPr>
        <w:t xml:space="preserve"> d’environnement</w:t>
      </w:r>
      <w:r>
        <w:t xml:space="preserve"> (idéales en conteneur). </w:t>
      </w:r>
      <w:hyperlink r:id="rId8" w:tgtFrame="_blank" w:history="1">
        <w:r>
          <w:rPr>
            <w:rStyle w:val="max-w-15ch"/>
            <w:color w:val="0000FF"/>
            <w:u w:val="single"/>
          </w:rPr>
          <w:t>docs.semaphoreui.com</w:t>
        </w:r>
      </w:hyperlink>
    </w:p>
    <w:p w:rsidR="0071727F" w:rsidRDefault="0071727F" w:rsidP="0071727F">
      <w:pPr>
        <w:pStyle w:val="NormalWeb"/>
        <w:numPr>
          <w:ilvl w:val="0"/>
          <w:numId w:val="5"/>
        </w:numPr>
      </w:pPr>
      <w:proofErr w:type="spellStart"/>
      <w:r>
        <w:rPr>
          <w:rStyle w:val="lev"/>
        </w:rPr>
        <w:t>Auth</w:t>
      </w:r>
      <w:proofErr w:type="spellEnd"/>
      <w:r>
        <w:rPr>
          <w:rStyle w:val="lev"/>
        </w:rPr>
        <w:t>/SSO</w:t>
      </w:r>
      <w:r>
        <w:t xml:space="preserve"> : </w:t>
      </w:r>
      <w:r>
        <w:rPr>
          <w:rStyle w:val="lev"/>
        </w:rPr>
        <w:t>LDAP/LDAPS</w:t>
      </w:r>
      <w:r>
        <w:t xml:space="preserve"> et </w:t>
      </w:r>
      <w:r>
        <w:rPr>
          <w:rStyle w:val="lev"/>
        </w:rPr>
        <w:t>OIDC</w:t>
      </w:r>
      <w:r>
        <w:t xml:space="preserve"> (ex. </w:t>
      </w:r>
      <w:proofErr w:type="spellStart"/>
      <w:r>
        <w:t>Keycloak</w:t>
      </w:r>
      <w:proofErr w:type="spellEnd"/>
      <w:r>
        <w:t xml:space="preserve">) sont possibles ; docs et exemples fournis. </w:t>
      </w:r>
      <w:hyperlink r:id="rId9" w:tgtFrame="_blank" w:history="1">
        <w:r>
          <w:rPr>
            <w:rStyle w:val="max-w-15ch"/>
            <w:color w:val="0000FF"/>
            <w:u w:val="single"/>
          </w:rPr>
          <w:t>docs.semaphoreui.com</w:t>
        </w:r>
        <w:r>
          <w:rPr>
            <w:rStyle w:val="-me-1"/>
            <w:color w:val="0000FF"/>
            <w:u w:val="single"/>
          </w:rPr>
          <w:t>+1</w:t>
        </w:r>
      </w:hyperlink>
    </w:p>
    <w:p w:rsidR="0071727F" w:rsidRDefault="0071727F" w:rsidP="0071727F">
      <w:pPr>
        <w:pStyle w:val="NormalWeb"/>
        <w:numPr>
          <w:ilvl w:val="0"/>
          <w:numId w:val="5"/>
        </w:numPr>
      </w:pPr>
      <w:r>
        <w:rPr>
          <w:rStyle w:val="lev"/>
        </w:rPr>
        <w:t>Écosystème</w:t>
      </w:r>
      <w:r>
        <w:t xml:space="preserve"> : image Docker officielle, docs complètes, communauté active. </w:t>
      </w:r>
      <w:hyperlink r:id="rId10" w:tgtFrame="_blank" w:history="1">
        <w:r>
          <w:rPr>
            <w:rStyle w:val="max-w-15ch"/>
            <w:color w:val="0000FF"/>
            <w:u w:val="single"/>
          </w:rPr>
          <w:t>Docker Hub</w:t>
        </w:r>
        <w:r>
          <w:rPr>
            <w:rStyle w:val="-me-1"/>
            <w:color w:val="0000FF"/>
            <w:u w:val="single"/>
          </w:rPr>
          <w:t>+1</w:t>
        </w:r>
      </w:hyperlink>
    </w:p>
    <w:p w:rsidR="0071727F" w:rsidRDefault="0071727F" w:rsidP="0071727F">
      <w:pPr>
        <w:pStyle w:val="Titre1"/>
      </w:pPr>
      <w:r>
        <w:t>Les blocs fonctionnels clés du repo</w:t>
      </w:r>
    </w:p>
    <w:p w:rsidR="0071727F" w:rsidRDefault="0071727F" w:rsidP="0071727F">
      <w:pPr>
        <w:pStyle w:val="NormalWeb"/>
        <w:numPr>
          <w:ilvl w:val="0"/>
          <w:numId w:val="6"/>
        </w:numPr>
      </w:pPr>
      <w:proofErr w:type="spellStart"/>
      <w:r>
        <w:rPr>
          <w:rStyle w:val="lev"/>
        </w:rPr>
        <w:t>Projects</w:t>
      </w:r>
      <w:proofErr w:type="spellEnd"/>
      <w:r>
        <w:t xml:space="preserve"> → regroupent configuration, inventaires, SCM (Git), clés, </w:t>
      </w:r>
      <w:proofErr w:type="spellStart"/>
      <w:r>
        <w:t>templates</w:t>
      </w:r>
      <w:proofErr w:type="spellEnd"/>
      <w:r>
        <w:t xml:space="preserve"> de jobs.</w:t>
      </w:r>
    </w:p>
    <w:p w:rsidR="0071727F" w:rsidRDefault="0071727F" w:rsidP="0071727F">
      <w:pPr>
        <w:pStyle w:val="NormalWeb"/>
        <w:numPr>
          <w:ilvl w:val="0"/>
          <w:numId w:val="6"/>
        </w:numPr>
      </w:pPr>
      <w:proofErr w:type="spellStart"/>
      <w:r>
        <w:rPr>
          <w:rStyle w:val="lev"/>
        </w:rPr>
        <w:t>Repositories</w:t>
      </w:r>
      <w:proofErr w:type="spellEnd"/>
      <w:r>
        <w:rPr>
          <w:rStyle w:val="lev"/>
        </w:rPr>
        <w:t xml:space="preserve"> (Git)</w:t>
      </w:r>
      <w:r>
        <w:t xml:space="preserve"> → connecte tes dépôts de </w:t>
      </w:r>
      <w:proofErr w:type="spellStart"/>
      <w:r>
        <w:t>playbooks</w:t>
      </w:r>
      <w:proofErr w:type="spellEnd"/>
      <w:r>
        <w:t xml:space="preserve"> (GitHub/</w:t>
      </w:r>
      <w:proofErr w:type="spellStart"/>
      <w:r>
        <w:t>GitLab</w:t>
      </w:r>
      <w:proofErr w:type="spellEnd"/>
      <w:r>
        <w:t xml:space="preserve">/SSH). </w:t>
      </w:r>
      <w:hyperlink r:id="rId11" w:tgtFrame="_blank" w:history="1">
        <w:r>
          <w:rPr>
            <w:rStyle w:val="max-w-15ch"/>
            <w:color w:val="0000FF"/>
            <w:u w:val="single"/>
          </w:rPr>
          <w:t>docs.semaphoreui.com</w:t>
        </w:r>
      </w:hyperlink>
    </w:p>
    <w:p w:rsidR="0071727F" w:rsidRDefault="0071727F" w:rsidP="0071727F">
      <w:pPr>
        <w:pStyle w:val="NormalWeb"/>
        <w:numPr>
          <w:ilvl w:val="0"/>
          <w:numId w:val="6"/>
        </w:numPr>
      </w:pPr>
      <w:r>
        <w:rPr>
          <w:rStyle w:val="lev"/>
        </w:rPr>
        <w:t>Inventories</w:t>
      </w:r>
      <w:r>
        <w:t xml:space="preserve"> → fichiers/vars dynamiques par environnement (</w:t>
      </w:r>
      <w:proofErr w:type="spellStart"/>
      <w:r>
        <w:t>préprod</w:t>
      </w:r>
      <w:proofErr w:type="spellEnd"/>
      <w:r>
        <w:t xml:space="preserve">, </w:t>
      </w:r>
      <w:proofErr w:type="spellStart"/>
      <w:r>
        <w:t>prod</w:t>
      </w:r>
      <w:proofErr w:type="spellEnd"/>
      <w:r>
        <w:t xml:space="preserve">, etc.). </w:t>
      </w:r>
      <w:hyperlink r:id="rId12" w:tgtFrame="_blank" w:history="1">
        <w:r>
          <w:rPr>
            <w:rStyle w:val="max-w-15ch"/>
            <w:color w:val="0000FF"/>
            <w:u w:val="single"/>
          </w:rPr>
          <w:t>docs.semaphoreui.com</w:t>
        </w:r>
      </w:hyperlink>
    </w:p>
    <w:p w:rsidR="0071727F" w:rsidRDefault="0071727F" w:rsidP="0071727F">
      <w:pPr>
        <w:pStyle w:val="NormalWeb"/>
        <w:numPr>
          <w:ilvl w:val="0"/>
          <w:numId w:val="6"/>
        </w:numPr>
      </w:pPr>
      <w:r>
        <w:rPr>
          <w:rStyle w:val="lev"/>
        </w:rPr>
        <w:t>Access Keys / Secrets</w:t>
      </w:r>
      <w:r>
        <w:t xml:space="preserve"> → clés SSH, </w:t>
      </w:r>
      <w:proofErr w:type="spellStart"/>
      <w:r>
        <w:t>tokens</w:t>
      </w:r>
      <w:proofErr w:type="spellEnd"/>
      <w:r>
        <w:t xml:space="preserve">, variables (chiffrées). </w:t>
      </w:r>
      <w:hyperlink r:id="rId13" w:tgtFrame="_blank" w:history="1">
        <w:r>
          <w:rPr>
            <w:rStyle w:val="max-w-15ch"/>
            <w:color w:val="0000FF"/>
            <w:u w:val="single"/>
          </w:rPr>
          <w:t>docs.semaphoreui.com</w:t>
        </w:r>
      </w:hyperlink>
    </w:p>
    <w:p w:rsidR="0071727F" w:rsidRDefault="0071727F" w:rsidP="0071727F">
      <w:pPr>
        <w:pStyle w:val="NormalWeb"/>
        <w:numPr>
          <w:ilvl w:val="0"/>
          <w:numId w:val="6"/>
        </w:numPr>
      </w:pPr>
      <w:proofErr w:type="spellStart"/>
      <w:r>
        <w:rPr>
          <w:rStyle w:val="lev"/>
        </w:rPr>
        <w:t>Task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Templates</w:t>
      </w:r>
      <w:proofErr w:type="spellEnd"/>
      <w:r>
        <w:t xml:space="preserve"> → paramètrent quel </w:t>
      </w:r>
      <w:proofErr w:type="spellStart"/>
      <w:r>
        <w:t>playbook</w:t>
      </w:r>
      <w:proofErr w:type="spellEnd"/>
      <w:r>
        <w:t xml:space="preserve"> lancer, avec quel inventaire/vars, et options </w:t>
      </w:r>
      <w:proofErr w:type="spellStart"/>
      <w:r>
        <w:t>Ansible</w:t>
      </w:r>
      <w:proofErr w:type="spellEnd"/>
      <w:r>
        <w:t xml:space="preserve">. </w:t>
      </w:r>
      <w:hyperlink r:id="rId14" w:tgtFrame="_blank" w:history="1">
        <w:r>
          <w:rPr>
            <w:rStyle w:val="max-w-15ch"/>
            <w:color w:val="0000FF"/>
            <w:u w:val="single"/>
          </w:rPr>
          <w:t>docs.semaphoreui.com</w:t>
        </w:r>
      </w:hyperlink>
    </w:p>
    <w:p w:rsidR="0071727F" w:rsidRDefault="0071727F" w:rsidP="0071727F">
      <w:pPr>
        <w:pStyle w:val="NormalWeb"/>
        <w:numPr>
          <w:ilvl w:val="0"/>
          <w:numId w:val="6"/>
        </w:numPr>
      </w:pPr>
      <w:r>
        <w:rPr>
          <w:rStyle w:val="lev"/>
        </w:rPr>
        <w:t>Notifications &amp; logs</w:t>
      </w:r>
      <w:r>
        <w:t xml:space="preserve"> → suivi des exécutions, alertes en cas d’échec. </w:t>
      </w:r>
      <w:hyperlink r:id="rId15" w:tgtFrame="_blank" w:history="1">
        <w:r>
          <w:rPr>
            <w:rStyle w:val="max-w-15ch"/>
            <w:color w:val="0000FF"/>
            <w:u w:val="single"/>
          </w:rPr>
          <w:t>GitHub</w:t>
        </w:r>
      </w:hyperlink>
    </w:p>
    <w:p w:rsidR="0071727F" w:rsidRDefault="0071727F" w:rsidP="0071727F">
      <w:pPr>
        <w:pStyle w:val="Titre1"/>
      </w:pPr>
      <w:r>
        <w:t>Installer vite (chemin “POC rapide”)</w:t>
      </w:r>
    </w:p>
    <w:p w:rsidR="0071727F" w:rsidRDefault="0071727F" w:rsidP="0071727F">
      <w:pPr>
        <w:pStyle w:val="NormalWeb"/>
        <w:numPr>
          <w:ilvl w:val="0"/>
          <w:numId w:val="7"/>
        </w:numPr>
      </w:pPr>
      <w:r>
        <w:rPr>
          <w:rStyle w:val="lev"/>
        </w:rPr>
        <w:t>Docker Compose</w:t>
      </w:r>
      <w:r>
        <w:t xml:space="preserve"> avec base </w:t>
      </w:r>
      <w:proofErr w:type="spellStart"/>
      <w:r>
        <w:t>BoltDB</w:t>
      </w:r>
      <w:proofErr w:type="spellEnd"/>
      <w:r>
        <w:t xml:space="preserve"> (simple) — top pour valider : </w:t>
      </w:r>
      <w:r>
        <w:rPr>
          <w:rStyle w:val="lev"/>
        </w:rPr>
        <w:t>1 container</w:t>
      </w:r>
      <w:r>
        <w:t xml:space="preserve"> </w:t>
      </w:r>
      <w:proofErr w:type="spellStart"/>
      <w:r>
        <w:t>Semaphore</w:t>
      </w:r>
      <w:proofErr w:type="spellEnd"/>
      <w:r>
        <w:t xml:space="preserve">, </w:t>
      </w:r>
      <w:r>
        <w:rPr>
          <w:rStyle w:val="lev"/>
        </w:rPr>
        <w:t>1 volume</w:t>
      </w:r>
      <w:r>
        <w:t xml:space="preserve"> persistant. (Ensuite tu pourras basculer PostgreSQL.) </w:t>
      </w:r>
      <w:hyperlink r:id="rId16" w:tgtFrame="_blank" w:history="1">
        <w:r>
          <w:rPr>
            <w:rStyle w:val="max-w-15ch"/>
            <w:color w:val="0000FF"/>
            <w:u w:val="single"/>
          </w:rPr>
          <w:t>docs.semaphoreui.com</w:t>
        </w:r>
        <w:r>
          <w:rPr>
            <w:rStyle w:val="-me-1"/>
            <w:color w:val="0000FF"/>
            <w:u w:val="single"/>
          </w:rPr>
          <w:t>+1</w:t>
        </w:r>
      </w:hyperlink>
    </w:p>
    <w:p w:rsidR="0071727F" w:rsidRDefault="0071727F" w:rsidP="0071727F">
      <w:pPr>
        <w:pStyle w:val="NormalWeb"/>
        <w:numPr>
          <w:ilvl w:val="0"/>
          <w:numId w:val="7"/>
        </w:numPr>
      </w:pPr>
      <w:r>
        <w:t>Laisse l’</w:t>
      </w:r>
      <w:r>
        <w:rPr>
          <w:rStyle w:val="lev"/>
        </w:rPr>
        <w:t>installation interactive</w:t>
      </w:r>
      <w:r>
        <w:t xml:space="preserve"> créer </w:t>
      </w:r>
      <w:proofErr w:type="spellStart"/>
      <w:proofErr w:type="gramStart"/>
      <w:r>
        <w:rPr>
          <w:rStyle w:val="CodeHTML"/>
        </w:rPr>
        <w:t>config.json</w:t>
      </w:r>
      <w:proofErr w:type="spellEnd"/>
      <w:proofErr w:type="gramEnd"/>
      <w:r>
        <w:t xml:space="preserve">. Ajoute ensuite tes </w:t>
      </w:r>
      <w:r>
        <w:rPr>
          <w:rStyle w:val="lev"/>
        </w:rPr>
        <w:t>clés SSH</w:t>
      </w:r>
      <w:r>
        <w:t xml:space="preserve"> et ton </w:t>
      </w:r>
      <w:r>
        <w:rPr>
          <w:rStyle w:val="lev"/>
        </w:rPr>
        <w:t>repo Git</w:t>
      </w:r>
      <w:r>
        <w:t xml:space="preserve">. </w:t>
      </w:r>
      <w:hyperlink r:id="rId17" w:tgtFrame="_blank" w:history="1">
        <w:r>
          <w:rPr>
            <w:rStyle w:val="max-w-15ch"/>
            <w:color w:val="0000FF"/>
            <w:u w:val="single"/>
          </w:rPr>
          <w:t>docs.semaphoreui.com</w:t>
        </w:r>
      </w:hyperlink>
    </w:p>
    <w:p w:rsidR="0071727F" w:rsidRDefault="0071727F" w:rsidP="0071727F">
      <w:pPr>
        <w:pStyle w:val="NormalWeb"/>
        <w:numPr>
          <w:ilvl w:val="0"/>
          <w:numId w:val="7"/>
        </w:numPr>
      </w:pPr>
      <w:r>
        <w:t xml:space="preserve">Crée 2–3 </w:t>
      </w:r>
      <w:r>
        <w:rPr>
          <w:rStyle w:val="lev"/>
        </w:rPr>
        <w:t>inventaires</w:t>
      </w:r>
      <w:r>
        <w:t xml:space="preserve"> (</w:t>
      </w:r>
      <w:proofErr w:type="spellStart"/>
      <w:r>
        <w:t>préprod</w:t>
      </w:r>
      <w:proofErr w:type="spellEnd"/>
      <w:r>
        <w:t>/</w:t>
      </w:r>
      <w:proofErr w:type="spellStart"/>
      <w:r>
        <w:t>prod</w:t>
      </w:r>
      <w:proofErr w:type="spellEnd"/>
      <w:r>
        <w:t xml:space="preserve">) + </w:t>
      </w:r>
      <w:proofErr w:type="spellStart"/>
      <w:r>
        <w:rPr>
          <w:rStyle w:val="lev"/>
        </w:rPr>
        <w:t>templates</w:t>
      </w:r>
      <w:proofErr w:type="spellEnd"/>
      <w:r>
        <w:t xml:space="preserve"> pointant vers tes </w:t>
      </w:r>
      <w:proofErr w:type="spellStart"/>
      <w:r>
        <w:t>playbooks</w:t>
      </w:r>
      <w:proofErr w:type="spellEnd"/>
      <w:r>
        <w:t xml:space="preserve">. </w:t>
      </w:r>
      <w:hyperlink r:id="rId18" w:tgtFrame="_blank" w:history="1">
        <w:r>
          <w:rPr>
            <w:rStyle w:val="max-w-15ch"/>
            <w:color w:val="0000FF"/>
            <w:u w:val="single"/>
          </w:rPr>
          <w:t>docs.semaphoreui.com</w:t>
        </w:r>
      </w:hyperlink>
    </w:p>
    <w:p w:rsidR="0071727F" w:rsidRDefault="0071727F" w:rsidP="0071727F">
      <w:pPr>
        <w:pStyle w:val="Titre1"/>
      </w:pPr>
      <w:r>
        <w:t xml:space="preserve">Installer “propre </w:t>
      </w:r>
      <w:proofErr w:type="spellStart"/>
      <w:r>
        <w:t>prod</w:t>
      </w:r>
      <w:proofErr w:type="spellEnd"/>
      <w:r>
        <w:t xml:space="preserve">” (chemin conseillé </w:t>
      </w:r>
      <w:bookmarkStart w:id="0" w:name="_GoBack"/>
      <w:bookmarkEnd w:id="0"/>
      <w:r>
        <w:t>pour ton projet)</w:t>
      </w:r>
    </w:p>
    <w:p w:rsidR="0071727F" w:rsidRDefault="0071727F" w:rsidP="0071727F">
      <w:pPr>
        <w:pStyle w:val="NormalWeb"/>
        <w:numPr>
          <w:ilvl w:val="0"/>
          <w:numId w:val="8"/>
        </w:numPr>
      </w:pPr>
      <w:r>
        <w:rPr>
          <w:rStyle w:val="lev"/>
        </w:rPr>
        <w:lastRenderedPageBreak/>
        <w:t>Compose avancé</w:t>
      </w:r>
      <w:r>
        <w:t xml:space="preserve"> : </w:t>
      </w:r>
      <w:proofErr w:type="spellStart"/>
      <w:r>
        <w:t>Semaphore</w:t>
      </w:r>
      <w:proofErr w:type="spellEnd"/>
      <w:r>
        <w:t xml:space="preserve"> + </w:t>
      </w:r>
      <w:r>
        <w:rPr>
          <w:rStyle w:val="lev"/>
        </w:rPr>
        <w:t>PostgreSQL</w:t>
      </w:r>
      <w:r>
        <w:t xml:space="preserve"> + </w:t>
      </w:r>
      <w:r>
        <w:rPr>
          <w:rStyle w:val="lev"/>
        </w:rPr>
        <w:t>reverse proxy</w:t>
      </w:r>
      <w:r>
        <w:t xml:space="preserve"> (TLS). </w:t>
      </w:r>
      <w:hyperlink r:id="rId19" w:tgtFrame="_blank" w:history="1">
        <w:r>
          <w:rPr>
            <w:rStyle w:val="max-w-15ch"/>
            <w:color w:val="0000FF"/>
            <w:u w:val="single"/>
          </w:rPr>
          <w:t>blog.programster.org</w:t>
        </w:r>
      </w:hyperlink>
    </w:p>
    <w:p w:rsidR="0071727F" w:rsidRDefault="0071727F" w:rsidP="0071727F">
      <w:pPr>
        <w:pStyle w:val="NormalWeb"/>
        <w:numPr>
          <w:ilvl w:val="0"/>
          <w:numId w:val="8"/>
        </w:numPr>
      </w:pPr>
      <w:r>
        <w:rPr>
          <w:rStyle w:val="lev"/>
        </w:rPr>
        <w:t>SSO</w:t>
      </w:r>
      <w:r>
        <w:t xml:space="preserve"> : brancher </w:t>
      </w:r>
      <w:r>
        <w:rPr>
          <w:rStyle w:val="lev"/>
        </w:rPr>
        <w:t>LDAP/LDAPS</w:t>
      </w:r>
      <w:r>
        <w:t xml:space="preserve"> ou </w:t>
      </w:r>
      <w:r>
        <w:rPr>
          <w:rStyle w:val="lev"/>
        </w:rPr>
        <w:t>OIDC</w:t>
      </w:r>
      <w:r>
        <w:t xml:space="preserve"> (</w:t>
      </w:r>
      <w:proofErr w:type="spellStart"/>
      <w:r>
        <w:t>Keycloak</w:t>
      </w:r>
      <w:proofErr w:type="spellEnd"/>
      <w:r>
        <w:t>) selon la politique sécurité. Les docs LDAP donnent les champs à poser (</w:t>
      </w:r>
      <w:proofErr w:type="spellStart"/>
      <w:r>
        <w:rPr>
          <w:rStyle w:val="CodeHTML"/>
        </w:rPr>
        <w:t>ldap_binddn</w:t>
      </w:r>
      <w:proofErr w:type="spellEnd"/>
      <w:r>
        <w:t xml:space="preserve">, </w:t>
      </w:r>
      <w:proofErr w:type="spellStart"/>
      <w:r>
        <w:rPr>
          <w:rStyle w:val="CodeHTML"/>
        </w:rPr>
        <w:t>ldap_server</w:t>
      </w:r>
      <w:proofErr w:type="spellEnd"/>
      <w:r>
        <w:t xml:space="preserve">, etc.). </w:t>
      </w:r>
      <w:hyperlink r:id="rId20" w:tgtFrame="_blank" w:history="1">
        <w:r>
          <w:rPr>
            <w:rStyle w:val="max-w-15ch"/>
            <w:color w:val="0000FF"/>
            <w:u w:val="single"/>
          </w:rPr>
          <w:t>docs.semaphoreui.com</w:t>
        </w:r>
      </w:hyperlink>
    </w:p>
    <w:p w:rsidR="0071727F" w:rsidRDefault="0071727F" w:rsidP="0071727F">
      <w:pPr>
        <w:pStyle w:val="NormalWeb"/>
        <w:numPr>
          <w:ilvl w:val="0"/>
          <w:numId w:val="8"/>
        </w:numPr>
      </w:pPr>
      <w:r>
        <w:rPr>
          <w:rStyle w:val="lev"/>
        </w:rPr>
        <w:t xml:space="preserve">Python / </w:t>
      </w:r>
      <w:proofErr w:type="spellStart"/>
      <w:r>
        <w:rPr>
          <w:rStyle w:val="lev"/>
        </w:rPr>
        <w:t>Ansible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env</w:t>
      </w:r>
      <w:proofErr w:type="spellEnd"/>
      <w:r>
        <w:t xml:space="preserve"> : si tes </w:t>
      </w:r>
      <w:proofErr w:type="spellStart"/>
      <w:r>
        <w:t>roles</w:t>
      </w:r>
      <w:proofErr w:type="spellEnd"/>
      <w:r>
        <w:t xml:space="preserve"> demandent des </w:t>
      </w:r>
      <w:proofErr w:type="spellStart"/>
      <w:r>
        <w:t>libs</w:t>
      </w:r>
      <w:proofErr w:type="spellEnd"/>
      <w:r>
        <w:t xml:space="preserve"> Python spécifiques, fournis un </w:t>
      </w:r>
      <w:r>
        <w:rPr>
          <w:rStyle w:val="CodeHTML"/>
        </w:rPr>
        <w:t>requirements.txt</w:t>
      </w:r>
      <w:r>
        <w:t xml:space="preserve"> et monte-le dans le conteneur (</w:t>
      </w:r>
      <w:r>
        <w:rPr>
          <w:rStyle w:val="CodeHTML"/>
        </w:rPr>
        <w:t>/</w:t>
      </w:r>
      <w:proofErr w:type="spellStart"/>
      <w:r>
        <w:rPr>
          <w:rStyle w:val="CodeHTML"/>
        </w:rPr>
        <w:t>etc</w:t>
      </w:r>
      <w:proofErr w:type="spellEnd"/>
      <w:r>
        <w:rPr>
          <w:rStyle w:val="CodeHTML"/>
        </w:rPr>
        <w:t>/</w:t>
      </w:r>
      <w:proofErr w:type="spellStart"/>
      <w:r>
        <w:rPr>
          <w:rStyle w:val="CodeHTML"/>
        </w:rPr>
        <w:t>semaphore</w:t>
      </w:r>
      <w:proofErr w:type="spellEnd"/>
      <w:r>
        <w:rPr>
          <w:rStyle w:val="CodeHTML"/>
        </w:rPr>
        <w:t>/requirements.txt</w:t>
      </w:r>
      <w:r>
        <w:t xml:space="preserve">). </w:t>
      </w:r>
      <w:hyperlink r:id="rId21" w:tgtFrame="_blank" w:history="1">
        <w:r>
          <w:rPr>
            <w:rStyle w:val="max-w-15ch"/>
            <w:color w:val="0000FF"/>
            <w:u w:val="single"/>
          </w:rPr>
          <w:t>docs.semaphoreui.com</w:t>
        </w:r>
      </w:hyperlink>
    </w:p>
    <w:p w:rsidR="00167A2E" w:rsidRDefault="0071727F" w:rsidP="0071727F">
      <w:pPr>
        <w:pStyle w:val="NormalWeb"/>
        <w:numPr>
          <w:ilvl w:val="0"/>
          <w:numId w:val="8"/>
        </w:numPr>
        <w:rPr>
          <w:rStyle w:val="ms-1"/>
        </w:rPr>
      </w:pPr>
      <w:proofErr w:type="spellStart"/>
      <w:r>
        <w:rPr>
          <w:rStyle w:val="lev"/>
        </w:rPr>
        <w:t>Users</w:t>
      </w:r>
      <w:proofErr w:type="spellEnd"/>
      <w:r>
        <w:rPr>
          <w:rStyle w:val="lev"/>
        </w:rPr>
        <w:t>/RBAC</w:t>
      </w:r>
      <w:r>
        <w:t xml:space="preserve"> : crée des équipes/projets séparés, restreins les clés et inventaires par projet. </w:t>
      </w:r>
      <w:hyperlink r:id="rId22" w:tgtFrame="_blank" w:history="1">
        <w:r>
          <w:rPr>
            <w:rStyle w:val="max-w-15ch"/>
            <w:color w:val="0000FF"/>
            <w:u w:val="single"/>
          </w:rPr>
          <w:t>docs.semaphoreui.com</w:t>
        </w:r>
      </w:hyperlink>
    </w:p>
    <w:p w:rsidR="007D7650" w:rsidRDefault="007D7650" w:rsidP="007D7650">
      <w:pPr>
        <w:pStyle w:val="Titre1"/>
      </w:pPr>
    </w:p>
    <w:p w:rsidR="007D7650" w:rsidRDefault="007D7650" w:rsidP="00B049D0">
      <w:pPr>
        <w:pStyle w:val="Titre1"/>
      </w:pPr>
      <w:r>
        <w:t>Critères de « Pourquoi celui-là »</w:t>
      </w:r>
    </w:p>
    <w:p w:rsidR="007D7650" w:rsidRDefault="007D7650" w:rsidP="0071727F"/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8"/>
        <w:gridCol w:w="1593"/>
        <w:gridCol w:w="725"/>
        <w:gridCol w:w="1452"/>
      </w:tblGrid>
      <w:tr w:rsidR="007D7650" w:rsidRPr="007D7650" w:rsidTr="007D76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7650" w:rsidRPr="007D7650" w:rsidRDefault="007D7650" w:rsidP="007D7650">
            <w:pPr>
              <w:rPr>
                <w:b/>
                <w:bCs/>
              </w:rPr>
            </w:pPr>
            <w:r w:rsidRPr="007D7650">
              <w:rPr>
                <w:b/>
                <w:bCs/>
              </w:rPr>
              <w:t>Critère</w:t>
            </w:r>
          </w:p>
        </w:tc>
        <w:tc>
          <w:tcPr>
            <w:tcW w:w="0" w:type="auto"/>
            <w:vAlign w:val="center"/>
            <w:hideMark/>
          </w:tcPr>
          <w:p w:rsidR="007D7650" w:rsidRPr="007D7650" w:rsidRDefault="007D7650" w:rsidP="007D7650">
            <w:pPr>
              <w:rPr>
                <w:b/>
                <w:bCs/>
              </w:rPr>
            </w:pPr>
            <w:r w:rsidRPr="007D7650">
              <w:rPr>
                <w:b/>
                <w:bCs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:rsidR="007D7650" w:rsidRPr="007D7650" w:rsidRDefault="007D7650" w:rsidP="007D7650">
            <w:pPr>
              <w:rPr>
                <w:b/>
                <w:bCs/>
              </w:rPr>
            </w:pPr>
            <w:r w:rsidRPr="007D7650">
              <w:rPr>
                <w:b/>
                <w:bCs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:rsidR="007D7650" w:rsidRPr="007D7650" w:rsidRDefault="007D7650" w:rsidP="007D7650">
            <w:pPr>
              <w:rPr>
                <w:b/>
                <w:bCs/>
              </w:rPr>
            </w:pPr>
            <w:proofErr w:type="spellStart"/>
            <w:r w:rsidRPr="007D7650">
              <w:rPr>
                <w:b/>
                <w:bCs/>
              </w:rPr>
              <w:t>BoltDB</w:t>
            </w:r>
            <w:proofErr w:type="spellEnd"/>
          </w:p>
        </w:tc>
      </w:tr>
      <w:tr w:rsidR="007D7650" w:rsidRPr="007D7650" w:rsidTr="007D76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7650" w:rsidRPr="007D7650" w:rsidRDefault="007D7650" w:rsidP="007D7650">
            <w:r w:rsidRPr="007D7650">
              <w:t>Multi-utilisateurs</w:t>
            </w:r>
          </w:p>
        </w:tc>
        <w:tc>
          <w:tcPr>
            <w:tcW w:w="0" w:type="auto"/>
            <w:vAlign w:val="center"/>
            <w:hideMark/>
          </w:tcPr>
          <w:p w:rsidR="007D7650" w:rsidRPr="007D7650" w:rsidRDefault="007D7650" w:rsidP="007D7650">
            <w:r w:rsidRPr="007D7650">
              <w:t>excellent</w:t>
            </w:r>
          </w:p>
        </w:tc>
        <w:tc>
          <w:tcPr>
            <w:tcW w:w="0" w:type="auto"/>
            <w:vAlign w:val="center"/>
            <w:hideMark/>
          </w:tcPr>
          <w:p w:rsidR="007D7650" w:rsidRPr="007D7650" w:rsidRDefault="007D7650" w:rsidP="007D7650">
            <w:r w:rsidRPr="007D7650">
              <w:t>bon</w:t>
            </w:r>
          </w:p>
        </w:tc>
        <w:tc>
          <w:tcPr>
            <w:tcW w:w="0" w:type="auto"/>
            <w:vAlign w:val="center"/>
            <w:hideMark/>
          </w:tcPr>
          <w:p w:rsidR="007D7650" w:rsidRPr="007D7650" w:rsidRDefault="007D7650" w:rsidP="007D7650">
            <w:r w:rsidRPr="007D7650">
              <w:t>non</w:t>
            </w:r>
          </w:p>
        </w:tc>
      </w:tr>
      <w:tr w:rsidR="007D7650" w:rsidRPr="007D7650" w:rsidTr="007D76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7650" w:rsidRPr="007D7650" w:rsidRDefault="007D7650" w:rsidP="007D7650">
            <w:r w:rsidRPr="007D7650">
              <w:t>Sauvegarde / dump</w:t>
            </w:r>
          </w:p>
        </w:tc>
        <w:tc>
          <w:tcPr>
            <w:tcW w:w="0" w:type="auto"/>
            <w:vAlign w:val="center"/>
            <w:hideMark/>
          </w:tcPr>
          <w:p w:rsidR="007D7650" w:rsidRPr="007D7650" w:rsidRDefault="007D7650" w:rsidP="007D7650">
            <w:r>
              <w:rPr>
                <w:rFonts w:ascii="Segoe UI Symbol" w:hAnsi="Segoe UI Symbol" w:cs="Segoe UI Symbol"/>
              </w:rPr>
              <w:t>f</w:t>
            </w:r>
            <w:r w:rsidRPr="007D7650">
              <w:t>acile (</w:t>
            </w:r>
            <w:proofErr w:type="spellStart"/>
            <w:r w:rsidRPr="007D7650">
              <w:t>pg_dump</w:t>
            </w:r>
            <w:proofErr w:type="spellEnd"/>
            <w:r w:rsidRPr="007D7650">
              <w:t>)</w:t>
            </w:r>
          </w:p>
        </w:tc>
        <w:tc>
          <w:tcPr>
            <w:tcW w:w="0" w:type="auto"/>
            <w:vAlign w:val="center"/>
            <w:hideMark/>
          </w:tcPr>
          <w:p w:rsidR="007D7650" w:rsidRPr="007D7650" w:rsidRDefault="007D7650" w:rsidP="007D7650">
            <w:r w:rsidRPr="007D7650">
              <w:t>oui</w:t>
            </w:r>
          </w:p>
        </w:tc>
        <w:tc>
          <w:tcPr>
            <w:tcW w:w="0" w:type="auto"/>
            <w:vAlign w:val="center"/>
            <w:hideMark/>
          </w:tcPr>
          <w:p w:rsidR="007D7650" w:rsidRPr="007D7650" w:rsidRDefault="007D7650" w:rsidP="007D7650">
            <w:r w:rsidRPr="007D7650">
              <w:t>copie manuelle</w:t>
            </w:r>
          </w:p>
        </w:tc>
      </w:tr>
      <w:tr w:rsidR="007D7650" w:rsidRPr="007D7650" w:rsidTr="007D76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7650" w:rsidRPr="007D7650" w:rsidRDefault="007D7650" w:rsidP="007D7650">
            <w:r w:rsidRPr="007D7650">
              <w:t>Migration / upgrade</w:t>
            </w:r>
          </w:p>
        </w:tc>
        <w:tc>
          <w:tcPr>
            <w:tcW w:w="0" w:type="auto"/>
            <w:vAlign w:val="center"/>
            <w:hideMark/>
          </w:tcPr>
          <w:p w:rsidR="007D7650" w:rsidRPr="007D7650" w:rsidRDefault="007D7650" w:rsidP="007D7650">
            <w:r>
              <w:t>s</w:t>
            </w:r>
            <w:r w:rsidRPr="007D7650">
              <w:t>table</w:t>
            </w:r>
          </w:p>
        </w:tc>
        <w:tc>
          <w:tcPr>
            <w:tcW w:w="0" w:type="auto"/>
            <w:vAlign w:val="center"/>
            <w:hideMark/>
          </w:tcPr>
          <w:p w:rsidR="007D7650" w:rsidRPr="007D7650" w:rsidRDefault="007D7650" w:rsidP="007D7650">
            <w:r w:rsidRPr="007D7650">
              <w:t>stable</w:t>
            </w:r>
          </w:p>
        </w:tc>
        <w:tc>
          <w:tcPr>
            <w:tcW w:w="0" w:type="auto"/>
            <w:vAlign w:val="center"/>
            <w:hideMark/>
          </w:tcPr>
          <w:p w:rsidR="007D7650" w:rsidRPr="007D7650" w:rsidRDefault="007D7650" w:rsidP="007D7650">
            <w:r w:rsidRPr="007D7650">
              <w:t>pas supporté</w:t>
            </w:r>
          </w:p>
        </w:tc>
      </w:tr>
      <w:tr w:rsidR="007D7650" w:rsidRPr="007D7650" w:rsidTr="007D76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7650" w:rsidRPr="007D7650" w:rsidRDefault="007D7650" w:rsidP="007D7650">
            <w:r w:rsidRPr="007D7650">
              <w:t>Sécurité / TLS</w:t>
            </w:r>
          </w:p>
        </w:tc>
        <w:tc>
          <w:tcPr>
            <w:tcW w:w="0" w:type="auto"/>
            <w:vAlign w:val="center"/>
            <w:hideMark/>
          </w:tcPr>
          <w:p w:rsidR="007D7650" w:rsidRPr="007D7650" w:rsidRDefault="007D7650" w:rsidP="007D7650">
            <w:r w:rsidRPr="007D7650">
              <w:t>simple</w:t>
            </w:r>
          </w:p>
        </w:tc>
        <w:tc>
          <w:tcPr>
            <w:tcW w:w="0" w:type="auto"/>
            <w:vAlign w:val="center"/>
            <w:hideMark/>
          </w:tcPr>
          <w:p w:rsidR="007D7650" w:rsidRPr="007D7650" w:rsidRDefault="007D7650" w:rsidP="007D7650">
            <w:r w:rsidRPr="007D7650">
              <w:t>simple</w:t>
            </w:r>
          </w:p>
        </w:tc>
        <w:tc>
          <w:tcPr>
            <w:tcW w:w="0" w:type="auto"/>
            <w:vAlign w:val="center"/>
            <w:hideMark/>
          </w:tcPr>
          <w:p w:rsidR="007D7650" w:rsidRPr="007D7650" w:rsidRDefault="007D7650" w:rsidP="007D7650">
            <w:r w:rsidRPr="007D7650">
              <w:t>pas géré</w:t>
            </w:r>
          </w:p>
        </w:tc>
      </w:tr>
      <w:tr w:rsidR="007D7650" w:rsidRPr="007D7650" w:rsidTr="007D76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7650" w:rsidRPr="007D7650" w:rsidRDefault="007D7650" w:rsidP="007D7650">
            <w:r w:rsidRPr="007D7650">
              <w:t>Performance sur logs</w:t>
            </w:r>
          </w:p>
        </w:tc>
        <w:tc>
          <w:tcPr>
            <w:tcW w:w="0" w:type="auto"/>
            <w:vAlign w:val="center"/>
            <w:hideMark/>
          </w:tcPr>
          <w:p w:rsidR="007D7650" w:rsidRPr="007D7650" w:rsidRDefault="007D7650" w:rsidP="007D7650">
            <w:r w:rsidRPr="007D7650">
              <w:t>très bonne</w:t>
            </w:r>
          </w:p>
        </w:tc>
        <w:tc>
          <w:tcPr>
            <w:tcW w:w="0" w:type="auto"/>
            <w:vAlign w:val="center"/>
            <w:hideMark/>
          </w:tcPr>
          <w:p w:rsidR="007D7650" w:rsidRPr="007D7650" w:rsidRDefault="007D7650" w:rsidP="007D7650">
            <w:r w:rsidRPr="007D7650">
              <w:t>bonne</w:t>
            </w:r>
          </w:p>
        </w:tc>
        <w:tc>
          <w:tcPr>
            <w:tcW w:w="0" w:type="auto"/>
            <w:vAlign w:val="center"/>
            <w:hideMark/>
          </w:tcPr>
          <w:p w:rsidR="007D7650" w:rsidRPr="007D7650" w:rsidRDefault="007D7650" w:rsidP="007D7650">
            <w:r w:rsidRPr="007D7650">
              <w:t>mauvaise</w:t>
            </w:r>
          </w:p>
        </w:tc>
      </w:tr>
      <w:tr w:rsidR="007D7650" w:rsidRPr="007D7650" w:rsidTr="007D76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7650" w:rsidRPr="007D7650" w:rsidRDefault="007D7650" w:rsidP="007D7650">
            <w:r w:rsidRPr="007D7650">
              <w:t xml:space="preserve">Support </w:t>
            </w:r>
            <w:proofErr w:type="spellStart"/>
            <w:r w:rsidRPr="007D7650">
              <w:t>Semaphore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D7650" w:rsidRPr="007D7650" w:rsidRDefault="007D7650" w:rsidP="007D7650">
            <w:r w:rsidRPr="007D7650">
              <w:t>officiel &amp; testé</w:t>
            </w:r>
          </w:p>
        </w:tc>
        <w:tc>
          <w:tcPr>
            <w:tcW w:w="0" w:type="auto"/>
            <w:vAlign w:val="center"/>
            <w:hideMark/>
          </w:tcPr>
          <w:p w:rsidR="007D7650" w:rsidRPr="007D7650" w:rsidRDefault="007D7650" w:rsidP="007D7650">
            <w:r w:rsidRPr="007D7650">
              <w:t>ok</w:t>
            </w:r>
          </w:p>
        </w:tc>
        <w:tc>
          <w:tcPr>
            <w:tcW w:w="0" w:type="auto"/>
            <w:vAlign w:val="center"/>
            <w:hideMark/>
          </w:tcPr>
          <w:p w:rsidR="007D7650" w:rsidRPr="007D7650" w:rsidRDefault="007D7650" w:rsidP="007D7650">
            <w:r w:rsidRPr="007D7650">
              <w:t>limité</w:t>
            </w:r>
          </w:p>
        </w:tc>
      </w:tr>
    </w:tbl>
    <w:p w:rsidR="007D7650" w:rsidRPr="0071727F" w:rsidRDefault="007D7650" w:rsidP="0071727F"/>
    <w:sectPr w:rsidR="007D7650" w:rsidRPr="007172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1D5D99"/>
    <w:multiLevelType w:val="multilevel"/>
    <w:tmpl w:val="0120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315326"/>
    <w:multiLevelType w:val="multilevel"/>
    <w:tmpl w:val="2250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703C3"/>
    <w:multiLevelType w:val="multilevel"/>
    <w:tmpl w:val="F49EF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CE2463"/>
    <w:multiLevelType w:val="multilevel"/>
    <w:tmpl w:val="4B626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796E04"/>
    <w:multiLevelType w:val="multilevel"/>
    <w:tmpl w:val="D240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F4679E"/>
    <w:multiLevelType w:val="multilevel"/>
    <w:tmpl w:val="D546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336A6C"/>
    <w:multiLevelType w:val="multilevel"/>
    <w:tmpl w:val="133C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77657A"/>
    <w:multiLevelType w:val="multilevel"/>
    <w:tmpl w:val="6C26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3"/>
  </w:num>
  <w:num w:numId="4">
    <w:abstractNumId w:val="0"/>
  </w:num>
  <w:num w:numId="5">
    <w:abstractNumId w:val="4"/>
  </w:num>
  <w:num w:numId="6">
    <w:abstractNumId w:val="1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727F"/>
    <w:rsid w:val="00167A2E"/>
    <w:rsid w:val="0071727F"/>
    <w:rsid w:val="007D7650"/>
    <w:rsid w:val="00B049D0"/>
    <w:rsid w:val="00D73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48265"/>
  <w15:chartTrackingRefBased/>
  <w15:docId w15:val="{F49B7236-E812-4BAC-9B15-0A447E806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7172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1727F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NormalWeb">
    <w:name w:val="Normal (Web)"/>
    <w:basedOn w:val="Normal"/>
    <w:uiPriority w:val="99"/>
    <w:unhideWhenUsed/>
    <w:rsid w:val="007172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71727F"/>
    <w:rPr>
      <w:b/>
      <w:bCs/>
    </w:rPr>
  </w:style>
  <w:style w:type="character" w:customStyle="1" w:styleId="ms-1">
    <w:name w:val="ms-1"/>
    <w:basedOn w:val="Policepardfaut"/>
    <w:rsid w:val="0071727F"/>
  </w:style>
  <w:style w:type="character" w:customStyle="1" w:styleId="max-w-15ch">
    <w:name w:val="max-w-[15ch]"/>
    <w:basedOn w:val="Policepardfaut"/>
    <w:rsid w:val="0071727F"/>
  </w:style>
  <w:style w:type="character" w:customStyle="1" w:styleId="-me-1">
    <w:name w:val="-me-1"/>
    <w:basedOn w:val="Policepardfaut"/>
    <w:rsid w:val="0071727F"/>
  </w:style>
  <w:style w:type="character" w:styleId="CodeHTML">
    <w:name w:val="HTML Code"/>
    <w:basedOn w:val="Policepardfaut"/>
    <w:uiPriority w:val="99"/>
    <w:semiHidden/>
    <w:unhideWhenUsed/>
    <w:rsid w:val="0071727F"/>
    <w:rPr>
      <w:rFonts w:ascii="Courier New" w:eastAsia="Times New Roman" w:hAnsi="Courier New" w:cs="Courier New"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D765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D765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6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947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88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39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125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37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2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semaphoreui.com/administration-guide/configuration/?utm_source=chatgpt.com" TargetMode="External"/><Relationship Id="rId13" Type="http://schemas.openxmlformats.org/officeDocument/2006/relationships/hyperlink" Target="https://docs.semaphoreui.com/?utm_source=chatgpt.com" TargetMode="External"/><Relationship Id="rId18" Type="http://schemas.openxmlformats.org/officeDocument/2006/relationships/hyperlink" Target="https://docs.semaphoreui.com/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cs.semaphoreui.com/administration-guide/installation/?utm_source=chatgpt.com" TargetMode="External"/><Relationship Id="rId7" Type="http://schemas.openxmlformats.org/officeDocument/2006/relationships/hyperlink" Target="https://computingpost.medium.com/run-semaphore-ansible-web-ui-in-docker-container-e974d3955d5e?utm_source=chatgpt.com" TargetMode="External"/><Relationship Id="rId12" Type="http://schemas.openxmlformats.org/officeDocument/2006/relationships/hyperlink" Target="https://docs.semaphoreui.com/?utm_source=chatgpt.com" TargetMode="External"/><Relationship Id="rId17" Type="http://schemas.openxmlformats.org/officeDocument/2006/relationships/hyperlink" Target="https://docs.semaphoreui.com/administration-guide/configuration/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semaphoreui.com/administration-guide/installation/?utm_source=chatgpt.com" TargetMode="External"/><Relationship Id="rId20" Type="http://schemas.openxmlformats.org/officeDocument/2006/relationships/hyperlink" Target="https://docs.semaphoreui.com/administration-guide/ldap/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semaphoreui.com/administration-guide/installation/?utm_source=chatgpt.com" TargetMode="External"/><Relationship Id="rId11" Type="http://schemas.openxmlformats.org/officeDocument/2006/relationships/hyperlink" Target="https://docs.semaphoreui.com/?utm_source=chatgpt.com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github.com/semaphoreui/semaphore?utm_source=chatgpt.com" TargetMode="External"/><Relationship Id="rId15" Type="http://schemas.openxmlformats.org/officeDocument/2006/relationships/hyperlink" Target="https://github.com/semaphoreui/semaphore?utm_source=chatgpt.com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hub.docker.com/r/semaphoreui/semaphore?utm_source=chatgpt.com" TargetMode="External"/><Relationship Id="rId19" Type="http://schemas.openxmlformats.org/officeDocument/2006/relationships/hyperlink" Target="https://blog.programster.org/deploy-semaphore-with-docker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semaphoreui.com/administration-guide/ldap/?utm_source=chatgpt.com" TargetMode="External"/><Relationship Id="rId14" Type="http://schemas.openxmlformats.org/officeDocument/2006/relationships/hyperlink" Target="https://docs.semaphoreui.com/?utm_source=chatgpt.com" TargetMode="External"/><Relationship Id="rId22" Type="http://schemas.openxmlformats.org/officeDocument/2006/relationships/hyperlink" Target="https://docs.semaphoreui.com/?utm_source=chatgpt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715</Words>
  <Characters>3936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Cnam</Company>
  <LinksUpToDate>false</LinksUpToDate>
  <CharactersWithSpaces>4642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MASTANTUONO LUDO (CTI SAINT-ETIENNE)</dc:creator>
  <cp:keywords/>
  <dc:description/>
  <cp:lastModifiedBy>MASTANTUONO LUDO (CTI SAINT-ETIENNE)</cp:lastModifiedBy>
  <cp:revision>3</cp:revision>
  <dcterms:created xsi:type="dcterms:W3CDTF">2025-10-14T06:41:00Z</dcterms:created>
  <dcterms:modified xsi:type="dcterms:W3CDTF">2025-10-14T12:53:00Z</dcterms:modified>
</cp:coreProperties>
</file>