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231" w:rsidRDefault="00000000">
      <w:pPr>
        <w:pStyle w:val="Standard"/>
        <w:shd w:val="clear" w:color="auto" w:fill="FFFFFF"/>
        <w:spacing w:after="240" w:line="240" w:lineRule="auto"/>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Default="00000000" w:rsidP="00FA3F47">
      <w:pPr>
        <w:pStyle w:val="Titre1"/>
      </w:pPr>
      <w:bookmarkStart w:id="0" w:name="_rtmpa464dozn"/>
      <w:bookmarkStart w:id="1" w:name="_Toc146626752"/>
      <w:bookmarkEnd w:id="0"/>
      <w:r>
        <w:t>Spécification des Conditions requises pour l’Architecture</w:t>
      </w:r>
      <w:bookmarkEnd w:id="1"/>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2" w:name="_5s5ost31083w"/>
      <w:bookmarkEnd w:id="2"/>
      <w:r>
        <w:br w:type="page"/>
      </w:r>
    </w:p>
    <w:bookmarkStart w:id="3" w:name="_w461fpfivqk4" w:displacedByCustomXml="next"/>
    <w:bookmarkEnd w:id="3"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425997" w:rsidRDefault="006A4F13">
          <w:pPr>
            <w:pStyle w:val="TM1"/>
            <w:tabs>
              <w:tab w:val="right" w:leader="dot" w:pos="9350"/>
            </w:tabs>
            <w:rPr>
              <w:rFonts w:eastAsiaTheme="minorEastAsia" w:cstheme="minorBidi"/>
              <w:b w:val="0"/>
              <w:bCs w:val="0"/>
              <w:i w:val="0"/>
              <w:iCs w:val="0"/>
              <w:noProof/>
              <w:kern w:val="2"/>
              <w:lang w:eastAsia="fr-FR" w:bidi="ar-SA"/>
              <w14:ligatures w14:val="standardContextual"/>
            </w:rPr>
          </w:pPr>
          <w:r>
            <w:fldChar w:fldCharType="begin"/>
          </w:r>
          <w:r>
            <w:instrText>TOC \o "1-3" \h \z \u</w:instrText>
          </w:r>
          <w:r>
            <w:fldChar w:fldCharType="separate"/>
          </w:r>
          <w:hyperlink w:anchor="_Toc146626752" w:history="1">
            <w:r w:rsidR="00425997" w:rsidRPr="003C6812">
              <w:rPr>
                <w:rStyle w:val="Lienhypertexte"/>
                <w:noProof/>
              </w:rPr>
              <w:t>Spécification des Conditions requises pour l’Architecture</w:t>
            </w:r>
            <w:r w:rsidR="00425997">
              <w:rPr>
                <w:noProof/>
                <w:webHidden/>
              </w:rPr>
              <w:tab/>
            </w:r>
            <w:r w:rsidR="00425997">
              <w:rPr>
                <w:noProof/>
                <w:webHidden/>
              </w:rPr>
              <w:fldChar w:fldCharType="begin"/>
            </w:r>
            <w:r w:rsidR="00425997">
              <w:rPr>
                <w:noProof/>
                <w:webHidden/>
              </w:rPr>
              <w:instrText xml:space="preserve"> PAGEREF _Toc146626752 \h </w:instrText>
            </w:r>
            <w:r w:rsidR="00425997">
              <w:rPr>
                <w:noProof/>
                <w:webHidden/>
              </w:rPr>
            </w:r>
            <w:r w:rsidR="00425997">
              <w:rPr>
                <w:noProof/>
                <w:webHidden/>
              </w:rPr>
              <w:fldChar w:fldCharType="separate"/>
            </w:r>
            <w:r w:rsidR="00425997">
              <w:rPr>
                <w:noProof/>
                <w:webHidden/>
              </w:rPr>
              <w:t>1</w:t>
            </w:r>
            <w:r w:rsidR="00425997">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3" w:history="1">
            <w:r w:rsidRPr="003C6812">
              <w:rPr>
                <w:rStyle w:val="Lienhypertexte"/>
                <w:noProof/>
              </w:rPr>
              <w:t>Objet de ce document</w:t>
            </w:r>
            <w:r>
              <w:rPr>
                <w:noProof/>
                <w:webHidden/>
              </w:rPr>
              <w:tab/>
            </w:r>
            <w:r>
              <w:rPr>
                <w:noProof/>
                <w:webHidden/>
              </w:rPr>
              <w:fldChar w:fldCharType="begin"/>
            </w:r>
            <w:r>
              <w:rPr>
                <w:noProof/>
                <w:webHidden/>
              </w:rPr>
              <w:instrText xml:space="preserve"> PAGEREF _Toc146626753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4" w:history="1">
            <w:r w:rsidRPr="003C6812">
              <w:rPr>
                <w:rStyle w:val="Lienhypertexte"/>
                <w:noProof/>
              </w:rPr>
              <w:t>Mesures du succès</w:t>
            </w:r>
            <w:r>
              <w:rPr>
                <w:noProof/>
                <w:webHidden/>
              </w:rPr>
              <w:tab/>
            </w:r>
            <w:r>
              <w:rPr>
                <w:noProof/>
                <w:webHidden/>
              </w:rPr>
              <w:fldChar w:fldCharType="begin"/>
            </w:r>
            <w:r>
              <w:rPr>
                <w:noProof/>
                <w:webHidden/>
              </w:rPr>
              <w:instrText xml:space="preserve"> PAGEREF _Toc146626754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5" w:history="1">
            <w:r w:rsidRPr="003C6812">
              <w:rPr>
                <w:rStyle w:val="Lienhypertexte"/>
                <w:noProof/>
              </w:rPr>
              <w:t>Conditions requises pour l’architecture</w:t>
            </w:r>
            <w:r>
              <w:rPr>
                <w:noProof/>
                <w:webHidden/>
              </w:rPr>
              <w:tab/>
            </w:r>
            <w:r>
              <w:rPr>
                <w:noProof/>
                <w:webHidden/>
              </w:rPr>
              <w:fldChar w:fldCharType="begin"/>
            </w:r>
            <w:r>
              <w:rPr>
                <w:noProof/>
                <w:webHidden/>
              </w:rPr>
              <w:instrText xml:space="preserve"> PAGEREF _Toc146626755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6" w:history="1">
            <w:r w:rsidRPr="003C6812">
              <w:rPr>
                <w:rStyle w:val="Lienhypertexte"/>
                <w:noProof/>
              </w:rPr>
              <w:t>Contrats de service business</w:t>
            </w:r>
            <w:r>
              <w:rPr>
                <w:noProof/>
                <w:webHidden/>
              </w:rPr>
              <w:tab/>
            </w:r>
            <w:r>
              <w:rPr>
                <w:noProof/>
                <w:webHidden/>
              </w:rPr>
              <w:fldChar w:fldCharType="begin"/>
            </w:r>
            <w:r>
              <w:rPr>
                <w:noProof/>
                <w:webHidden/>
              </w:rPr>
              <w:instrText xml:space="preserve"> PAGEREF _Toc146626756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7"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_Toc146626757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8" w:history="1">
            <w:r w:rsidRPr="003C6812">
              <w:rPr>
                <w:rStyle w:val="Lienhypertexte"/>
                <w:noProof/>
              </w:rPr>
              <w:t>Accords de niveau de service</w:t>
            </w:r>
            <w:r>
              <w:rPr>
                <w:noProof/>
                <w:webHidden/>
              </w:rPr>
              <w:tab/>
            </w:r>
            <w:r>
              <w:rPr>
                <w:noProof/>
                <w:webHidden/>
              </w:rPr>
              <w:fldChar w:fldCharType="begin"/>
            </w:r>
            <w:r>
              <w:rPr>
                <w:noProof/>
                <w:webHidden/>
              </w:rPr>
              <w:instrText xml:space="preserve"> PAGEREF _Toc146626758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9" w:history="1">
            <w:r w:rsidRPr="003C6812">
              <w:rPr>
                <w:rStyle w:val="Lienhypertexte"/>
                <w:noProof/>
              </w:rPr>
              <w:t>Contrats de service application</w:t>
            </w:r>
            <w:r>
              <w:rPr>
                <w:noProof/>
                <w:webHidden/>
              </w:rPr>
              <w:tab/>
            </w:r>
            <w:r>
              <w:rPr>
                <w:noProof/>
                <w:webHidden/>
              </w:rPr>
              <w:fldChar w:fldCharType="begin"/>
            </w:r>
            <w:r>
              <w:rPr>
                <w:noProof/>
                <w:webHidden/>
              </w:rPr>
              <w:instrText xml:space="preserve"> PAGEREF _Toc146626759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0"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_Toc146626760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1" w:history="1">
            <w:r w:rsidRPr="003C6812">
              <w:rPr>
                <w:rStyle w:val="Lienhypertexte"/>
                <w:noProof/>
              </w:rPr>
              <w:t>Indicateurs de niveau de service</w:t>
            </w:r>
            <w:r>
              <w:rPr>
                <w:noProof/>
                <w:webHidden/>
              </w:rPr>
              <w:tab/>
            </w:r>
            <w:r>
              <w:rPr>
                <w:noProof/>
                <w:webHidden/>
              </w:rPr>
              <w:fldChar w:fldCharType="begin"/>
            </w:r>
            <w:r>
              <w:rPr>
                <w:noProof/>
                <w:webHidden/>
              </w:rPr>
              <w:instrText xml:space="preserve"> PAGEREF _Toc146626761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2" w:history="1">
            <w:r w:rsidRPr="003C6812">
              <w:rPr>
                <w:rStyle w:val="Lienhypertexte"/>
                <w:noProof/>
              </w:rPr>
              <w:t>Lignes directrices pour l’implémentation</w:t>
            </w:r>
            <w:r>
              <w:rPr>
                <w:noProof/>
                <w:webHidden/>
              </w:rPr>
              <w:tab/>
            </w:r>
            <w:r>
              <w:rPr>
                <w:noProof/>
                <w:webHidden/>
              </w:rPr>
              <w:fldChar w:fldCharType="begin"/>
            </w:r>
            <w:r>
              <w:rPr>
                <w:noProof/>
                <w:webHidden/>
              </w:rPr>
              <w:instrText xml:space="preserve"> PAGEREF _Toc146626762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3" w:history="1">
            <w:r w:rsidRPr="003C6812">
              <w:rPr>
                <w:rStyle w:val="Lienhypertexte"/>
                <w:noProof/>
              </w:rPr>
              <w:t>Spécifications pour l’implémentation</w:t>
            </w:r>
            <w:r>
              <w:rPr>
                <w:noProof/>
                <w:webHidden/>
              </w:rPr>
              <w:tab/>
            </w:r>
            <w:r>
              <w:rPr>
                <w:noProof/>
                <w:webHidden/>
              </w:rPr>
              <w:fldChar w:fldCharType="begin"/>
            </w:r>
            <w:r>
              <w:rPr>
                <w:noProof/>
                <w:webHidden/>
              </w:rPr>
              <w:instrText xml:space="preserve"> PAGEREF _Toc146626763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4" w:history="1">
            <w:r w:rsidRPr="003C6812">
              <w:rPr>
                <w:rStyle w:val="Lienhypertexte"/>
                <w:noProof/>
              </w:rPr>
              <w:t>Standards pour l’implémentation</w:t>
            </w:r>
            <w:r>
              <w:rPr>
                <w:noProof/>
                <w:webHidden/>
              </w:rPr>
              <w:tab/>
            </w:r>
            <w:r>
              <w:rPr>
                <w:noProof/>
                <w:webHidden/>
              </w:rPr>
              <w:fldChar w:fldCharType="begin"/>
            </w:r>
            <w:r>
              <w:rPr>
                <w:noProof/>
                <w:webHidden/>
              </w:rPr>
              <w:instrText xml:space="preserve"> PAGEREF _Toc146626764 \h </w:instrText>
            </w:r>
            <w:r>
              <w:rPr>
                <w:noProof/>
                <w:webHidden/>
              </w:rPr>
            </w:r>
            <w:r>
              <w:rPr>
                <w:noProof/>
                <w:webHidden/>
              </w:rPr>
              <w:fldChar w:fldCharType="separate"/>
            </w:r>
            <w:r>
              <w:rPr>
                <w:noProof/>
                <w:webHidden/>
              </w:rPr>
              <w:t>6</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5" w:history="1">
            <w:r w:rsidRPr="003C6812">
              <w:rPr>
                <w:rStyle w:val="Lienhypertexte"/>
                <w:noProof/>
              </w:rPr>
              <w:t>Conditions requises pour l’interopérabilité</w:t>
            </w:r>
            <w:r>
              <w:rPr>
                <w:noProof/>
                <w:webHidden/>
              </w:rPr>
              <w:tab/>
            </w:r>
            <w:r>
              <w:rPr>
                <w:noProof/>
                <w:webHidden/>
              </w:rPr>
              <w:fldChar w:fldCharType="begin"/>
            </w:r>
            <w:r>
              <w:rPr>
                <w:noProof/>
                <w:webHidden/>
              </w:rPr>
              <w:instrText xml:space="preserve"> PAGEREF _Toc146626765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6" w:history="1">
            <w:r w:rsidRPr="003C6812">
              <w:rPr>
                <w:rStyle w:val="Lienhypertexte"/>
                <w:noProof/>
              </w:rPr>
              <w:t>Conditions requises pour le management du service IT</w:t>
            </w:r>
            <w:r>
              <w:rPr>
                <w:noProof/>
                <w:webHidden/>
              </w:rPr>
              <w:tab/>
            </w:r>
            <w:r>
              <w:rPr>
                <w:noProof/>
                <w:webHidden/>
              </w:rPr>
              <w:fldChar w:fldCharType="begin"/>
            </w:r>
            <w:r>
              <w:rPr>
                <w:noProof/>
                <w:webHidden/>
              </w:rPr>
              <w:instrText xml:space="preserve"> PAGEREF _Toc146626766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7" w:history="1">
            <w:r w:rsidRPr="003C6812">
              <w:rPr>
                <w:rStyle w:val="Lienhypertexte"/>
                <w:noProof/>
              </w:rPr>
              <w:t>Contraintes</w:t>
            </w:r>
            <w:r>
              <w:rPr>
                <w:noProof/>
                <w:webHidden/>
              </w:rPr>
              <w:tab/>
            </w:r>
            <w:r>
              <w:rPr>
                <w:noProof/>
                <w:webHidden/>
              </w:rPr>
              <w:fldChar w:fldCharType="begin"/>
            </w:r>
            <w:r>
              <w:rPr>
                <w:noProof/>
                <w:webHidden/>
              </w:rPr>
              <w:instrText xml:space="preserve"> PAGEREF _Toc146626767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8" w:history="1">
            <w:r w:rsidRPr="003C6812">
              <w:rPr>
                <w:rStyle w:val="Lienhypertexte"/>
                <w:noProof/>
              </w:rPr>
              <w:t>Hypothèses</w:t>
            </w:r>
            <w:r>
              <w:rPr>
                <w:noProof/>
                <w:webHidden/>
              </w:rPr>
              <w:tab/>
            </w:r>
            <w:r>
              <w:rPr>
                <w:noProof/>
                <w:webHidden/>
              </w:rPr>
              <w:fldChar w:fldCharType="begin"/>
            </w:r>
            <w:r>
              <w:rPr>
                <w:noProof/>
                <w:webHidden/>
              </w:rPr>
              <w:instrText xml:space="preserve"> PAGEREF _Toc146626768 \h </w:instrText>
            </w:r>
            <w:r>
              <w:rPr>
                <w:noProof/>
                <w:webHidden/>
              </w:rPr>
            </w:r>
            <w:r>
              <w:rPr>
                <w:noProof/>
                <w:webHidden/>
              </w:rPr>
              <w:fldChar w:fldCharType="separate"/>
            </w:r>
            <w:r>
              <w:rPr>
                <w:noProof/>
                <w:webHidden/>
              </w:rPr>
              <w:t>7</w:t>
            </w:r>
            <w:r>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4" w:name="_Toc146626753"/>
      <w:r>
        <w:lastRenderedPageBreak/>
        <w:t>Objet de ce document</w:t>
      </w:r>
      <w:bookmarkEnd w:id="4"/>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pgSz w:w="12240" w:h="15840"/>
          <w:pgMar w:top="1077" w:right="1440" w:bottom="1077" w:left="1440" w:header="720" w:footer="720" w:gutter="0"/>
          <w:pgNumType w:start="1"/>
          <w:cols w:space="720"/>
        </w:sectPr>
      </w:pPr>
      <w:bookmarkStart w:id="5" w:name="_pvksdscha7ca"/>
      <w:bookmarkEnd w:id="5"/>
    </w:p>
    <w:p w:rsidR="00DD3231" w:rsidRDefault="00000000" w:rsidP="00FA3F47">
      <w:pPr>
        <w:pStyle w:val="Titre1"/>
      </w:pPr>
      <w:bookmarkStart w:id="6" w:name="_Toc146626754"/>
      <w:r>
        <w:lastRenderedPageBreak/>
        <w:t>Mesures du succès</w:t>
      </w:r>
      <w:bookmarkEnd w:id="6"/>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A4F13">
          <w:pgSz w:w="15840" w:h="12240" w:orient="landscape"/>
          <w:pgMar w:top="1440" w:right="1077" w:bottom="1440" w:left="1077" w:header="720" w:footer="720" w:gutter="0"/>
          <w:pgNumType w:start="1"/>
          <w:cols w:space="720"/>
          <w:docGrid w:linePitch="326"/>
        </w:sectPr>
      </w:pPr>
    </w:p>
    <w:p w:rsidR="00DD3231" w:rsidRDefault="00000000" w:rsidP="00FA3F47">
      <w:pPr>
        <w:pStyle w:val="Titre1"/>
      </w:pPr>
      <w:bookmarkStart w:id="7" w:name="_de1zn3tj8bqm"/>
      <w:bookmarkStart w:id="8" w:name="_Toc146626755"/>
      <w:bookmarkEnd w:id="7"/>
      <w:r>
        <w:lastRenderedPageBreak/>
        <w:t>Conditions requises pour l’architecture</w:t>
      </w:r>
      <w:bookmarkEnd w:id="8"/>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9" w:name="_8tfdevp5bvmj"/>
      <w:bookmarkStart w:id="10" w:name="_Toc146626756"/>
      <w:bookmarkEnd w:id="9"/>
      <w:r w:rsidRPr="00792925">
        <w:t>Contrats de service business</w:t>
      </w:r>
      <w:bookmarkStart w:id="11" w:name="_v56akw8vimyy"/>
      <w:bookmarkEnd w:id="10"/>
      <w:bookmarkEnd w:id="11"/>
    </w:p>
    <w:p w:rsidR="00792925" w:rsidRPr="00792925" w:rsidRDefault="00792925" w:rsidP="00792925">
      <w:pPr>
        <w:pStyle w:val="Titre2"/>
        <w:spacing w:before="0" w:after="0"/>
      </w:pPr>
      <w:bookmarkStart w:id="12" w:name="_Toc146626757"/>
      <w:r w:rsidRPr="00792925">
        <w:t>Objectifs de niveau de service</w:t>
      </w:r>
      <w:bookmarkEnd w:id="12"/>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4B0B45" w:rsidRPr="00792925" w:rsidRDefault="00000000" w:rsidP="00EB3F5E">
      <w:pPr>
        <w:pStyle w:val="Titre2"/>
        <w:spacing w:before="0"/>
      </w:pPr>
      <w:bookmarkStart w:id="13" w:name="_Toc146626758"/>
      <w:r w:rsidRPr="00792925">
        <w:t>Accords de niveau de service</w:t>
      </w:r>
      <w:bookmarkEnd w:id="13"/>
    </w:p>
    <w:p w:rsidR="00EB3F5E" w:rsidRPr="00792925" w:rsidRDefault="00EB3F5E" w:rsidP="00EB3F5E">
      <w:pPr>
        <w:pStyle w:val="Standard"/>
        <w:rPr>
          <w:rFonts w:asciiTheme="minorHAnsi" w:hAnsiTheme="minorHAnsi" w:cstheme="minorHAnsi"/>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1. Disponibilité de l'Application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Assurer que l'application est disponible pour les utilisateurs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2. Temps de Réponse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Garantir des temps de réponse rapides aux demandes des utilisateurs</w:t>
      </w:r>
      <w:r w:rsidR="00EB3F5E" w:rsidRPr="00E602AD">
        <w:rPr>
          <w:rFonts w:asciiTheme="minorHAnsi" w:hAnsiTheme="minorHAnsi" w:cstheme="minorHAnsi"/>
          <w:sz w:val="24"/>
          <w:szCs w:val="24"/>
        </w:rPr>
        <w:t xml:space="preserve"> en toute circonstance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 temps de réponse moyen inférieur à 1 secondes pour les requêtes de recherche.</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3. Sécurité des Données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Protéger les données des utilisateurs contre les violations de sécurité.</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C</w:t>
      </w:r>
      <w:r w:rsidRPr="00E602AD">
        <w:rPr>
          <w:rFonts w:asciiTheme="minorHAnsi" w:hAnsiTheme="minorHAnsi" w:cstheme="minorHAnsi"/>
          <w:sz w:val="24"/>
          <w:szCs w:val="24"/>
        </w:rPr>
        <w:t xml:space="preserve">ryptage des données, </w:t>
      </w:r>
      <w:r w:rsidR="00EB3F5E" w:rsidRPr="00E602AD">
        <w:rPr>
          <w:rFonts w:asciiTheme="minorHAnsi" w:hAnsiTheme="minorHAnsi" w:cstheme="minorHAnsi"/>
          <w:sz w:val="24"/>
          <w:szCs w:val="24"/>
        </w:rPr>
        <w:t>a</w:t>
      </w:r>
      <w:r w:rsidRPr="00E602AD">
        <w:rPr>
          <w:rFonts w:asciiTheme="minorHAnsi" w:hAnsiTheme="minorHAnsi" w:cstheme="minorHAnsi"/>
          <w:sz w:val="24"/>
          <w:szCs w:val="24"/>
        </w:rPr>
        <w:t>udits de sécurité réguliers, et une réponse rapide en cas de violation.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4. Support Client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Fournir un support client efficace pour résoudre les problèmes et répondre aux questions.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Délais</w:t>
      </w:r>
      <w:r w:rsidRPr="00E602AD">
        <w:rPr>
          <w:rFonts w:asciiTheme="minorHAnsi" w:hAnsiTheme="minorHAnsi" w:cstheme="minorHAnsi"/>
          <w:sz w:val="24"/>
          <w:szCs w:val="24"/>
        </w:rPr>
        <w:t xml:space="preserve"> de réponse pour les demandes d'assistance</w:t>
      </w:r>
      <w:r w:rsidR="00EB3F5E" w:rsidRPr="00E602AD">
        <w:rPr>
          <w:rFonts w:asciiTheme="minorHAnsi" w:hAnsiTheme="minorHAnsi" w:cstheme="minorHAnsi"/>
          <w:sz w:val="24"/>
          <w:szCs w:val="24"/>
        </w:rPr>
        <w:t xml:space="preserve"> doit être inférieur à 10h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5</w:t>
      </w:r>
      <w:r w:rsidR="004B0B45" w:rsidRPr="00E602AD">
        <w:rPr>
          <w:rFonts w:asciiTheme="minorHAnsi" w:hAnsiTheme="minorHAnsi" w:cstheme="minorHAnsi"/>
          <w:sz w:val="24"/>
          <w:szCs w:val="24"/>
        </w:rPr>
        <w:t>. Délais de Résolution des Problèmes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Minimiser les temps d'arrêt et les perturbations de service.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w:t>
      </w:r>
      <w:r w:rsidRPr="00E602AD">
        <w:rPr>
          <w:rFonts w:asciiTheme="minorHAnsi" w:hAnsiTheme="minorHAnsi" w:cstheme="minorHAnsi"/>
          <w:sz w:val="24"/>
          <w:szCs w:val="24"/>
        </w:rPr>
        <w:t>élais de résolution pour les incidents et les problèmes techniques</w:t>
      </w:r>
      <w:r w:rsidR="00EB3F5E" w:rsidRPr="00E602AD">
        <w:rPr>
          <w:rFonts w:asciiTheme="minorHAnsi" w:hAnsiTheme="minorHAnsi" w:cstheme="minorHAnsi"/>
          <w:sz w:val="24"/>
          <w:szCs w:val="24"/>
        </w:rPr>
        <w:t xml:space="preserve"> inférieur à 4h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6</w:t>
      </w:r>
      <w:r w:rsidR="004B0B45" w:rsidRPr="00E602AD">
        <w:rPr>
          <w:rFonts w:asciiTheme="minorHAnsi" w:hAnsiTheme="minorHAnsi" w:cstheme="minorHAnsi"/>
          <w:sz w:val="24"/>
          <w:szCs w:val="24"/>
        </w:rPr>
        <w:t>. Notification des Utilisateurs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Informer les utilisateurs des interruptions de service planifiées ou imprévues.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792925" w:rsidRPr="00E602AD">
        <w:rPr>
          <w:rFonts w:asciiTheme="minorHAnsi" w:hAnsiTheme="minorHAnsi" w:cstheme="minorHAnsi"/>
          <w:sz w:val="24"/>
          <w:szCs w:val="24"/>
        </w:rPr>
        <w:t>Le d</w:t>
      </w:r>
      <w:r w:rsidR="00EB3F5E" w:rsidRPr="00E602AD">
        <w:rPr>
          <w:rFonts w:asciiTheme="minorHAnsi" w:hAnsiTheme="minorHAnsi" w:cstheme="minorHAnsi"/>
          <w:sz w:val="24"/>
          <w:szCs w:val="24"/>
        </w:rPr>
        <w:t>élais</w:t>
      </w:r>
      <w:r w:rsidRPr="00E602AD">
        <w:rPr>
          <w:rFonts w:asciiTheme="minorHAnsi" w:hAnsiTheme="minorHAnsi" w:cstheme="minorHAnsi"/>
          <w:sz w:val="24"/>
          <w:szCs w:val="24"/>
        </w:rPr>
        <w:t xml:space="preserve"> de notification en cas de maintenance planifiée </w:t>
      </w:r>
      <w:r w:rsidR="00EB3F5E" w:rsidRPr="00E602AD">
        <w:rPr>
          <w:rFonts w:asciiTheme="minorHAnsi" w:hAnsiTheme="minorHAnsi" w:cstheme="minorHAnsi"/>
          <w:sz w:val="24"/>
          <w:szCs w:val="24"/>
        </w:rPr>
        <w:t xml:space="preserve">doit être d’une semaine </w:t>
      </w:r>
      <w:r w:rsidRPr="00E602AD">
        <w:rPr>
          <w:rFonts w:asciiTheme="minorHAnsi" w:hAnsiTheme="minorHAnsi" w:cstheme="minorHAnsi"/>
          <w:sz w:val="24"/>
          <w:szCs w:val="24"/>
        </w:rPr>
        <w:t>ou</w:t>
      </w:r>
      <w:r w:rsidR="00EB3F5E" w:rsidRPr="00E602AD">
        <w:rPr>
          <w:rFonts w:asciiTheme="minorHAnsi" w:hAnsiTheme="minorHAnsi" w:cstheme="minorHAnsi"/>
          <w:sz w:val="24"/>
          <w:szCs w:val="24"/>
        </w:rPr>
        <w:t xml:space="preserve"> pour un </w:t>
      </w:r>
      <w:r w:rsidRPr="00E602AD">
        <w:rPr>
          <w:rFonts w:asciiTheme="minorHAnsi" w:hAnsiTheme="minorHAnsi" w:cstheme="minorHAnsi"/>
          <w:sz w:val="24"/>
          <w:szCs w:val="24"/>
        </w:rPr>
        <w:t>incident majeur</w:t>
      </w:r>
      <w:r w:rsidR="00EB3F5E" w:rsidRPr="00E602AD">
        <w:rPr>
          <w:rFonts w:asciiTheme="minorHAnsi" w:hAnsiTheme="minorHAnsi" w:cstheme="minorHAnsi"/>
          <w:sz w:val="24"/>
          <w:szCs w:val="24"/>
        </w:rPr>
        <w:t xml:space="preserve"> </w:t>
      </w:r>
      <w:r w:rsidR="00E0396C" w:rsidRPr="00E602AD">
        <w:rPr>
          <w:rFonts w:asciiTheme="minorHAnsi" w:hAnsiTheme="minorHAnsi" w:cstheme="minorHAnsi"/>
          <w:sz w:val="24"/>
          <w:szCs w:val="24"/>
        </w:rPr>
        <w:t>doit être d’une heure</w:t>
      </w:r>
    </w:p>
    <w:p w:rsidR="00EB3F5E" w:rsidRDefault="00EB3F5E">
      <w:pPr>
        <w:widowControl w:val="0"/>
        <w:rPr>
          <w:sz w:val="40"/>
          <w:szCs w:val="40"/>
        </w:rPr>
      </w:pPr>
      <w:bookmarkStart w:id="14" w:name="_tc0zcxn2zaws"/>
      <w:bookmarkEnd w:id="14"/>
    </w:p>
    <w:p w:rsidR="00DD3231" w:rsidRDefault="00000000" w:rsidP="00C97A6D">
      <w:pPr>
        <w:pStyle w:val="Titre1"/>
        <w:spacing w:before="0"/>
      </w:pPr>
      <w:bookmarkStart w:id="15" w:name="_Toc146626759"/>
      <w:r>
        <w:t>Contrats de service application</w:t>
      </w:r>
      <w:bookmarkEnd w:id="15"/>
    </w:p>
    <w:p w:rsidR="00DD3231" w:rsidRDefault="00000000" w:rsidP="00E04FD5">
      <w:pPr>
        <w:pStyle w:val="Titre2"/>
        <w:spacing w:before="0"/>
      </w:pPr>
      <w:bookmarkStart w:id="16" w:name="_oax95i8s7tx8"/>
      <w:bookmarkStart w:id="17" w:name="_Toc146626760"/>
      <w:bookmarkEnd w:id="16"/>
      <w:r>
        <w:t>Objectifs de niveau de service</w:t>
      </w:r>
      <w:bookmarkEnd w:id="17"/>
    </w:p>
    <w:p w:rsidR="00792925" w:rsidRPr="00792925" w:rsidRDefault="00792925" w:rsidP="00E04FD5">
      <w:r>
        <w:t>Maintenir un haut niveau de qualité afin de satisfaire au contrat de service business</w:t>
      </w:r>
    </w:p>
    <w:p w:rsidR="00DD3231" w:rsidRDefault="00000000" w:rsidP="00FA3F47">
      <w:pPr>
        <w:pStyle w:val="Titre2"/>
      </w:pPr>
      <w:bookmarkStart w:id="18" w:name="_s9jf1tz9sx7x"/>
      <w:bookmarkStart w:id="19" w:name="_Toc146626761"/>
      <w:bookmarkEnd w:id="18"/>
      <w:r>
        <w:t>Indicateurs de niveau de service</w:t>
      </w:r>
      <w:bookmarkEnd w:id="19"/>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1. Disponibilité de l'Application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que l'application est disponible pour les utilisateurs</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2. Temps de Réponse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Garantir des temps de réponse rapides aux demandes des utilisateurs en toute circonstance</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 temps de réponse moyen inférieur à 1 secondes pour les requêtes de recherche.</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3. Sécurité des Données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Protéger les données des utilisateurs contre les violations de sécurité.</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Cryptage des données, audits de sécurité réguliers, et une réponse rapide en cas de violation.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4. Mises à Jour et Correctifs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Maintenir l'application à jour et sécurisée.</w:t>
      </w:r>
    </w:p>
    <w:p w:rsidR="00731814"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F</w:t>
      </w:r>
      <w:r w:rsidR="001B1AED"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1B1AED" w:rsidRPr="00792925"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D</w:t>
      </w:r>
      <w:r w:rsidR="001B1AED"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p w:rsidR="001B1AED" w:rsidRPr="00792925" w:rsidRDefault="001B1AED" w:rsidP="001B1AED">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EB3F5E" w:rsidRPr="00792925" w:rsidRDefault="00C97A6D" w:rsidP="00EB3F5E">
      <w:pPr>
        <w:pStyle w:val="Standard"/>
        <w:rPr>
          <w:rFonts w:asciiTheme="minorHAnsi" w:hAnsiTheme="minorHAnsi" w:cstheme="minorHAnsi"/>
          <w:sz w:val="24"/>
          <w:szCs w:val="24"/>
        </w:rPr>
      </w:pPr>
      <w:r w:rsidRPr="00792925">
        <w:rPr>
          <w:rFonts w:asciiTheme="minorHAnsi" w:hAnsiTheme="minorHAnsi" w:cstheme="minorHAnsi"/>
          <w:sz w:val="24"/>
          <w:szCs w:val="24"/>
        </w:rPr>
        <w:lastRenderedPageBreak/>
        <w:t>5</w:t>
      </w:r>
      <w:r w:rsidR="00EB3F5E" w:rsidRPr="00792925">
        <w:rPr>
          <w:rFonts w:asciiTheme="minorHAnsi" w:hAnsiTheme="minorHAnsi" w:cstheme="minorHAnsi"/>
          <w:sz w:val="24"/>
          <w:szCs w:val="24"/>
        </w:rPr>
        <w:t>. Sauvegarde et Récupération des Données :</w:t>
      </w:r>
    </w:p>
    <w:p w:rsidR="00EB3F5E" w:rsidRPr="00792925"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la sauvegarde régulière des données et la capacité de les récupérer en cas de besoin.</w:t>
      </w:r>
    </w:p>
    <w:p w:rsidR="00731814"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F</w:t>
      </w:r>
      <w:r w:rsidR="00EB3F5E"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C97A6D" w:rsidRDefault="00731814"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D</w:t>
      </w:r>
      <w:r w:rsidR="00EB3F5E"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1C088F" w:rsidRDefault="001C088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FA039F" w:rsidRPr="00731814" w:rsidRDefault="00FA039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p>
    <w:p w:rsidR="00792925" w:rsidRDefault="00792925" w:rsidP="00C97A6D">
      <w:pPr>
        <w:pStyle w:val="Standard"/>
        <w:rPr>
          <w:rFonts w:asciiTheme="minorHAnsi" w:hAnsiTheme="minorHAnsi" w:cstheme="minorHAnsi"/>
          <w:sz w:val="24"/>
          <w:szCs w:val="24"/>
        </w:rPr>
      </w:pPr>
    </w:p>
    <w:p w:rsidR="00C97A6D" w:rsidRPr="00792925" w:rsidRDefault="001C088F" w:rsidP="00C97A6D">
      <w:pPr>
        <w:pStyle w:val="Standard"/>
        <w:rPr>
          <w:rFonts w:asciiTheme="minorHAnsi" w:hAnsiTheme="minorHAnsi" w:cstheme="minorHAnsi"/>
          <w:sz w:val="24"/>
          <w:szCs w:val="24"/>
        </w:rPr>
      </w:pPr>
      <w:r>
        <w:rPr>
          <w:rFonts w:asciiTheme="minorHAnsi" w:hAnsiTheme="minorHAnsi" w:cstheme="minorHAnsi"/>
          <w:sz w:val="24"/>
          <w:szCs w:val="24"/>
        </w:rPr>
        <w:t>6</w:t>
      </w:r>
      <w:r w:rsidR="00C97A6D" w:rsidRPr="00792925">
        <w:rPr>
          <w:rFonts w:asciiTheme="minorHAnsi" w:hAnsiTheme="minorHAnsi" w:cstheme="minorHAnsi"/>
          <w:sz w:val="24"/>
          <w:szCs w:val="24"/>
        </w:rPr>
        <w:t>. Conformité Réglementaire :</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Objectif : Assurer la conformité aux réglementations applicables.</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 xml:space="preserve">SLA : </w:t>
      </w:r>
      <w:r w:rsidR="00731814">
        <w:rPr>
          <w:rFonts w:asciiTheme="minorHAnsi" w:hAnsiTheme="minorHAnsi" w:cstheme="minorHAnsi"/>
          <w:sz w:val="24"/>
          <w:szCs w:val="24"/>
        </w:rPr>
        <w:t>Respect du RGPD</w:t>
      </w:r>
    </w:p>
    <w:p w:rsidR="00C97A6D" w:rsidRDefault="00C97A6D" w:rsidP="00C97A6D">
      <w:pPr>
        <w:pStyle w:val="Standard"/>
        <w:rPr>
          <w:rFonts w:asciiTheme="minorHAnsi" w:hAnsiTheme="minorHAnsi" w:cstheme="minorHAnsi"/>
          <w:sz w:val="24"/>
          <w:szCs w:val="24"/>
        </w:rPr>
      </w:pPr>
    </w:p>
    <w:p w:rsidR="00731814" w:rsidRPr="00731814" w:rsidRDefault="001C088F" w:rsidP="00731814">
      <w:pPr>
        <w:pStyle w:val="Standard"/>
        <w:rPr>
          <w:rFonts w:asciiTheme="minorHAnsi" w:hAnsiTheme="minorHAnsi" w:cstheme="minorHAnsi"/>
          <w:sz w:val="24"/>
          <w:szCs w:val="24"/>
        </w:rPr>
      </w:pPr>
      <w:r>
        <w:rPr>
          <w:rFonts w:asciiTheme="minorHAnsi" w:hAnsiTheme="minorHAnsi" w:cstheme="minorHAnsi"/>
          <w:sz w:val="24"/>
          <w:szCs w:val="24"/>
        </w:rPr>
        <w:t xml:space="preserve">7. </w:t>
      </w:r>
      <w:r w:rsidR="00731814" w:rsidRPr="00731814">
        <w:rPr>
          <w:rFonts w:asciiTheme="minorHAnsi" w:hAnsiTheme="minorHAnsi" w:cstheme="minorHAnsi"/>
          <w:sz w:val="24"/>
          <w:szCs w:val="24"/>
        </w:rPr>
        <w:t>Plan de Reprise d'Activité (PRA) :</w:t>
      </w:r>
    </w:p>
    <w:p w:rsidR="001C088F" w:rsidRDefault="00731814" w:rsidP="00731814">
      <w:pPr>
        <w:pStyle w:val="Standard"/>
        <w:numPr>
          <w:ilvl w:val="0"/>
          <w:numId w:val="10"/>
        </w:numPr>
        <w:rPr>
          <w:rFonts w:asciiTheme="minorHAnsi" w:hAnsiTheme="minorHAnsi" w:cstheme="minorHAnsi"/>
          <w:sz w:val="24"/>
          <w:szCs w:val="24"/>
        </w:rPr>
      </w:pPr>
      <w:r w:rsidRPr="00731814">
        <w:rPr>
          <w:rFonts w:asciiTheme="minorHAnsi" w:hAnsiTheme="minorHAnsi" w:cstheme="minorHAnsi"/>
          <w:sz w:val="24"/>
          <w:szCs w:val="24"/>
        </w:rPr>
        <w:t>Objectif : Établir un plan de reprise d'activité en cas de catastrophe ou de perturbation majeure.</w:t>
      </w:r>
    </w:p>
    <w:p w:rsidR="00731814" w:rsidRPr="001C088F" w:rsidRDefault="00731814" w:rsidP="001C088F">
      <w:pPr>
        <w:pStyle w:val="Standard"/>
        <w:numPr>
          <w:ilvl w:val="0"/>
          <w:numId w:val="10"/>
        </w:numPr>
        <w:rPr>
          <w:rFonts w:asciiTheme="minorHAnsi" w:hAnsiTheme="minorHAnsi" w:cstheme="minorHAnsi"/>
          <w:sz w:val="24"/>
          <w:szCs w:val="24"/>
        </w:rPr>
      </w:pPr>
      <w:r w:rsidRPr="001C088F">
        <w:rPr>
          <w:rFonts w:asciiTheme="minorHAnsi" w:hAnsiTheme="minorHAnsi" w:cstheme="minorHAnsi"/>
          <w:sz w:val="24"/>
          <w:szCs w:val="24"/>
        </w:rPr>
        <w:t xml:space="preserve">SLA : </w:t>
      </w:r>
      <w:r w:rsidR="001C088F">
        <w:rPr>
          <w:rFonts w:asciiTheme="minorHAnsi" w:hAnsiTheme="minorHAnsi" w:cstheme="minorHAnsi"/>
          <w:sz w:val="24"/>
          <w:szCs w:val="24"/>
        </w:rPr>
        <w:t>Un exercice de PRA devra être réalisé une fois par an</w:t>
      </w:r>
    </w:p>
    <w:p w:rsidR="00DD3231" w:rsidRDefault="00000000" w:rsidP="00FA3F47">
      <w:pPr>
        <w:pStyle w:val="Titre1"/>
      </w:pPr>
      <w:bookmarkStart w:id="20" w:name="_e1hjvey5jl50"/>
      <w:bookmarkStart w:id="21" w:name="_Toc146626762"/>
      <w:bookmarkEnd w:id="20"/>
      <w:r>
        <w:t>Lignes directrices pour l’implémentation</w:t>
      </w:r>
      <w:bookmarkEnd w:id="21"/>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2" w:name="_u5mr8mjmjqy6"/>
      <w:bookmarkStart w:id="23" w:name="_Toc146626763"/>
      <w:bookmarkEnd w:id="22"/>
      <w:r>
        <w:t>Spécifications pour l’implémentation</w:t>
      </w:r>
      <w:bookmarkEnd w:id="23"/>
    </w:p>
    <w:p w:rsidR="00BD2D40" w:rsidRDefault="00BD2D40" w:rsidP="00BD2D40">
      <w:pPr>
        <w:rPr>
          <w:lang w:eastAsia="fr-FR" w:bidi="ar-SA"/>
        </w:rPr>
      </w:pPr>
      <w:r w:rsidRPr="00BD2D40">
        <w:rPr>
          <w:lang w:eastAsia="fr-FR" w:bidi="ar-SA"/>
        </w:rPr>
        <w:t xml:space="preserve">L'architecture </w:t>
      </w:r>
      <w:r w:rsidRPr="00BD2D40">
        <w:rPr>
          <w:b/>
          <w:bCs/>
          <w:lang w:eastAsia="fr-FR" w:bidi="ar-SA"/>
        </w:rPr>
        <w:t>micro services</w:t>
      </w:r>
      <w:r w:rsidRPr="00BD2D40">
        <w:rPr>
          <w:lang w:eastAsia="fr-FR" w:bidi="ar-SA"/>
        </w:rPr>
        <w:t xml:space="preserve"> est un style de conception logicielle où une application est décomposée en petits services autonomes qui travaillent ensemble pour fournir une fonctionnalité complète. Chaque service est indépendant, communique via des interfaces, peut être développé et déployé séparément, et offre une meilleure évolutivité et résilience. Cette approche est particulièrement adaptée aux applications complexes et évolutives.</w:t>
      </w:r>
    </w:p>
    <w:p w:rsidR="00BD2D40" w:rsidRDefault="00BD2D40" w:rsidP="00BD2D40">
      <w:pPr>
        <w:rPr>
          <w:lang w:eastAsia="fr-FR" w:bidi="ar-SA"/>
        </w:rPr>
      </w:pPr>
    </w:p>
    <w:p w:rsidR="00BD2D40" w:rsidRDefault="00BD2D40" w:rsidP="00BD2D40">
      <w:r>
        <w:rPr>
          <w:lang w:eastAsia="fr-FR" w:bidi="ar-SA"/>
        </w:rPr>
        <w:t xml:space="preserve">Pour ce faire, chaque micro service doit être conteneurisé. </w:t>
      </w:r>
      <w:r>
        <w:t xml:space="preserve">La </w:t>
      </w:r>
      <w:r w:rsidRPr="00BD2D40">
        <w:rPr>
          <w:b/>
          <w:bCs/>
        </w:rPr>
        <w:t>conteneurisation</w:t>
      </w:r>
      <w:r>
        <w:t xml:space="preserve"> est une méthode qui permet d'encapsuler des applications et leurs dépendances dans des environnements isolés et portables, appelés conteneurs. Cela facilite le déploiement, la gestion et la portabilité des applications tout en offrant une isolation et une flexibilité accrues. Elle est essentielle pour le développement et le déploiement d'applications modernes.</w:t>
      </w:r>
    </w:p>
    <w:p w:rsidR="00C9246C" w:rsidRDefault="00C9246C" w:rsidP="00BD2D40"/>
    <w:p w:rsidR="00C9246C" w:rsidRDefault="00C9246C" w:rsidP="00BD2D40">
      <w:r>
        <w:lastRenderedPageBreak/>
        <w:t>Afin de gérer l’ensemble des conteneurs (un conteneur = un micro service) qui constitue notre application, nous utiliserons l’orchestration.</w:t>
      </w:r>
      <w:r w:rsidRPr="00C9246C">
        <w:t xml:space="preserve"> </w:t>
      </w:r>
      <w:r w:rsidRPr="00C9246C">
        <w:rPr>
          <w:b/>
          <w:bCs/>
        </w:rPr>
        <w:t>L'orchestration</w:t>
      </w:r>
      <w:r>
        <w:t xml:space="preserve"> pour une application micro</w:t>
      </w:r>
      <w:r>
        <w:t xml:space="preserve"> </w:t>
      </w:r>
      <w:r>
        <w:t>services consiste à coordonner et à gérer les différents services micro</w:t>
      </w:r>
      <w:r>
        <w:t xml:space="preserve"> </w:t>
      </w:r>
      <w:r>
        <w:t>services qui composent l'application, en s'assurant qu'ils fonctionnent harmonieusement ensemble. Elle inclut la gestion du déploiement, de la mise à l'échelle, de la supervision et de la coordination des services pour garantir la performance et la fiabilité de l'ensemble de l'application.</w:t>
      </w:r>
    </w:p>
    <w:p w:rsidR="00C9246C" w:rsidRDefault="00C9246C" w:rsidP="00BD2D40"/>
    <w:p w:rsidR="00C9246C" w:rsidRDefault="00C9246C" w:rsidP="00BD2D40">
      <w:r>
        <w:t xml:space="preserve">Afin de répondre au besoin de performance tout autour du monde, nous utiliserons le principe du cloud régionalisé. </w:t>
      </w:r>
      <w:r w:rsidRPr="00C9246C">
        <w:t xml:space="preserve">Le </w:t>
      </w:r>
      <w:r w:rsidRPr="00C9246C">
        <w:rPr>
          <w:b/>
          <w:bCs/>
        </w:rPr>
        <w:t>cloud régionalisé</w:t>
      </w:r>
      <w:r w:rsidRPr="00C9246C">
        <w:t xml:space="preserve"> pour une application micro</w:t>
      </w:r>
      <w:r w:rsidR="0069620F">
        <w:t xml:space="preserve"> </w:t>
      </w:r>
      <w:r w:rsidRPr="00C9246C">
        <w:t>services signifie que l'application est déployée sur des centres de données dans différentes régions géographiques du cloud. Cela permet d'améliorer la disponibilité, la résilience et les performances de l'application en fonction de la localisation des utilisateurs, tout en garantissant que les services micro</w:t>
      </w:r>
      <w:r w:rsidR="0069620F">
        <w:t xml:space="preserve"> </w:t>
      </w:r>
      <w:r w:rsidRPr="00C9246C">
        <w:t>services sont répartis de manière stratégique pour servir efficacement différentes régions.</w:t>
      </w:r>
    </w:p>
    <w:p w:rsidR="0069620F" w:rsidRDefault="0069620F" w:rsidP="00BD2D40"/>
    <w:p w:rsidR="0069620F" w:rsidRDefault="0069620F" w:rsidP="00BD2D40">
      <w:r>
        <w:t xml:space="preserve">Afin d’automatiser le déploiement des nouvelles itérations nous utiliserons une </w:t>
      </w:r>
      <w:r w:rsidRPr="00E45E22">
        <w:rPr>
          <w:b/>
          <w:bCs/>
        </w:rPr>
        <w:t>chaîne CI/CD</w:t>
      </w:r>
      <w:r>
        <w:t xml:space="preserve">. </w:t>
      </w:r>
    </w:p>
    <w:p w:rsidR="0069620F" w:rsidRDefault="0069620F" w:rsidP="0069620F">
      <w:pPr>
        <w:rPr>
          <w:lang w:eastAsia="fr-FR" w:bidi="ar-SA"/>
        </w:rPr>
      </w:pPr>
      <w:r w:rsidRPr="0069620F">
        <w:rPr>
          <w:lang w:eastAsia="fr-FR" w:bidi="ar-SA"/>
        </w:rPr>
        <w:t>Une CI/CD (Intégration Continue/​Livraison Continue) pour une application micro</w:t>
      </w:r>
      <w:r w:rsidR="005A42CB">
        <w:rPr>
          <w:lang w:eastAsia="fr-FR" w:bidi="ar-SA"/>
        </w:rPr>
        <w:t xml:space="preserve"> </w:t>
      </w:r>
      <w:r w:rsidRPr="0069620F">
        <w:rPr>
          <w:lang w:eastAsia="fr-FR" w:bidi="ar-SA"/>
        </w:rPr>
        <w:t>services est un processus automatisé qui permet de développer, tester et déployer rapidement et de manière cohérente chaque micro</w:t>
      </w:r>
      <w:r w:rsidR="005A42CB">
        <w:rPr>
          <w:lang w:eastAsia="fr-FR" w:bidi="ar-SA"/>
        </w:rPr>
        <w:t xml:space="preserve"> </w:t>
      </w:r>
      <w:r w:rsidRPr="0069620F">
        <w:rPr>
          <w:lang w:eastAsia="fr-FR" w:bidi="ar-SA"/>
        </w:rPr>
        <w:t>service, garantissant ainsi une mise à jour continue et efficace de l'application. Cela favorise l'agilité, la qualité et la stabilité de l'ensemble de l'application.</w:t>
      </w:r>
    </w:p>
    <w:p w:rsidR="0069620F" w:rsidRDefault="0069620F" w:rsidP="0069620F">
      <w:pPr>
        <w:rPr>
          <w:lang w:eastAsia="fr-FR" w:bidi="ar-SA"/>
        </w:rPr>
      </w:pPr>
    </w:p>
    <w:p w:rsidR="0069620F" w:rsidRDefault="0069620F" w:rsidP="0069620F">
      <w:pPr>
        <w:rPr>
          <w:lang w:eastAsia="fr-FR" w:bidi="ar-SA"/>
        </w:rPr>
      </w:pPr>
      <w:r>
        <w:rPr>
          <w:lang w:eastAsia="fr-FR" w:bidi="ar-SA"/>
        </w:rPr>
        <w:t xml:space="preserve">Une spécification </w:t>
      </w:r>
      <w:r w:rsidRPr="00E45E22">
        <w:rPr>
          <w:b/>
          <w:bCs/>
          <w:lang w:eastAsia="fr-FR" w:bidi="ar-SA"/>
        </w:rPr>
        <w:t>d’UI</w:t>
      </w:r>
      <w:r>
        <w:rPr>
          <w:lang w:eastAsia="fr-FR" w:bidi="ar-SA"/>
        </w:rPr>
        <w:t xml:space="preserve"> pour l’implémentation de la nouvelle fonctionnalité est également fournie. Voir les maquettes ci-dessous</w:t>
      </w:r>
      <w:r w:rsidR="0017430F">
        <w:rPr>
          <w:lang w:eastAsia="fr-FR" w:bidi="ar-SA"/>
        </w:rPr>
        <w:t> :</w:t>
      </w:r>
    </w:p>
    <w:p w:rsidR="0069620F" w:rsidRDefault="0069620F" w:rsidP="0069620F">
      <w:pPr>
        <w:rPr>
          <w:lang w:eastAsia="fr-FR" w:bidi="ar-SA"/>
        </w:rPr>
      </w:pPr>
    </w:p>
    <w:p w:rsidR="0069620F" w:rsidRDefault="005A42CB" w:rsidP="0069620F">
      <w:pPr>
        <w:rPr>
          <w:lang w:eastAsia="fr-FR" w:bidi="ar-SA"/>
        </w:rPr>
      </w:pPr>
      <w:r>
        <w:rPr>
          <w:noProof/>
          <w:lang w:eastAsia="fr-FR" w:bidi="ar-SA"/>
        </w:rPr>
        <w:drawing>
          <wp:inline distT="0" distB="0" distL="0" distR="0">
            <wp:extent cx="5943600" cy="3267075"/>
            <wp:effectExtent l="0" t="0" r="0" b="0"/>
            <wp:docPr id="139848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20" name="Image 139848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7430F" w:rsidRDefault="0017430F" w:rsidP="0017430F">
      <w:pPr>
        <w:pStyle w:val="Paragraphedeliste"/>
        <w:numPr>
          <w:ilvl w:val="0"/>
          <w:numId w:val="15"/>
        </w:numPr>
        <w:rPr>
          <w:lang w:eastAsia="fr-FR" w:bidi="ar-SA"/>
        </w:rPr>
      </w:pPr>
      <w:r>
        <w:rPr>
          <w:lang w:eastAsia="fr-FR" w:bidi="ar-SA"/>
        </w:rPr>
        <w:t>Emplacement des offres alimentaires proposées par les fournisseurs</w:t>
      </w:r>
    </w:p>
    <w:p w:rsidR="0017430F" w:rsidRDefault="0017430F" w:rsidP="0017430F">
      <w:pPr>
        <w:pStyle w:val="Paragraphedeliste"/>
        <w:numPr>
          <w:ilvl w:val="0"/>
          <w:numId w:val="15"/>
        </w:numPr>
        <w:rPr>
          <w:lang w:eastAsia="fr-FR" w:bidi="ar-SA"/>
        </w:rPr>
      </w:pPr>
      <w:r>
        <w:rPr>
          <w:lang w:eastAsia="fr-FR" w:bidi="ar-SA"/>
        </w:rPr>
        <w:t>Proximité de l'utilisateur effectuant la recherche en cours</w:t>
      </w:r>
    </w:p>
    <w:p w:rsidR="0017430F" w:rsidRDefault="0017430F" w:rsidP="0017430F">
      <w:pPr>
        <w:pStyle w:val="Paragraphedeliste"/>
        <w:numPr>
          <w:ilvl w:val="0"/>
          <w:numId w:val="15"/>
        </w:numPr>
        <w:rPr>
          <w:lang w:eastAsia="fr-FR" w:bidi="ar-SA"/>
        </w:rPr>
      </w:pPr>
      <w:r>
        <w:rPr>
          <w:lang w:eastAsia="fr-FR" w:bidi="ar-SA"/>
        </w:rPr>
        <w:t>Visualisation des informations statistiques secondaires et sectorielles relatives au produit</w:t>
      </w:r>
      <w:r>
        <w:rPr>
          <w:lang w:eastAsia="fr-FR" w:bidi="ar-SA"/>
        </w:rPr>
        <w:t xml:space="preserve"> </w:t>
      </w:r>
      <w:r>
        <w:rPr>
          <w:lang w:eastAsia="fr-FR" w:bidi="ar-SA"/>
        </w:rPr>
        <w:t>alimentaire concerné. Par exemple, détails sur son indice glycémique</w:t>
      </w:r>
    </w:p>
    <w:p w:rsidR="00DD3231" w:rsidRDefault="00000000" w:rsidP="00FA3F47">
      <w:pPr>
        <w:pStyle w:val="Titre1"/>
      </w:pPr>
      <w:bookmarkStart w:id="24" w:name="_3e7rdstdrxsb"/>
      <w:bookmarkStart w:id="25" w:name="_Toc146626764"/>
      <w:bookmarkEnd w:id="24"/>
      <w:r>
        <w:lastRenderedPageBreak/>
        <w:t>Standards pour l’implémentation</w:t>
      </w:r>
      <w:bookmarkEnd w:id="25"/>
    </w:p>
    <w:p w:rsidR="00BB6FF6" w:rsidRDefault="00BB6FF6" w:rsidP="00BB6FF6">
      <w:pPr>
        <w:pStyle w:val="Standard"/>
      </w:pPr>
      <w:r>
        <w:t>Voici la liste des standards à respecter</w:t>
      </w:r>
      <w:r w:rsidR="008A7F23">
        <w:t> :</w:t>
      </w:r>
    </w:p>
    <w:p w:rsidR="00BB6FF6" w:rsidRPr="00BB6FF6" w:rsidRDefault="00BB6FF6" w:rsidP="00BB6FF6">
      <w:pPr>
        <w:pStyle w:val="Standard"/>
      </w:pPr>
    </w:p>
    <w:p w:rsidR="008A7F23" w:rsidRPr="008A7F23" w:rsidRDefault="00BB6FF6" w:rsidP="008A7F23">
      <w:pPr>
        <w:pStyle w:val="Standard"/>
        <w:rPr>
          <w:lang w:val="en-US"/>
        </w:rPr>
      </w:pPr>
      <w:r w:rsidRPr="008A7F23">
        <w:rPr>
          <w:b/>
          <w:bCs/>
        </w:rPr>
        <w:t>API REST</w:t>
      </w:r>
      <w:r w:rsidR="008A7F23">
        <w:rPr>
          <w:b/>
          <w:bCs/>
        </w:rPr>
        <w:t xml:space="preserve"> </w:t>
      </w:r>
      <w:r w:rsidR="008A7F23" w:rsidRPr="008A7F23">
        <w:rPr>
          <w:b/>
          <w:bCs/>
        </w:rPr>
        <w:t>:</w:t>
      </w:r>
      <w:r w:rsidR="008A7F23" w:rsidRPr="008A7F23">
        <w:t xml:space="preserve"> </w:t>
      </w:r>
      <w:r w:rsidR="008A7F23" w:rsidRPr="008A7F23">
        <w:rPr>
          <w:lang w:eastAsia="fr-FR" w:bidi="ar-SA"/>
        </w:rPr>
        <w:t>Une API REST est un style architectural pour la conception de services web qui utilise des ressources HTTP pour représenter les données et des méthodes standardisées (GET, POST, PUT, DELETE) pour effectuer des opérations sur ces ressources. Elle favorise la simplicité, la scalabilité et l'indépendance des composants, permettant aux clients de communiquer avec un serveur de manière cohérente et légère, généralement en échangeant des données au format JSON ou XML. Les API REST sont largement utilisées pour développer des applications web et mobiles, ainsi que des services web accessibles via Internet.</w:t>
      </w:r>
    </w:p>
    <w:p w:rsidR="008A7F23" w:rsidRPr="008A7F23" w:rsidRDefault="008A7F23">
      <w:pPr>
        <w:pStyle w:val="Standard"/>
      </w:pPr>
    </w:p>
    <w:p w:rsidR="008A7F23" w:rsidRPr="008A7F23" w:rsidRDefault="008A7F23">
      <w:pPr>
        <w:pStyle w:val="Standard"/>
        <w:rPr>
          <w:lang w:val="en-US"/>
        </w:rPr>
      </w:pPr>
      <w:r w:rsidRPr="008A7F23">
        <w:rPr>
          <w:b/>
          <w:bCs/>
        </w:rPr>
        <w:t>HTTPS :</w:t>
      </w:r>
      <w:r w:rsidRPr="008A7F23">
        <w:t xml:space="preserve"> </w:t>
      </w:r>
      <w:r w:rsidRPr="008A7F23">
        <w:t>HTTPS (HyperText Transfer Protocol Secure) est un protocole de communication sur Internet qui sécurise les échanges de données entre un client et un serveur. Il utilise un chiffrement pour garantir la confidentialité et l'intégrité des informations transmises, empêchant ainsi les tiers indésirables d'accéder ou de modifier les données pendant la transmission. Cette technologie est essentielle pour protéger les informations sensibles lors de la navigation sur des sites web, notamment pour les transactions en ligne, les mots de passe et les données personnelles. Le protocole HTTPS est reconnaissable par le cadenas dans la barre d'adresse du navigateur, indiquant une connexion sécurisée.</w:t>
      </w:r>
    </w:p>
    <w:p w:rsidR="00BB6FF6" w:rsidRPr="008A7F23" w:rsidRDefault="00BB6FF6">
      <w:pPr>
        <w:pStyle w:val="Standard"/>
      </w:pPr>
    </w:p>
    <w:p w:rsidR="008A7F23" w:rsidRPr="008A7F23" w:rsidRDefault="008A7F23">
      <w:pPr>
        <w:pStyle w:val="Standard"/>
        <w:rPr>
          <w:lang w:val="en-US"/>
        </w:rPr>
      </w:pPr>
      <w:r w:rsidRPr="008A7F23">
        <w:rPr>
          <w:b/>
          <w:bCs/>
        </w:rPr>
        <w:t>Authenti</w:t>
      </w:r>
      <w:r>
        <w:rPr>
          <w:b/>
          <w:bCs/>
        </w:rPr>
        <w:t>fi</w:t>
      </w:r>
      <w:r w:rsidRPr="008A7F23">
        <w:rPr>
          <w:b/>
          <w:bCs/>
        </w:rPr>
        <w:t>cation</w:t>
      </w:r>
      <w:r>
        <w:rPr>
          <w:b/>
          <w:bCs/>
        </w:rPr>
        <w:t xml:space="preserve"> </w:t>
      </w:r>
      <w:r w:rsidRPr="008A7F23">
        <w:rPr>
          <w:b/>
          <w:bCs/>
        </w:rPr>
        <w:t>:</w:t>
      </w:r>
      <w:r w:rsidRPr="008A7F23">
        <w:t xml:space="preserve">  </w:t>
      </w:r>
      <w:r w:rsidRPr="008A7F23">
        <w:t>L'authentification est le processus par lequel un système ou une application vérifie l'identité d'un utilisateur ou d'une entité pour s'assurer qu'ils sont bien qui ils prétendent être. Cela implique généralement la fourniture de données d'identification, telles que des noms d'utilisateur et des mots de passe, qui sont ensuite vérifiées par le système pour permettre ou refuser l'accès à des ressources ou des fonctionnalités spécifiques. L'authentification est un élément clé de la sécurité informatique et est couramment utilisée pour protéger l'accès aux comptes en ligne, aux systèmes informatiques et à d'autres données sensibles.</w:t>
      </w:r>
    </w:p>
    <w:p w:rsidR="008A7F23" w:rsidRPr="008A7F23" w:rsidRDefault="008A7F23">
      <w:pPr>
        <w:pStyle w:val="Standard"/>
      </w:pPr>
    </w:p>
    <w:p w:rsidR="008A7F23" w:rsidRPr="008A7F23" w:rsidRDefault="00BB6FF6">
      <w:pPr>
        <w:pStyle w:val="Standard"/>
        <w:rPr>
          <w:lang w:val="en-US"/>
        </w:rPr>
      </w:pPr>
      <w:r w:rsidRPr="008A7F23">
        <w:rPr>
          <w:b/>
          <w:bCs/>
        </w:rPr>
        <w:t>Responsive Design</w:t>
      </w:r>
      <w:r w:rsidR="008A7F23">
        <w:rPr>
          <w:b/>
          <w:bCs/>
        </w:rPr>
        <w:t xml:space="preserve"> </w:t>
      </w:r>
      <w:r w:rsidR="008A7F23" w:rsidRPr="008A7F23">
        <w:rPr>
          <w:b/>
          <w:bCs/>
        </w:rPr>
        <w:t>:</w:t>
      </w:r>
      <w:r w:rsidR="008A7F23" w:rsidRPr="008A7F23">
        <w:t xml:space="preserve"> </w:t>
      </w:r>
      <w:r w:rsidR="008A7F23" w:rsidRPr="008A7F23">
        <w:t xml:space="preserve">Le responsive design est une approche de conception web qui vise à créer des sites web et des applications qui s'adaptent automatiquement à différentes tailles d'écran, notamment sur des appareils mobiles tels que les smartphones et les tablettes. Cette technique utilise des techniques de mise en page flexibles et des médias </w:t>
      </w:r>
      <w:proofErr w:type="spellStart"/>
      <w:r w:rsidR="008A7F23" w:rsidRPr="008A7F23">
        <w:t>queries</w:t>
      </w:r>
      <w:proofErr w:type="spellEnd"/>
      <w:r w:rsidR="008A7F23" w:rsidRPr="008A7F23">
        <w:t xml:space="preserve"> pour ajuster dynamiquement la disposition et la présentation du contenu en fonction de la résolution et de la taille de l'écran de l'utilisateur. Le responsive design garantit une expérience utilisateur optimale quel que soit le dispositif utilisé pour accéder au site, améliorant ainsi l'accessibilité et la convivialité.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Lean</w:t>
      </w:r>
      <w:r w:rsidRPr="008D0191">
        <w:rPr>
          <w:rFonts w:eastAsia="Times New Roman"/>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Normes ISO</w:t>
      </w:r>
      <w:r w:rsidRPr="008D0191">
        <w:rPr>
          <w:rFonts w:eastAsia="Times New Roman"/>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lastRenderedPageBreak/>
        <w:t>RGPD</w:t>
      </w:r>
      <w:r w:rsidRPr="008D0191">
        <w:rPr>
          <w:rFonts w:eastAsia="Times New Roman"/>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Règle ANSSI</w:t>
      </w:r>
      <w:r w:rsidRPr="008D0191">
        <w:rPr>
          <w:rFonts w:eastAsia="Times New Roman"/>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OWASP</w:t>
      </w:r>
      <w:r w:rsidRPr="008D0191">
        <w:rPr>
          <w:rFonts w:eastAsia="Times New Roman"/>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lang w:eastAsia="fr-FR" w:bidi="ar-SA"/>
        </w:rPr>
        <w:t>Ten</w:t>
      </w:r>
      <w:proofErr w:type="spellEnd"/>
      <w:r w:rsidRPr="008D0191">
        <w:rPr>
          <w:rFonts w:eastAsia="Times New Roman"/>
          <w:lang w:eastAsia="fr-FR" w:bidi="ar-SA"/>
        </w:rPr>
        <w:t>) pour sensibiliser à ces problèmes et promouvoir les bonnes pratiques de sécurité.</w:t>
      </w:r>
    </w:p>
    <w:p w:rsidR="00DD3231" w:rsidRDefault="00000000" w:rsidP="00FA3F47">
      <w:pPr>
        <w:pStyle w:val="Titre1"/>
      </w:pPr>
      <w:bookmarkStart w:id="26" w:name="_4jlq6fldl42u"/>
      <w:bookmarkStart w:id="27" w:name="_Toc146626765"/>
      <w:bookmarkEnd w:id="26"/>
      <w:r>
        <w:t>Conditions requises pour l’interopérabilité</w:t>
      </w:r>
      <w:bookmarkEnd w:id="27"/>
    </w:p>
    <w:p w:rsidR="00425997" w:rsidRDefault="00425997" w:rsidP="00425997">
      <w:pPr>
        <w:pStyle w:val="Standard"/>
      </w:pPr>
      <w:r>
        <w:t>Pour assurer l'interopérabilit</w:t>
      </w:r>
      <w:r>
        <w:t>é</w:t>
      </w:r>
      <w:r>
        <w:t>, plusieurs conditions requises doivent être remplies. Ces conditions garantissent que différents composants, systèmes ou logiciels peuvent fonctionner ensemble de manière transparente et efficace. Voici quelques-unes des conditions requises pour l'interopérabilité :</w:t>
      </w:r>
    </w:p>
    <w:p w:rsidR="00425997" w:rsidRDefault="00425997" w:rsidP="00425997">
      <w:pPr>
        <w:pStyle w:val="Standard"/>
      </w:pPr>
    </w:p>
    <w:p w:rsidR="00425997" w:rsidRDefault="00425997" w:rsidP="00425997">
      <w:pPr>
        <w:pStyle w:val="Standard"/>
      </w:pPr>
      <w:r>
        <w:t>Normes et Protocoles Communs</w:t>
      </w:r>
      <w:r w:rsidR="00C36DBE">
        <w:t xml:space="preserve"> </w:t>
      </w:r>
      <w:r>
        <w:t>: L'utilisation de normes et de protocoles de communication communs est essentielle. Tous les systèmes impliqués doivent comprendre et respecter ces normes pour échanger des données de manière cohérente.</w:t>
      </w:r>
    </w:p>
    <w:p w:rsidR="00425997" w:rsidRDefault="00425997" w:rsidP="00425997">
      <w:pPr>
        <w:pStyle w:val="Standard"/>
      </w:pPr>
    </w:p>
    <w:p w:rsidR="00425997" w:rsidRDefault="00425997" w:rsidP="00425997">
      <w:pPr>
        <w:pStyle w:val="Standard"/>
      </w:pPr>
      <w:r>
        <w:t>API</w:t>
      </w:r>
      <w:r w:rsidR="00C36DBE">
        <w:t xml:space="preserve"> REST</w:t>
      </w:r>
      <w:r w:rsidR="00804549">
        <w:t xml:space="preserve"> </w:t>
      </w:r>
      <w:r>
        <w:t>: Fourni</w:t>
      </w:r>
      <w:r w:rsidR="004260C0">
        <w:t>ture</w:t>
      </w:r>
      <w:r>
        <w:t xml:space="preserve"> d</w:t>
      </w:r>
      <w:r w:rsidR="004260C0">
        <w:t>’</w:t>
      </w:r>
      <w:r>
        <w:t xml:space="preserve">API documentées </w:t>
      </w:r>
      <w:r w:rsidR="004260C0">
        <w:t xml:space="preserve">afin de </w:t>
      </w:r>
      <w:r>
        <w:t>permet</w:t>
      </w:r>
      <w:r w:rsidR="004260C0">
        <w:t>tre</w:t>
      </w:r>
      <w:r>
        <w:t xml:space="preserve"> aux systèmes de communiquer de manière structurée.</w:t>
      </w:r>
    </w:p>
    <w:p w:rsidR="00425997" w:rsidRDefault="00425997" w:rsidP="00425997">
      <w:pPr>
        <w:pStyle w:val="Standard"/>
      </w:pPr>
    </w:p>
    <w:p w:rsidR="00425997" w:rsidRDefault="00425997" w:rsidP="00425997">
      <w:pPr>
        <w:pStyle w:val="Standard"/>
      </w:pPr>
      <w:r>
        <w:t xml:space="preserve">Formats de Données Standard : </w:t>
      </w:r>
      <w:r w:rsidR="00C36DBE">
        <w:t>Utilisation de JSON</w:t>
      </w:r>
    </w:p>
    <w:p w:rsidR="00425997" w:rsidRDefault="00425997" w:rsidP="00425997">
      <w:pPr>
        <w:pStyle w:val="Standard"/>
      </w:pPr>
    </w:p>
    <w:p w:rsidR="00425997" w:rsidRDefault="00425997" w:rsidP="00425997">
      <w:pPr>
        <w:pStyle w:val="Standard"/>
      </w:pPr>
      <w:r>
        <w:t xml:space="preserve">Protocoles de Sécurité </w:t>
      </w:r>
      <w:r w:rsidR="00804549">
        <w:t xml:space="preserve">commun </w:t>
      </w:r>
      <w:r>
        <w:t xml:space="preserve">: </w:t>
      </w:r>
      <w:r w:rsidR="00804549">
        <w:t xml:space="preserve">Afin de faciliter les échanges entre services, les protocoles de sécurités doivent être les mêmes sur toute la plateforme, sauf cas particulier </w:t>
      </w:r>
    </w:p>
    <w:p w:rsidR="00425997" w:rsidRDefault="00425997" w:rsidP="00425997">
      <w:pPr>
        <w:pStyle w:val="Standard"/>
      </w:pPr>
    </w:p>
    <w:p w:rsidR="00425997" w:rsidRDefault="00425997" w:rsidP="00425997">
      <w:pPr>
        <w:pStyle w:val="Standard"/>
      </w:pPr>
      <w:r>
        <w:t>Conventions de Nommage : Des conventions de nommage cohérentes et compréhensibles facilitent l'identification et la compréhension des données et des services entre les systèmes.</w:t>
      </w:r>
    </w:p>
    <w:p w:rsidR="00425997" w:rsidRDefault="00425997" w:rsidP="00425997">
      <w:pPr>
        <w:pStyle w:val="Standard"/>
      </w:pPr>
    </w:p>
    <w:p w:rsidR="00425997" w:rsidRDefault="00425997" w:rsidP="00425997">
      <w:pPr>
        <w:pStyle w:val="Standard"/>
      </w:pPr>
      <w:r>
        <w:t xml:space="preserve">Interopérabilité Bimodale : </w:t>
      </w:r>
      <w:r w:rsidR="004260C0">
        <w:t>La coexistence de l’ancienne et la nouvelle plateforme n</w:t>
      </w:r>
      <w:r>
        <w:t>écess</w:t>
      </w:r>
      <w:r w:rsidR="004260C0">
        <w:t>itera</w:t>
      </w:r>
      <w:r>
        <w:t xml:space="preserve"> de prendre en charge l'interopérabilité entre les anciennes technologies et les nouvelles, permettant aux systèmes hérités de fonctionner avec les systèmes modernes.</w:t>
      </w:r>
    </w:p>
    <w:p w:rsidR="00425997" w:rsidRDefault="00425997" w:rsidP="00425997">
      <w:pPr>
        <w:pStyle w:val="Standard"/>
      </w:pPr>
    </w:p>
    <w:p w:rsidR="004260C0" w:rsidRDefault="004260C0" w:rsidP="00FA3F47">
      <w:pPr>
        <w:pStyle w:val="Titre1"/>
      </w:pPr>
      <w:bookmarkStart w:id="28" w:name="_ev4tmlfbfv9r"/>
      <w:bookmarkStart w:id="29" w:name="_Toc146626766"/>
      <w:bookmarkEnd w:id="28"/>
    </w:p>
    <w:p w:rsidR="00DD3231" w:rsidRDefault="00000000" w:rsidP="00FA3F47">
      <w:pPr>
        <w:pStyle w:val="Titre1"/>
      </w:pPr>
      <w:r>
        <w:t>Conditions requises pour le management du service IT</w:t>
      </w:r>
      <w:bookmarkEnd w:id="29"/>
    </w:p>
    <w:p w:rsidR="00DB06B8" w:rsidRDefault="00DB06B8" w:rsidP="00DB06B8">
      <w:r>
        <w:t>Ces éléments sont présents dans la Déclaration de travail d’architecture que vous pouvez trouver dans le repository d’artefacts architecturaux.</w:t>
      </w:r>
    </w:p>
    <w:p w:rsidR="00DB06B8" w:rsidRDefault="00DB06B8" w:rsidP="00DB06B8"/>
    <w:p w:rsidR="00DB06B8" w:rsidRDefault="00DB06B8" w:rsidP="00DB06B8">
      <w:r>
        <w:t>Chapitres :</w:t>
      </w:r>
    </w:p>
    <w:p w:rsidR="000B49C1" w:rsidRDefault="000B49C1" w:rsidP="00DB06B8"/>
    <w:p w:rsidR="00DB06B8" w:rsidRDefault="00DB06B8" w:rsidP="00DB06B8">
      <w:pPr>
        <w:pStyle w:val="Paragraphedeliste"/>
        <w:numPr>
          <w:ilvl w:val="0"/>
          <w:numId w:val="20"/>
        </w:numPr>
      </w:pPr>
      <w:r>
        <w:t>Approche managériale</w:t>
      </w:r>
    </w:p>
    <w:p w:rsidR="00DB06B8" w:rsidRDefault="00DB06B8" w:rsidP="00DB06B8">
      <w:pPr>
        <w:pStyle w:val="Paragraphedeliste"/>
        <w:numPr>
          <w:ilvl w:val="0"/>
          <w:numId w:val="20"/>
        </w:numPr>
      </w:pPr>
      <w:r>
        <w:t>Procédures de changement de périmètre</w:t>
      </w:r>
    </w:p>
    <w:p w:rsidR="00DB06B8" w:rsidRPr="00DB06B8" w:rsidRDefault="00DB06B8" w:rsidP="00DB06B8">
      <w:pPr>
        <w:pStyle w:val="Paragraphedeliste"/>
        <w:numPr>
          <w:ilvl w:val="0"/>
          <w:numId w:val="20"/>
        </w:numPr>
      </w:pPr>
      <w:r>
        <w:t>Process du projet</w:t>
      </w:r>
    </w:p>
    <w:p w:rsidR="00DD3231" w:rsidRDefault="00DD3231">
      <w:pPr>
        <w:pStyle w:val="Standard"/>
      </w:pPr>
    </w:p>
    <w:p w:rsidR="00DD3231" w:rsidRDefault="00000000" w:rsidP="00FA3F47">
      <w:pPr>
        <w:pStyle w:val="Titre1"/>
      </w:pPr>
      <w:bookmarkStart w:id="30" w:name="_4xpmve5ww839"/>
      <w:bookmarkStart w:id="31" w:name="_Toc146626767"/>
      <w:bookmarkEnd w:id="30"/>
      <w:r>
        <w:t>Contraintes</w:t>
      </w:r>
      <w:bookmarkEnd w:id="31"/>
    </w:p>
    <w:p w:rsidR="00DB06B8" w:rsidRPr="007539F2" w:rsidRDefault="00DB06B8" w:rsidP="00DB06B8">
      <w:pPr>
        <w:pStyle w:val="Paragraphedeliste"/>
        <w:numPr>
          <w:ilvl w:val="0"/>
          <w:numId w:val="19"/>
        </w:numPr>
      </w:pPr>
      <w:r w:rsidRPr="007539F2">
        <w:t>Le projet initial est approuvé avec un budget de 50 000 USD et une période de 6 mois est allouée pour définir l'architecture et préparer un projet pilote en vue de développer un prototype.</w:t>
      </w:r>
    </w:p>
    <w:p w:rsidR="00DB06B8" w:rsidRPr="007539F2" w:rsidRDefault="00DB06B8" w:rsidP="00DB06B8">
      <w:pPr>
        <w:pStyle w:val="Paragraphedeliste"/>
        <w:numPr>
          <w:ilvl w:val="0"/>
          <w:numId w:val="19"/>
        </w:numPr>
      </w:pPr>
      <w:r w:rsidRPr="007539F2">
        <w:t>L'architecture doit être conçue pour optimiser le rapport qualité-prix.</w:t>
      </w:r>
    </w:p>
    <w:p w:rsidR="00DB06B8" w:rsidRPr="007539F2" w:rsidRDefault="00DB06B8" w:rsidP="00DB06B8">
      <w:pPr>
        <w:pStyle w:val="Paragraphedeliste"/>
        <w:numPr>
          <w:ilvl w:val="0"/>
          <w:numId w:val="19"/>
        </w:numPr>
      </w:pPr>
      <w:r w:rsidRPr="007539F2">
        <w:t>L'architecture peut inclure de nouveaux composants personnalisés ou des composants commerciaux pour favoriser la flexibilité, la stabilité et l'extensibilité.</w:t>
      </w:r>
    </w:p>
    <w:p w:rsidR="00DB06B8" w:rsidRPr="007539F2" w:rsidRDefault="00DB06B8" w:rsidP="00DB06B8">
      <w:pPr>
        <w:pStyle w:val="Paragraphedeliste"/>
        <w:numPr>
          <w:ilvl w:val="0"/>
          <w:numId w:val="19"/>
        </w:numPr>
      </w:pPr>
      <w:r w:rsidRPr="007539F2">
        <w:t>Les solutions open source sont préférées aux solutions payantes.</w:t>
      </w:r>
    </w:p>
    <w:p w:rsidR="00DB06B8" w:rsidRPr="007539F2" w:rsidRDefault="00DB06B8" w:rsidP="00DB06B8">
      <w:pPr>
        <w:pStyle w:val="Paragraphedeliste"/>
        <w:numPr>
          <w:ilvl w:val="0"/>
          <w:numId w:val="19"/>
        </w:numPr>
      </w:pPr>
      <w:r w:rsidRPr="007539F2">
        <w:t>Il faut tenir compte du support continu des composants lors de leur sélection ou de la décision d'achat.</w:t>
      </w:r>
    </w:p>
    <w:p w:rsidR="00DB06B8" w:rsidRPr="007539F2" w:rsidRDefault="00DB06B8" w:rsidP="00DB06B8">
      <w:pPr>
        <w:pStyle w:val="Paragraphedeliste"/>
        <w:numPr>
          <w:ilvl w:val="0"/>
          <w:numId w:val="19"/>
        </w:numPr>
      </w:pPr>
      <w:r w:rsidRPr="007539F2">
        <w:t>Dans la mesure du possible, toutes les solutions, qu'elles soient commerciales ou open source, doivent faire partie d'une même pile technologique afin de réduire les coûts de maintenance et de support continus.</w:t>
      </w:r>
    </w:p>
    <w:p w:rsidR="00DD3231" w:rsidRDefault="00DD3231">
      <w:pPr>
        <w:pStyle w:val="Standard"/>
      </w:pPr>
    </w:p>
    <w:p w:rsidR="001954A6" w:rsidRDefault="001954A6" w:rsidP="00FA3F47">
      <w:pPr>
        <w:pStyle w:val="Titre1"/>
        <w:sectPr w:rsidR="001954A6" w:rsidSect="006A4F13">
          <w:pgSz w:w="12240" w:h="15840"/>
          <w:pgMar w:top="1077" w:right="1440" w:bottom="1077" w:left="1440" w:header="720" w:footer="720" w:gutter="0"/>
          <w:pgNumType w:start="1"/>
          <w:cols w:space="720"/>
          <w:docGrid w:linePitch="326"/>
        </w:sectPr>
      </w:pPr>
      <w:bookmarkStart w:id="32" w:name="_pj75b1mbwiw1"/>
      <w:bookmarkStart w:id="33" w:name="_Toc146626768"/>
      <w:bookmarkEnd w:id="32"/>
    </w:p>
    <w:p w:rsidR="00DD3231" w:rsidRDefault="00000000" w:rsidP="00FA3F47">
      <w:pPr>
        <w:pStyle w:val="Titre1"/>
      </w:pPr>
      <w:r>
        <w:lastRenderedPageBreak/>
        <w:t>Hypothèses</w:t>
      </w:r>
      <w:bookmarkEnd w:id="33"/>
    </w:p>
    <w:p w:rsidR="001954A6" w:rsidRPr="001954A6" w:rsidRDefault="001954A6" w:rsidP="001954A6">
      <w:pPr>
        <w:pStyle w:val="Standard"/>
      </w:pP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1954A6" w:rsidTr="00DC3936">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1954A6" w:rsidRDefault="001954A6" w:rsidP="00DC3936">
            <w:pPr>
              <w:pStyle w:val="En-ttestabelau"/>
            </w:pPr>
            <w:r>
              <w:rPr>
                <w:b/>
              </w:rPr>
              <w:t>ID</w:t>
            </w:r>
          </w:p>
        </w:tc>
        <w:tc>
          <w:tcPr>
            <w:tcW w:w="4579"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1.</w:t>
            </w:r>
          </w:p>
        </w:tc>
        <w:tc>
          <w:tcPr>
            <w:tcW w:w="4579"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2.</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rsidR="00DD3231" w:rsidRDefault="00DD3231" w:rsidP="001954A6"/>
    <w:sectPr w:rsidR="00DD3231" w:rsidSect="001954A6">
      <w:pgSz w:w="15840" w:h="12240" w:orient="landscape"/>
      <w:pgMar w:top="1440" w:right="1077" w:bottom="1440" w:left="107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959" w:rsidRDefault="00233959" w:rsidP="00FA3F47">
      <w:r>
        <w:separator/>
      </w:r>
    </w:p>
  </w:endnote>
  <w:endnote w:type="continuationSeparator" w:id="0">
    <w:p w:rsidR="00233959" w:rsidRDefault="00233959"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959" w:rsidRDefault="00233959" w:rsidP="00FA3F47">
      <w:r>
        <w:separator/>
      </w:r>
    </w:p>
  </w:footnote>
  <w:footnote w:type="continuationSeparator" w:id="0">
    <w:p w:rsidR="00233959" w:rsidRDefault="00233959"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3B5"/>
    <w:multiLevelType w:val="hybridMultilevel"/>
    <w:tmpl w:val="0676275E"/>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2114BF"/>
    <w:multiLevelType w:val="hybridMultilevel"/>
    <w:tmpl w:val="25267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EA5FB7"/>
    <w:multiLevelType w:val="hybridMultilevel"/>
    <w:tmpl w:val="92C89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DA9622E"/>
    <w:multiLevelType w:val="multilevel"/>
    <w:tmpl w:val="7C4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71DFB"/>
    <w:multiLevelType w:val="hybridMultilevel"/>
    <w:tmpl w:val="E71807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651EB4"/>
    <w:multiLevelType w:val="hybridMultilevel"/>
    <w:tmpl w:val="20FCEA90"/>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362C"/>
    <w:multiLevelType w:val="hybridMultilevel"/>
    <w:tmpl w:val="FD009BC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9"/>
  </w:num>
  <w:num w:numId="2" w16cid:durableId="652681486">
    <w:abstractNumId w:val="9"/>
    <w:lvlOverride w:ilvl="0">
      <w:startOverride w:val="1"/>
    </w:lvlOverride>
  </w:num>
  <w:num w:numId="3" w16cid:durableId="1276403877">
    <w:abstractNumId w:val="4"/>
  </w:num>
  <w:num w:numId="4" w16cid:durableId="437529247">
    <w:abstractNumId w:val="13"/>
  </w:num>
  <w:num w:numId="5" w16cid:durableId="165096510">
    <w:abstractNumId w:val="17"/>
  </w:num>
  <w:num w:numId="6" w16cid:durableId="218396075">
    <w:abstractNumId w:val="18"/>
  </w:num>
  <w:num w:numId="7" w16cid:durableId="929503514">
    <w:abstractNumId w:val="7"/>
  </w:num>
  <w:num w:numId="8" w16cid:durableId="1651518430">
    <w:abstractNumId w:val="3"/>
  </w:num>
  <w:num w:numId="9" w16cid:durableId="1324507001">
    <w:abstractNumId w:val="16"/>
  </w:num>
  <w:num w:numId="10" w16cid:durableId="568927148">
    <w:abstractNumId w:val="6"/>
  </w:num>
  <w:num w:numId="11" w16cid:durableId="1335690630">
    <w:abstractNumId w:val="5"/>
  </w:num>
  <w:num w:numId="12" w16cid:durableId="435902264">
    <w:abstractNumId w:val="10"/>
  </w:num>
  <w:num w:numId="13" w16cid:durableId="2028167653">
    <w:abstractNumId w:val="14"/>
  </w:num>
  <w:num w:numId="14" w16cid:durableId="386147924">
    <w:abstractNumId w:val="1"/>
  </w:num>
  <w:num w:numId="15" w16cid:durableId="1355572156">
    <w:abstractNumId w:val="11"/>
  </w:num>
  <w:num w:numId="16" w16cid:durableId="810831628">
    <w:abstractNumId w:val="8"/>
  </w:num>
  <w:num w:numId="17" w16cid:durableId="279800338">
    <w:abstractNumId w:val="2"/>
  </w:num>
  <w:num w:numId="18" w16cid:durableId="2038503369">
    <w:abstractNumId w:val="12"/>
  </w:num>
  <w:num w:numId="19" w16cid:durableId="1467040438">
    <w:abstractNumId w:val="0"/>
  </w:num>
  <w:num w:numId="20" w16cid:durableId="1926379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750C5"/>
    <w:rsid w:val="000B49C1"/>
    <w:rsid w:val="000D5D3C"/>
    <w:rsid w:val="0017430F"/>
    <w:rsid w:val="001954A6"/>
    <w:rsid w:val="001B1AED"/>
    <w:rsid w:val="001C088F"/>
    <w:rsid w:val="002302AA"/>
    <w:rsid w:val="00233959"/>
    <w:rsid w:val="00302251"/>
    <w:rsid w:val="00315B81"/>
    <w:rsid w:val="00425997"/>
    <w:rsid w:val="004260C0"/>
    <w:rsid w:val="004B0B45"/>
    <w:rsid w:val="0051553B"/>
    <w:rsid w:val="00541510"/>
    <w:rsid w:val="005A42CB"/>
    <w:rsid w:val="006232AD"/>
    <w:rsid w:val="00681E12"/>
    <w:rsid w:val="0069620F"/>
    <w:rsid w:val="006A4F13"/>
    <w:rsid w:val="006A5D86"/>
    <w:rsid w:val="006B1238"/>
    <w:rsid w:val="00731814"/>
    <w:rsid w:val="007401D3"/>
    <w:rsid w:val="00792925"/>
    <w:rsid w:val="00804549"/>
    <w:rsid w:val="008A7F23"/>
    <w:rsid w:val="0092069F"/>
    <w:rsid w:val="009252C2"/>
    <w:rsid w:val="00980F7B"/>
    <w:rsid w:val="009A32ED"/>
    <w:rsid w:val="00A021AF"/>
    <w:rsid w:val="00A208DE"/>
    <w:rsid w:val="00BB6FF6"/>
    <w:rsid w:val="00BD2D40"/>
    <w:rsid w:val="00BF6F59"/>
    <w:rsid w:val="00C13B01"/>
    <w:rsid w:val="00C36DBE"/>
    <w:rsid w:val="00C9246C"/>
    <w:rsid w:val="00C97A6D"/>
    <w:rsid w:val="00CE7B49"/>
    <w:rsid w:val="00D041A9"/>
    <w:rsid w:val="00D04A46"/>
    <w:rsid w:val="00D60568"/>
    <w:rsid w:val="00DB06B8"/>
    <w:rsid w:val="00DD3231"/>
    <w:rsid w:val="00DE4B5F"/>
    <w:rsid w:val="00E0396C"/>
    <w:rsid w:val="00E04FD5"/>
    <w:rsid w:val="00E45E22"/>
    <w:rsid w:val="00E602AD"/>
    <w:rsid w:val="00EB3F5E"/>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 w:type="paragraph" w:styleId="Paragraphedeliste">
    <w:name w:val="List Paragraph"/>
    <w:basedOn w:val="Normal"/>
    <w:uiPriority w:val="34"/>
    <w:qFormat/>
    <w:rsid w:val="0017430F"/>
    <w:pPr>
      <w:ind w:left="720"/>
      <w:contextualSpacing/>
    </w:pPr>
    <w:rPr>
      <w:rFonts w:cs="Mangal"/>
      <w:szCs w:val="21"/>
    </w:rPr>
  </w:style>
  <w:style w:type="paragraph" w:styleId="NormalWeb">
    <w:name w:val="Normal (Web)"/>
    <w:basedOn w:val="Normal"/>
    <w:uiPriority w:val="99"/>
    <w:semiHidden/>
    <w:unhideWhenUsed/>
    <w:rsid w:val="00BB6FF6"/>
    <w:pPr>
      <w:suppressAutoHyphens w:val="0"/>
      <w:autoSpaceDN/>
      <w:spacing w:before="100" w:beforeAutospacing="1" w:after="100" w:afterAutospacing="1"/>
      <w:textAlignment w:val="auto"/>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26248305">
      <w:bodyDiv w:val="1"/>
      <w:marLeft w:val="0"/>
      <w:marRight w:val="0"/>
      <w:marTop w:val="0"/>
      <w:marBottom w:val="0"/>
      <w:divBdr>
        <w:top w:val="none" w:sz="0" w:space="0" w:color="auto"/>
        <w:left w:val="none" w:sz="0" w:space="0" w:color="auto"/>
        <w:bottom w:val="none" w:sz="0" w:space="0" w:color="auto"/>
        <w:right w:val="none" w:sz="0" w:space="0" w:color="auto"/>
      </w:divBdr>
      <w:divsChild>
        <w:div w:id="802698484">
          <w:marLeft w:val="0"/>
          <w:marRight w:val="0"/>
          <w:marTop w:val="0"/>
          <w:marBottom w:val="0"/>
          <w:divBdr>
            <w:top w:val="none" w:sz="0" w:space="0" w:color="auto"/>
            <w:left w:val="none" w:sz="0" w:space="0" w:color="auto"/>
            <w:bottom w:val="none" w:sz="0" w:space="0" w:color="auto"/>
            <w:right w:val="none" w:sz="0" w:space="0" w:color="auto"/>
          </w:divBdr>
          <w:divsChild>
            <w:div w:id="1714308669">
              <w:marLeft w:val="0"/>
              <w:marRight w:val="0"/>
              <w:marTop w:val="0"/>
              <w:marBottom w:val="0"/>
              <w:divBdr>
                <w:top w:val="none" w:sz="0" w:space="0" w:color="auto"/>
                <w:left w:val="none" w:sz="0" w:space="0" w:color="auto"/>
                <w:bottom w:val="none" w:sz="0" w:space="0" w:color="auto"/>
                <w:right w:val="none" w:sz="0" w:space="0" w:color="auto"/>
              </w:divBdr>
              <w:divsChild>
                <w:div w:id="326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063871447">
      <w:bodyDiv w:val="1"/>
      <w:marLeft w:val="0"/>
      <w:marRight w:val="0"/>
      <w:marTop w:val="0"/>
      <w:marBottom w:val="0"/>
      <w:divBdr>
        <w:top w:val="none" w:sz="0" w:space="0" w:color="auto"/>
        <w:left w:val="none" w:sz="0" w:space="0" w:color="auto"/>
        <w:bottom w:val="none" w:sz="0" w:space="0" w:color="auto"/>
        <w:right w:val="none" w:sz="0" w:space="0" w:color="auto"/>
      </w:divBdr>
      <w:divsChild>
        <w:div w:id="274606294">
          <w:marLeft w:val="0"/>
          <w:marRight w:val="0"/>
          <w:marTop w:val="0"/>
          <w:marBottom w:val="0"/>
          <w:divBdr>
            <w:top w:val="none" w:sz="0" w:space="0" w:color="auto"/>
            <w:left w:val="none" w:sz="0" w:space="0" w:color="auto"/>
            <w:bottom w:val="none" w:sz="0" w:space="0" w:color="auto"/>
            <w:right w:val="none" w:sz="0" w:space="0" w:color="auto"/>
          </w:divBdr>
          <w:divsChild>
            <w:div w:id="1844389517">
              <w:marLeft w:val="0"/>
              <w:marRight w:val="0"/>
              <w:marTop w:val="0"/>
              <w:marBottom w:val="0"/>
              <w:divBdr>
                <w:top w:val="none" w:sz="0" w:space="0" w:color="auto"/>
                <w:left w:val="none" w:sz="0" w:space="0" w:color="auto"/>
                <w:bottom w:val="none" w:sz="0" w:space="0" w:color="auto"/>
                <w:right w:val="none" w:sz="0" w:space="0" w:color="auto"/>
              </w:divBdr>
              <w:divsChild>
                <w:div w:id="1140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3197</Words>
  <Characters>17587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18</cp:revision>
  <dcterms:created xsi:type="dcterms:W3CDTF">2023-09-22T11:34:00Z</dcterms:created>
  <dcterms:modified xsi:type="dcterms:W3CDTF">2023-09-26T11:35:00Z</dcterms:modified>
</cp:coreProperties>
</file>