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DD3231" w:rsidRDefault="00000000" w:rsidP="00C15802">
      <w:pPr>
        <w:pStyle w:val="Standard"/>
        <w:shd w:val="clear" w:color="auto" w:fill="FFFFFF"/>
        <w:spacing w:after="240" w:line="240" w:lineRule="auto"/>
        <w:jc w:val="center"/>
      </w:pPr>
      <w:r>
        <w:rPr>
          <w:noProof/>
        </w:rPr>
        <w:drawing>
          <wp:inline distT="0" distB="0" distL="0" distR="0">
            <wp:extent cx="2762310" cy="2800441"/>
            <wp:effectExtent l="0" t="0" r="6290" b="6259"/>
            <wp:docPr id="1707206926"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DD3231" w:rsidRPr="003F00D7" w:rsidRDefault="00000000" w:rsidP="003F00D7">
      <w:pPr>
        <w:jc w:val="cente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rtmpa464dozn"/>
      <w:bookmarkEnd w:id="0"/>
      <w:r w:rsidRPr="003F00D7">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Spécification des Conditions requises pour l’Architecture</w:t>
      </w:r>
    </w:p>
    <w:p w:rsidR="00D041A9" w:rsidRDefault="00D041A9" w:rsidP="00FA3F47">
      <w:pPr>
        <w:rPr>
          <w:rFonts w:ascii="Arial" w:hAnsi="Arial" w:cs="Arial"/>
          <w:sz w:val="22"/>
          <w:szCs w:val="22"/>
        </w:rPr>
      </w:pPr>
      <w:r>
        <w:br w:type="page"/>
      </w:r>
    </w:p>
    <w:p w:rsidR="00DD3231" w:rsidRDefault="00000000">
      <w:pPr>
        <w:pStyle w:val="Standard"/>
      </w:pPr>
      <w:r>
        <w:rPr>
          <w:noProof/>
        </w:rPr>
        <w:lastRenderedPageBreak/>
        <mc:AlternateContent>
          <mc:Choice Requires="wps">
            <w:drawing>
              <wp:inline distT="0" distB="0" distL="0" distR="0">
                <wp:extent cx="1097" cy="19476"/>
                <wp:effectExtent l="0" t="0" r="11603" b="5924"/>
                <wp:docPr id="1582024419" name="Rectangle 158202441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58202441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Projet : </w:t>
      </w:r>
      <w:r w:rsidR="00D041A9" w:rsidRPr="00D041A9">
        <w:rPr>
          <w:rFonts w:asciiTheme="minorHAnsi" w:hAnsiTheme="minorHAnsi" w:cstheme="minorHAnsi"/>
          <w:iCs/>
          <w:color w:val="24292E"/>
          <w:sz w:val="24"/>
          <w:szCs w:val="24"/>
        </w:rPr>
        <w:t>Foosus Géoconscient</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Client : </w:t>
      </w:r>
      <w:r w:rsidR="00D041A9" w:rsidRPr="00D041A9">
        <w:rPr>
          <w:rFonts w:asciiTheme="minorHAnsi" w:hAnsiTheme="minorHAnsi" w:cstheme="minorHAnsi"/>
          <w:iCs/>
          <w:color w:val="24292E"/>
          <w:sz w:val="24"/>
          <w:szCs w:val="24"/>
        </w:rPr>
        <w:t>Foosus</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Préparé par :</w:t>
      </w:r>
      <w:r w:rsidR="00D041A9" w:rsidRPr="00D041A9">
        <w:rPr>
          <w:rFonts w:asciiTheme="minorHAnsi" w:hAnsiTheme="minorHAnsi" w:cstheme="minorHAnsi"/>
          <w:iCs/>
          <w:color w:val="24292E"/>
          <w:sz w:val="24"/>
          <w:szCs w:val="24"/>
        </w:rPr>
        <w:t xml:space="preserve"> Ludovic SOUPLET</w:t>
      </w:r>
    </w:p>
    <w:p w:rsidR="00DD3231" w:rsidRPr="00D041A9" w:rsidRDefault="00000000">
      <w:pPr>
        <w:pStyle w:val="Standard"/>
        <w:rPr>
          <w:rFonts w:asciiTheme="minorHAnsi" w:hAnsiTheme="minorHAnsi" w:cstheme="minorHAnsi"/>
          <w:iCs/>
        </w:rPr>
      </w:pPr>
      <w:r w:rsidRPr="00D041A9">
        <w:rPr>
          <w:rFonts w:asciiTheme="minorHAnsi" w:hAnsiTheme="minorHAnsi" w:cstheme="minorHAnsi"/>
          <w:iCs/>
          <w:noProof/>
        </w:rPr>
        <mc:AlternateContent>
          <mc:Choice Requires="wps">
            <w:drawing>
              <wp:inline distT="0" distB="0" distL="0" distR="0">
                <wp:extent cx="1097" cy="19476"/>
                <wp:effectExtent l="0" t="0" r="11603" b="5924"/>
                <wp:docPr id="523852617" name="Rectangle 52385261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523852617"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N° de Version du Document : 0.1</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Titre : Spécification des Conditions requises pour l’Architecture</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Version du Document :</w:t>
      </w:r>
      <w:r w:rsidR="00D041A9" w:rsidRPr="00D041A9">
        <w:rPr>
          <w:rFonts w:asciiTheme="minorHAnsi" w:hAnsiTheme="minorHAnsi" w:cstheme="minorHAnsi"/>
          <w:iCs/>
          <w:color w:val="24292E"/>
          <w:sz w:val="24"/>
          <w:szCs w:val="24"/>
        </w:rPr>
        <w:t xml:space="preserve"> 20 septembre 2023</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Revu par :</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Révision :</w:t>
      </w:r>
    </w:p>
    <w:p w:rsidR="00DD3231" w:rsidRDefault="00000000">
      <w:pPr>
        <w:pStyle w:val="Standard"/>
      </w:pPr>
      <w:r>
        <w:rPr>
          <w:noProof/>
        </w:rPr>
        <mc:AlternateContent>
          <mc:Choice Requires="wps">
            <w:drawing>
              <wp:inline distT="0" distB="0" distL="0" distR="0">
                <wp:extent cx="1097" cy="19476"/>
                <wp:effectExtent l="0" t="0" r="11603" b="5924"/>
                <wp:docPr id="1251593386" name="Rectangle 125159338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251593386"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" fillcolor="#a0a0a0" stroked="f">
                <v:textbox inset="0,0,0,0">
                  <w:txbxContent>
                    <w:p w:rsidR="00DD3231" w:rsidRDefault="00DD3231" w:rsidP="00FA3F47"/>
                  </w:txbxContent>
                </v:textbox>
                <w10:anchorlock/>
              </v:rect>
            </w:pict>
          </mc:Fallback>
        </mc:AlternateContent>
      </w:r>
    </w:p>
    <w:p w:rsidR="00D041A9" w:rsidRDefault="00D041A9" w:rsidP="00FA3F47">
      <w:pPr>
        <w:rPr>
          <w:sz w:val="40"/>
          <w:szCs w:val="40"/>
        </w:rPr>
      </w:pPr>
      <w:bookmarkStart w:id="1" w:name="_5s5ost31083w"/>
      <w:bookmarkEnd w:id="1"/>
      <w:r>
        <w:br w:type="page"/>
      </w:r>
    </w:p>
    <w:bookmarkStart w:id="2" w:name="_w461fpfivqk4" w:displacedByCustomXml="next"/>
    <w:bookmarkEnd w:id="2" w:displacedByCustomXml="next"/>
    <w:sdt>
      <w:sdtPr>
        <w:rPr>
          <w:rFonts w:asciiTheme="minorHAnsi" w:eastAsia="Arial" w:hAnsiTheme="minorHAnsi" w:cstheme="minorHAnsi"/>
          <w:b w:val="0"/>
          <w:bCs w:val="0"/>
          <w:color w:val="auto"/>
          <w:sz w:val="24"/>
          <w:szCs w:val="24"/>
          <w:lang w:eastAsia="zh-CN" w:bidi="hi-IN"/>
        </w:rPr>
        <w:id w:val="1505635137"/>
        <w:docPartObj>
          <w:docPartGallery w:val="Table of Contents"/>
          <w:docPartUnique/>
        </w:docPartObj>
      </w:sdtPr>
      <w:sdtEndPr>
        <w:rPr>
          <w:noProof/>
        </w:rPr>
      </w:sdtEndPr>
      <w:sdtContent>
        <w:p w:rsidR="006A4F13" w:rsidRDefault="006A4F13" w:rsidP="00FA3F47">
          <w:pPr>
            <w:pStyle w:val="En-ttedetabledesmatires"/>
          </w:pPr>
          <w:r>
            <w:t>Table des matières</w:t>
          </w:r>
        </w:p>
        <w:p w:rsidR="003F00D7" w:rsidRDefault="006A4F13">
          <w:pPr>
            <w:pStyle w:val="TM1"/>
            <w:tabs>
              <w:tab w:val="right" w:leader="dot" w:pos="9350"/>
            </w:tabs>
            <w:rPr>
              <w:rFonts w:eastAsiaTheme="minorEastAsia" w:cstheme="minorBidi"/>
              <w:b w:val="0"/>
              <w:bCs w:val="0"/>
              <w:i w:val="0"/>
              <w:iCs w:val="0"/>
              <w:noProof/>
              <w:kern w:val="2"/>
              <w:lang w:eastAsia="fr-FR" w:bidi="ar-SA"/>
              <w14:ligatures w14:val="standardContextual"/>
            </w:rPr>
          </w:pPr>
          <w:r>
            <w:fldChar w:fldCharType="begin"/>
          </w:r>
          <w:r>
            <w:instrText>TOC \o "1-3" \h \z \u</w:instrText>
          </w:r>
          <w:r>
            <w:fldChar w:fldCharType="separate"/>
          </w:r>
          <w:hyperlink w:anchor="_Toc147481519" w:history="1">
            <w:r w:rsidR="003F00D7" w:rsidRPr="00737F4D">
              <w:rPr>
                <w:rStyle w:val="Lienhypertexte"/>
                <w:noProof/>
              </w:rPr>
              <w:t>Objet de ce document</w:t>
            </w:r>
            <w:r w:rsidR="003F00D7">
              <w:rPr>
                <w:noProof/>
                <w:webHidden/>
              </w:rPr>
              <w:tab/>
            </w:r>
            <w:r w:rsidR="003F00D7">
              <w:rPr>
                <w:noProof/>
                <w:webHidden/>
              </w:rPr>
              <w:fldChar w:fldCharType="begin"/>
            </w:r>
            <w:r w:rsidR="003F00D7">
              <w:rPr>
                <w:noProof/>
                <w:webHidden/>
              </w:rPr>
              <w:instrText xml:space="preserve"> PAGEREF _Toc147481519 \h </w:instrText>
            </w:r>
            <w:r w:rsidR="003F00D7">
              <w:rPr>
                <w:noProof/>
                <w:webHidden/>
              </w:rPr>
            </w:r>
            <w:r w:rsidR="003F00D7">
              <w:rPr>
                <w:noProof/>
                <w:webHidden/>
              </w:rPr>
              <w:fldChar w:fldCharType="separate"/>
            </w:r>
            <w:r w:rsidR="003F00D7">
              <w:rPr>
                <w:noProof/>
                <w:webHidden/>
              </w:rPr>
              <w:t>4</w:t>
            </w:r>
            <w:r w:rsidR="003F00D7">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20" w:history="1">
            <w:r w:rsidRPr="00737F4D">
              <w:rPr>
                <w:rStyle w:val="Lienhypertexte"/>
                <w:noProof/>
              </w:rPr>
              <w:t>Mesures du succès</w:t>
            </w:r>
            <w:r>
              <w:rPr>
                <w:noProof/>
                <w:webHidden/>
              </w:rPr>
              <w:tab/>
            </w:r>
            <w:r>
              <w:rPr>
                <w:noProof/>
                <w:webHidden/>
              </w:rPr>
              <w:fldChar w:fldCharType="begin"/>
            </w:r>
            <w:r>
              <w:rPr>
                <w:noProof/>
                <w:webHidden/>
              </w:rPr>
              <w:instrText xml:space="preserve"> PAGEREF _Toc147481520 \h </w:instrText>
            </w:r>
            <w:r>
              <w:rPr>
                <w:noProof/>
                <w:webHidden/>
              </w:rPr>
            </w:r>
            <w:r>
              <w:rPr>
                <w:noProof/>
                <w:webHidden/>
              </w:rPr>
              <w:fldChar w:fldCharType="separate"/>
            </w:r>
            <w:r>
              <w:rPr>
                <w:noProof/>
                <w:webHidden/>
              </w:rPr>
              <w:t>5</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21" w:history="1">
            <w:r w:rsidRPr="00737F4D">
              <w:rPr>
                <w:rStyle w:val="Lienhypertexte"/>
                <w:noProof/>
              </w:rPr>
              <w:t>Conditions requises pour l’architecture</w:t>
            </w:r>
            <w:r>
              <w:rPr>
                <w:noProof/>
                <w:webHidden/>
              </w:rPr>
              <w:tab/>
            </w:r>
            <w:r>
              <w:rPr>
                <w:noProof/>
                <w:webHidden/>
              </w:rPr>
              <w:fldChar w:fldCharType="begin"/>
            </w:r>
            <w:r>
              <w:rPr>
                <w:noProof/>
                <w:webHidden/>
              </w:rPr>
              <w:instrText xml:space="preserve"> PAGEREF _Toc147481521 \h </w:instrText>
            </w:r>
            <w:r>
              <w:rPr>
                <w:noProof/>
                <w:webHidden/>
              </w:rPr>
            </w:r>
            <w:r>
              <w:rPr>
                <w:noProof/>
                <w:webHidden/>
              </w:rPr>
              <w:fldChar w:fldCharType="separate"/>
            </w:r>
            <w:r>
              <w:rPr>
                <w:noProof/>
                <w:webHidden/>
              </w:rPr>
              <w:t>6</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22" w:history="1">
            <w:r w:rsidRPr="00737F4D">
              <w:rPr>
                <w:rStyle w:val="Lienhypertexte"/>
                <w:noProof/>
              </w:rPr>
              <w:t>Contrats de service business</w:t>
            </w:r>
            <w:r>
              <w:rPr>
                <w:noProof/>
                <w:webHidden/>
              </w:rPr>
              <w:tab/>
            </w:r>
            <w:r>
              <w:rPr>
                <w:noProof/>
                <w:webHidden/>
              </w:rPr>
              <w:fldChar w:fldCharType="begin"/>
            </w:r>
            <w:r>
              <w:rPr>
                <w:noProof/>
                <w:webHidden/>
              </w:rPr>
              <w:instrText xml:space="preserve"> PAGEREF _Toc147481522 \h </w:instrText>
            </w:r>
            <w:r>
              <w:rPr>
                <w:noProof/>
                <w:webHidden/>
              </w:rPr>
            </w:r>
            <w:r>
              <w:rPr>
                <w:noProof/>
                <w:webHidden/>
              </w:rPr>
              <w:fldChar w:fldCharType="separate"/>
            </w:r>
            <w:r>
              <w:rPr>
                <w:noProof/>
                <w:webHidden/>
              </w:rPr>
              <w:t>7</w:t>
            </w:r>
            <w:r>
              <w:rPr>
                <w:noProof/>
                <w:webHidden/>
              </w:rPr>
              <w:fldChar w:fldCharType="end"/>
            </w:r>
          </w:hyperlink>
        </w:p>
        <w:p w:rsidR="003F00D7" w:rsidRDefault="003F00D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523" w:history="1">
            <w:r w:rsidRPr="00737F4D">
              <w:rPr>
                <w:rStyle w:val="Lienhypertexte"/>
                <w:noProof/>
              </w:rPr>
              <w:t>Objectifs de niveau de service</w:t>
            </w:r>
            <w:r>
              <w:rPr>
                <w:noProof/>
                <w:webHidden/>
              </w:rPr>
              <w:tab/>
            </w:r>
            <w:r>
              <w:rPr>
                <w:noProof/>
                <w:webHidden/>
              </w:rPr>
              <w:fldChar w:fldCharType="begin"/>
            </w:r>
            <w:r>
              <w:rPr>
                <w:noProof/>
                <w:webHidden/>
              </w:rPr>
              <w:instrText xml:space="preserve"> PAGEREF _Toc147481523 \h </w:instrText>
            </w:r>
            <w:r>
              <w:rPr>
                <w:noProof/>
                <w:webHidden/>
              </w:rPr>
            </w:r>
            <w:r>
              <w:rPr>
                <w:noProof/>
                <w:webHidden/>
              </w:rPr>
              <w:fldChar w:fldCharType="separate"/>
            </w:r>
            <w:r>
              <w:rPr>
                <w:noProof/>
                <w:webHidden/>
              </w:rPr>
              <w:t>7</w:t>
            </w:r>
            <w:r>
              <w:rPr>
                <w:noProof/>
                <w:webHidden/>
              </w:rPr>
              <w:fldChar w:fldCharType="end"/>
            </w:r>
          </w:hyperlink>
        </w:p>
        <w:p w:rsidR="003F00D7" w:rsidRDefault="003F00D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524" w:history="1">
            <w:r w:rsidRPr="00737F4D">
              <w:rPr>
                <w:rStyle w:val="Lienhypertexte"/>
                <w:noProof/>
              </w:rPr>
              <w:t>Accords de niveau de service</w:t>
            </w:r>
            <w:r>
              <w:rPr>
                <w:noProof/>
                <w:webHidden/>
              </w:rPr>
              <w:tab/>
            </w:r>
            <w:r>
              <w:rPr>
                <w:noProof/>
                <w:webHidden/>
              </w:rPr>
              <w:fldChar w:fldCharType="begin"/>
            </w:r>
            <w:r>
              <w:rPr>
                <w:noProof/>
                <w:webHidden/>
              </w:rPr>
              <w:instrText xml:space="preserve"> PAGEREF _Toc147481524 \h </w:instrText>
            </w:r>
            <w:r>
              <w:rPr>
                <w:noProof/>
                <w:webHidden/>
              </w:rPr>
            </w:r>
            <w:r>
              <w:rPr>
                <w:noProof/>
                <w:webHidden/>
              </w:rPr>
              <w:fldChar w:fldCharType="separate"/>
            </w:r>
            <w:r>
              <w:rPr>
                <w:noProof/>
                <w:webHidden/>
              </w:rPr>
              <w:t>8</w:t>
            </w:r>
            <w:r>
              <w:rPr>
                <w:noProof/>
                <w:webHidden/>
              </w:rPr>
              <w:fldChar w:fldCharType="end"/>
            </w:r>
          </w:hyperlink>
        </w:p>
        <w:p w:rsidR="003F00D7" w:rsidRDefault="003F00D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525" w:history="1">
            <w:r w:rsidRPr="00737F4D">
              <w:rPr>
                <w:rStyle w:val="Lienhypertexte"/>
                <w:noProof/>
              </w:rPr>
              <w:t>Informer les utilisateurs des interruptions de service planifiées ou imprévues</w:t>
            </w:r>
            <w:r>
              <w:rPr>
                <w:noProof/>
                <w:webHidden/>
              </w:rPr>
              <w:tab/>
            </w:r>
            <w:r>
              <w:rPr>
                <w:noProof/>
                <w:webHidden/>
              </w:rPr>
              <w:fldChar w:fldCharType="begin"/>
            </w:r>
            <w:r>
              <w:rPr>
                <w:noProof/>
                <w:webHidden/>
              </w:rPr>
              <w:instrText xml:space="preserve"> PAGEREF _Toc147481525 \h </w:instrText>
            </w:r>
            <w:r>
              <w:rPr>
                <w:noProof/>
                <w:webHidden/>
              </w:rPr>
            </w:r>
            <w:r>
              <w:rPr>
                <w:noProof/>
                <w:webHidden/>
              </w:rPr>
              <w:fldChar w:fldCharType="separate"/>
            </w:r>
            <w:r>
              <w:rPr>
                <w:noProof/>
                <w:webHidden/>
              </w:rPr>
              <w:t>8</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26" w:history="1">
            <w:r w:rsidRPr="00737F4D">
              <w:rPr>
                <w:rStyle w:val="Lienhypertexte"/>
                <w:noProof/>
              </w:rPr>
              <w:t>Contrats de service application</w:t>
            </w:r>
            <w:r>
              <w:rPr>
                <w:noProof/>
                <w:webHidden/>
              </w:rPr>
              <w:tab/>
            </w:r>
            <w:r>
              <w:rPr>
                <w:noProof/>
                <w:webHidden/>
              </w:rPr>
              <w:fldChar w:fldCharType="begin"/>
            </w:r>
            <w:r>
              <w:rPr>
                <w:noProof/>
                <w:webHidden/>
              </w:rPr>
              <w:instrText xml:space="preserve"> PAGEREF _Toc147481526 \h </w:instrText>
            </w:r>
            <w:r>
              <w:rPr>
                <w:noProof/>
                <w:webHidden/>
              </w:rPr>
            </w:r>
            <w:r>
              <w:rPr>
                <w:noProof/>
                <w:webHidden/>
              </w:rPr>
              <w:fldChar w:fldCharType="separate"/>
            </w:r>
            <w:r>
              <w:rPr>
                <w:noProof/>
                <w:webHidden/>
              </w:rPr>
              <w:t>8</w:t>
            </w:r>
            <w:r>
              <w:rPr>
                <w:noProof/>
                <w:webHidden/>
              </w:rPr>
              <w:fldChar w:fldCharType="end"/>
            </w:r>
          </w:hyperlink>
        </w:p>
        <w:p w:rsidR="003F00D7" w:rsidRDefault="003F00D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527" w:history="1">
            <w:r w:rsidRPr="00737F4D">
              <w:rPr>
                <w:rStyle w:val="Lienhypertexte"/>
                <w:noProof/>
              </w:rPr>
              <w:t>Objectifs de niveau de service</w:t>
            </w:r>
            <w:r>
              <w:rPr>
                <w:noProof/>
                <w:webHidden/>
              </w:rPr>
              <w:tab/>
            </w:r>
            <w:r>
              <w:rPr>
                <w:noProof/>
                <w:webHidden/>
              </w:rPr>
              <w:fldChar w:fldCharType="begin"/>
            </w:r>
            <w:r>
              <w:rPr>
                <w:noProof/>
                <w:webHidden/>
              </w:rPr>
              <w:instrText xml:space="preserve"> PAGEREF _Toc147481527 \h </w:instrText>
            </w:r>
            <w:r>
              <w:rPr>
                <w:noProof/>
                <w:webHidden/>
              </w:rPr>
            </w:r>
            <w:r>
              <w:rPr>
                <w:noProof/>
                <w:webHidden/>
              </w:rPr>
              <w:fldChar w:fldCharType="separate"/>
            </w:r>
            <w:r>
              <w:rPr>
                <w:noProof/>
                <w:webHidden/>
              </w:rPr>
              <w:t>8</w:t>
            </w:r>
            <w:r>
              <w:rPr>
                <w:noProof/>
                <w:webHidden/>
              </w:rPr>
              <w:fldChar w:fldCharType="end"/>
            </w:r>
          </w:hyperlink>
        </w:p>
        <w:p w:rsidR="003F00D7" w:rsidRDefault="003F00D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528" w:history="1">
            <w:r w:rsidRPr="00737F4D">
              <w:rPr>
                <w:rStyle w:val="Lienhypertexte"/>
                <w:noProof/>
              </w:rPr>
              <w:t>Indicateurs de niveau de service</w:t>
            </w:r>
            <w:r>
              <w:rPr>
                <w:noProof/>
                <w:webHidden/>
              </w:rPr>
              <w:tab/>
            </w:r>
            <w:r>
              <w:rPr>
                <w:noProof/>
                <w:webHidden/>
              </w:rPr>
              <w:fldChar w:fldCharType="begin"/>
            </w:r>
            <w:r>
              <w:rPr>
                <w:noProof/>
                <w:webHidden/>
              </w:rPr>
              <w:instrText xml:space="preserve"> PAGEREF _Toc147481528 \h </w:instrText>
            </w:r>
            <w:r>
              <w:rPr>
                <w:noProof/>
                <w:webHidden/>
              </w:rPr>
            </w:r>
            <w:r>
              <w:rPr>
                <w:noProof/>
                <w:webHidden/>
              </w:rPr>
              <w:fldChar w:fldCharType="separate"/>
            </w:r>
            <w:r>
              <w:rPr>
                <w:noProof/>
                <w:webHidden/>
              </w:rPr>
              <w:t>9</w:t>
            </w:r>
            <w:r>
              <w:rPr>
                <w:noProof/>
                <w:webHidden/>
              </w:rPr>
              <w:fldChar w:fldCharType="end"/>
            </w:r>
          </w:hyperlink>
        </w:p>
        <w:p w:rsidR="003F00D7" w:rsidRDefault="003F00D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529" w:history="1">
            <w:r w:rsidRPr="00737F4D">
              <w:rPr>
                <w:rStyle w:val="Lienhypertexte"/>
                <w:noProof/>
              </w:rPr>
              <w:t>Assurer la conformité aux réglementations applicables</w:t>
            </w:r>
            <w:r>
              <w:rPr>
                <w:noProof/>
                <w:webHidden/>
              </w:rPr>
              <w:tab/>
            </w:r>
            <w:r>
              <w:rPr>
                <w:noProof/>
                <w:webHidden/>
              </w:rPr>
              <w:fldChar w:fldCharType="begin"/>
            </w:r>
            <w:r>
              <w:rPr>
                <w:noProof/>
                <w:webHidden/>
              </w:rPr>
              <w:instrText xml:space="preserve"> PAGEREF _Toc147481529 \h </w:instrText>
            </w:r>
            <w:r>
              <w:rPr>
                <w:noProof/>
                <w:webHidden/>
              </w:rPr>
            </w:r>
            <w:r>
              <w:rPr>
                <w:noProof/>
                <w:webHidden/>
              </w:rPr>
              <w:fldChar w:fldCharType="separate"/>
            </w:r>
            <w:r>
              <w:rPr>
                <w:noProof/>
                <w:webHidden/>
              </w:rPr>
              <w:t>9</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0" w:history="1">
            <w:r w:rsidRPr="00737F4D">
              <w:rPr>
                <w:rStyle w:val="Lienhypertexte"/>
                <w:noProof/>
              </w:rPr>
              <w:t>Lignes directrices pour l’implémentation</w:t>
            </w:r>
            <w:r>
              <w:rPr>
                <w:noProof/>
                <w:webHidden/>
              </w:rPr>
              <w:tab/>
            </w:r>
            <w:r>
              <w:rPr>
                <w:noProof/>
                <w:webHidden/>
              </w:rPr>
              <w:fldChar w:fldCharType="begin"/>
            </w:r>
            <w:r>
              <w:rPr>
                <w:noProof/>
                <w:webHidden/>
              </w:rPr>
              <w:instrText xml:space="preserve"> PAGEREF _Toc147481530 \h </w:instrText>
            </w:r>
            <w:r>
              <w:rPr>
                <w:noProof/>
                <w:webHidden/>
              </w:rPr>
            </w:r>
            <w:r>
              <w:rPr>
                <w:noProof/>
                <w:webHidden/>
              </w:rPr>
              <w:fldChar w:fldCharType="separate"/>
            </w:r>
            <w:r>
              <w:rPr>
                <w:noProof/>
                <w:webHidden/>
              </w:rPr>
              <w:t>10</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1" w:history="1">
            <w:r w:rsidRPr="00737F4D">
              <w:rPr>
                <w:rStyle w:val="Lienhypertexte"/>
                <w:noProof/>
              </w:rPr>
              <w:t>Spécifications pour l’implémentation</w:t>
            </w:r>
            <w:r>
              <w:rPr>
                <w:noProof/>
                <w:webHidden/>
              </w:rPr>
              <w:tab/>
            </w:r>
            <w:r>
              <w:rPr>
                <w:noProof/>
                <w:webHidden/>
              </w:rPr>
              <w:fldChar w:fldCharType="begin"/>
            </w:r>
            <w:r>
              <w:rPr>
                <w:noProof/>
                <w:webHidden/>
              </w:rPr>
              <w:instrText xml:space="preserve"> PAGEREF _Toc147481531 \h </w:instrText>
            </w:r>
            <w:r>
              <w:rPr>
                <w:noProof/>
                <w:webHidden/>
              </w:rPr>
            </w:r>
            <w:r>
              <w:rPr>
                <w:noProof/>
                <w:webHidden/>
              </w:rPr>
              <w:fldChar w:fldCharType="separate"/>
            </w:r>
            <w:r>
              <w:rPr>
                <w:noProof/>
                <w:webHidden/>
              </w:rPr>
              <w:t>10</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2" w:history="1">
            <w:r w:rsidRPr="00737F4D">
              <w:rPr>
                <w:rStyle w:val="Lienhypertexte"/>
                <w:noProof/>
              </w:rPr>
              <w:t>Standards pour l’implémentation</w:t>
            </w:r>
            <w:r>
              <w:rPr>
                <w:noProof/>
                <w:webHidden/>
              </w:rPr>
              <w:tab/>
            </w:r>
            <w:r>
              <w:rPr>
                <w:noProof/>
                <w:webHidden/>
              </w:rPr>
              <w:fldChar w:fldCharType="begin"/>
            </w:r>
            <w:r>
              <w:rPr>
                <w:noProof/>
                <w:webHidden/>
              </w:rPr>
              <w:instrText xml:space="preserve"> PAGEREF _Toc147481532 \h </w:instrText>
            </w:r>
            <w:r>
              <w:rPr>
                <w:noProof/>
                <w:webHidden/>
              </w:rPr>
            </w:r>
            <w:r>
              <w:rPr>
                <w:noProof/>
                <w:webHidden/>
              </w:rPr>
              <w:fldChar w:fldCharType="separate"/>
            </w:r>
            <w:r>
              <w:rPr>
                <w:noProof/>
                <w:webHidden/>
              </w:rPr>
              <w:t>11</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3" w:history="1">
            <w:r w:rsidRPr="00737F4D">
              <w:rPr>
                <w:rStyle w:val="Lienhypertexte"/>
                <w:noProof/>
              </w:rPr>
              <w:t>Conditions requises pour l’interopérabilité</w:t>
            </w:r>
            <w:r>
              <w:rPr>
                <w:noProof/>
                <w:webHidden/>
              </w:rPr>
              <w:tab/>
            </w:r>
            <w:r>
              <w:rPr>
                <w:noProof/>
                <w:webHidden/>
              </w:rPr>
              <w:fldChar w:fldCharType="begin"/>
            </w:r>
            <w:r>
              <w:rPr>
                <w:noProof/>
                <w:webHidden/>
              </w:rPr>
              <w:instrText xml:space="preserve"> PAGEREF _Toc147481533 \h </w:instrText>
            </w:r>
            <w:r>
              <w:rPr>
                <w:noProof/>
                <w:webHidden/>
              </w:rPr>
            </w:r>
            <w:r>
              <w:rPr>
                <w:noProof/>
                <w:webHidden/>
              </w:rPr>
              <w:fldChar w:fldCharType="separate"/>
            </w:r>
            <w:r>
              <w:rPr>
                <w:noProof/>
                <w:webHidden/>
              </w:rPr>
              <w:t>13</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4" w:history="1">
            <w:r w:rsidRPr="00737F4D">
              <w:rPr>
                <w:rStyle w:val="Lienhypertexte"/>
                <w:noProof/>
              </w:rPr>
              <w:t>Conditions requises pour le management du service IT</w:t>
            </w:r>
            <w:r>
              <w:rPr>
                <w:noProof/>
                <w:webHidden/>
              </w:rPr>
              <w:tab/>
            </w:r>
            <w:r>
              <w:rPr>
                <w:noProof/>
                <w:webHidden/>
              </w:rPr>
              <w:fldChar w:fldCharType="begin"/>
            </w:r>
            <w:r>
              <w:rPr>
                <w:noProof/>
                <w:webHidden/>
              </w:rPr>
              <w:instrText xml:space="preserve"> PAGEREF _Toc147481534 \h </w:instrText>
            </w:r>
            <w:r>
              <w:rPr>
                <w:noProof/>
                <w:webHidden/>
              </w:rPr>
            </w:r>
            <w:r>
              <w:rPr>
                <w:noProof/>
                <w:webHidden/>
              </w:rPr>
              <w:fldChar w:fldCharType="separate"/>
            </w:r>
            <w:r>
              <w:rPr>
                <w:noProof/>
                <w:webHidden/>
              </w:rPr>
              <w:t>13</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5" w:history="1">
            <w:r w:rsidRPr="00737F4D">
              <w:rPr>
                <w:rStyle w:val="Lienhypertexte"/>
                <w:noProof/>
              </w:rPr>
              <w:t>Contraintes</w:t>
            </w:r>
            <w:r>
              <w:rPr>
                <w:noProof/>
                <w:webHidden/>
              </w:rPr>
              <w:tab/>
            </w:r>
            <w:r>
              <w:rPr>
                <w:noProof/>
                <w:webHidden/>
              </w:rPr>
              <w:fldChar w:fldCharType="begin"/>
            </w:r>
            <w:r>
              <w:rPr>
                <w:noProof/>
                <w:webHidden/>
              </w:rPr>
              <w:instrText xml:space="preserve"> PAGEREF _Toc147481535 \h </w:instrText>
            </w:r>
            <w:r>
              <w:rPr>
                <w:noProof/>
                <w:webHidden/>
              </w:rPr>
            </w:r>
            <w:r>
              <w:rPr>
                <w:noProof/>
                <w:webHidden/>
              </w:rPr>
              <w:fldChar w:fldCharType="separate"/>
            </w:r>
            <w:r>
              <w:rPr>
                <w:noProof/>
                <w:webHidden/>
              </w:rPr>
              <w:t>14</w:t>
            </w:r>
            <w:r>
              <w:rPr>
                <w:noProof/>
                <w:webHidden/>
              </w:rPr>
              <w:fldChar w:fldCharType="end"/>
            </w:r>
          </w:hyperlink>
        </w:p>
        <w:p w:rsidR="003F00D7" w:rsidRDefault="003F00D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536" w:history="1">
            <w:r w:rsidRPr="00737F4D">
              <w:rPr>
                <w:rStyle w:val="Lienhypertexte"/>
                <w:noProof/>
              </w:rPr>
              <w:t>Hypothèses</w:t>
            </w:r>
            <w:r>
              <w:rPr>
                <w:noProof/>
                <w:webHidden/>
              </w:rPr>
              <w:tab/>
            </w:r>
            <w:r>
              <w:rPr>
                <w:noProof/>
                <w:webHidden/>
              </w:rPr>
              <w:fldChar w:fldCharType="begin"/>
            </w:r>
            <w:r>
              <w:rPr>
                <w:noProof/>
                <w:webHidden/>
              </w:rPr>
              <w:instrText xml:space="preserve"> PAGEREF _Toc147481536 \h </w:instrText>
            </w:r>
            <w:r>
              <w:rPr>
                <w:noProof/>
                <w:webHidden/>
              </w:rPr>
            </w:r>
            <w:r>
              <w:rPr>
                <w:noProof/>
                <w:webHidden/>
              </w:rPr>
              <w:fldChar w:fldCharType="separate"/>
            </w:r>
            <w:r>
              <w:rPr>
                <w:noProof/>
                <w:webHidden/>
              </w:rPr>
              <w:t>15</w:t>
            </w:r>
            <w:r>
              <w:rPr>
                <w:noProof/>
                <w:webHidden/>
              </w:rPr>
              <w:fldChar w:fldCharType="end"/>
            </w:r>
          </w:hyperlink>
        </w:p>
        <w:p w:rsidR="006A4F13" w:rsidRDefault="006A4F13" w:rsidP="00FA3F47">
          <w:r>
            <w:rPr>
              <w:noProof/>
            </w:rPr>
            <w:fldChar w:fldCharType="end"/>
          </w:r>
        </w:p>
      </w:sdtContent>
    </w:sdt>
    <w:p w:rsidR="00D041A9" w:rsidRDefault="00D041A9" w:rsidP="00FA3F47">
      <w:pPr>
        <w:rPr>
          <w:sz w:val="40"/>
          <w:szCs w:val="40"/>
        </w:rPr>
      </w:pPr>
      <w:r>
        <w:br w:type="page"/>
      </w:r>
    </w:p>
    <w:p w:rsidR="00DD3231" w:rsidRDefault="00000000" w:rsidP="00FA3F47">
      <w:pPr>
        <w:pStyle w:val="Titre1"/>
      </w:pPr>
      <w:bookmarkStart w:id="3" w:name="_Toc147481519"/>
      <w:r>
        <w:lastRenderedPageBreak/>
        <w:t>Objet de ce document</w:t>
      </w:r>
      <w:bookmarkEnd w:id="3"/>
    </w:p>
    <w:p w:rsidR="00DD3231" w:rsidRPr="00D041A9" w:rsidRDefault="00000000" w:rsidP="00FA3F47">
      <w:r w:rsidRPr="00D041A9">
        <w:t>La Spécification des Conditions requises pour l’Architecture fournit un ensemble de déclarations quantitatives qui dessinent ce que doit faire un projet d’implémentation afin d’être conforme à l’architecture.</w:t>
      </w:r>
    </w:p>
    <w:p w:rsidR="00DD3231" w:rsidRPr="00D041A9" w:rsidRDefault="00000000" w:rsidP="00FA3F47">
      <w:r w:rsidRPr="00D041A9">
        <w:t>Une Spécification des Conditions requises pour l’Architecture constitue généralement un composant majeur du contrat d’implémentation, ou du contrat pour une Définition de l’Architecture plus détaillée.</w:t>
      </w:r>
    </w:p>
    <w:p w:rsidR="00DD3231" w:rsidRPr="00D041A9" w:rsidRDefault="00000000" w:rsidP="00FA3F47">
      <w:r w:rsidRPr="00D041A9">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rsidR="00DD3231" w:rsidRPr="00D041A9" w:rsidRDefault="00000000" w:rsidP="00FA3F47">
      <w:r w:rsidRPr="00D041A9">
        <w:t>La Spécification des Conditions requises pour l’Architecture fournit une vision quantitative de la solution, énumérant des critères mesurables qui doivent être remplis durant l’implémentation de l’architecture.</w:t>
      </w:r>
    </w:p>
    <w:p w:rsidR="006A4F13" w:rsidRDefault="006A4F13" w:rsidP="00FA3F47">
      <w:pPr>
        <w:pStyle w:val="Titre1"/>
        <w:sectPr w:rsidR="006A4F13" w:rsidSect="00641F5D">
          <w:footerReference w:type="even" r:id="rId9"/>
          <w:footerReference w:type="default" r:id="rId10"/>
          <w:pgSz w:w="12240" w:h="15840"/>
          <w:pgMar w:top="1077" w:right="1440" w:bottom="1077" w:left="1440" w:header="720" w:footer="720" w:gutter="0"/>
          <w:pgNumType w:start="1"/>
          <w:cols w:space="720"/>
          <w:titlePg/>
        </w:sectPr>
      </w:pPr>
      <w:bookmarkStart w:id="4" w:name="_pvksdscha7ca"/>
      <w:bookmarkEnd w:id="4"/>
    </w:p>
    <w:p w:rsidR="00DD3231" w:rsidRDefault="00000000" w:rsidP="00FA3F47">
      <w:pPr>
        <w:pStyle w:val="Titre1"/>
      </w:pPr>
      <w:bookmarkStart w:id="5" w:name="_Toc147481520"/>
      <w:r>
        <w:lastRenderedPageBreak/>
        <w:t>Mesures du succès</w:t>
      </w:r>
      <w:bookmarkEnd w:id="5"/>
    </w:p>
    <w:p w:rsidR="001C088F" w:rsidRPr="001C088F" w:rsidRDefault="001C088F" w:rsidP="001C088F">
      <w:pPr>
        <w:pStyle w:val="Standard"/>
        <w:rPr>
          <w:rFonts w:asciiTheme="minorHAnsi" w:hAnsiTheme="minorHAnsi" w:cstheme="minorHAnsi"/>
          <w:sz w:val="24"/>
          <w:szCs w:val="24"/>
        </w:rPr>
      </w:pPr>
      <w:r w:rsidRPr="001C088F">
        <w:rPr>
          <w:rFonts w:asciiTheme="minorHAnsi" w:hAnsiTheme="minorHAnsi" w:cstheme="minorHAnsi"/>
          <w:sz w:val="24"/>
          <w:szCs w:val="24"/>
        </w:rPr>
        <w:t>La mesure du succès de la nouvelle plateforme se fera au travers des indicateurs ci-dessous :</w:t>
      </w:r>
    </w:p>
    <w:p w:rsidR="001C088F" w:rsidRPr="001C088F" w:rsidRDefault="001C088F" w:rsidP="001C088F">
      <w:pPr>
        <w:pStyle w:val="Standard"/>
      </w:pP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6A4F13" w:rsidTr="004C0B8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6A4F13" w:rsidRDefault="006A4F13" w:rsidP="004C0B83">
            <w:pPr>
              <w:pStyle w:val="En-ttestabelau"/>
            </w:pPr>
            <w:r>
              <w:rPr>
                <w:b/>
              </w:rPr>
              <w:t>Métrique</w:t>
            </w:r>
          </w:p>
        </w:tc>
        <w:tc>
          <w:tcPr>
            <w:tcW w:w="510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6A4F13"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Pr="00076C1F"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6A4F13" w:rsidRDefault="006A4F13" w:rsidP="006A4F13">
      <w:pPr>
        <w:pStyle w:val="Standard"/>
        <w:sectPr w:rsidR="006A4F13" w:rsidSect="00641F5D">
          <w:pgSz w:w="15840" w:h="12240" w:orient="landscape"/>
          <w:pgMar w:top="1440" w:right="1077" w:bottom="1440" w:left="1077" w:header="720" w:footer="720" w:gutter="0"/>
          <w:cols w:space="720"/>
          <w:docGrid w:linePitch="326"/>
        </w:sectPr>
      </w:pPr>
    </w:p>
    <w:p w:rsidR="00DD3231" w:rsidRDefault="00000000" w:rsidP="00FA3F47">
      <w:pPr>
        <w:pStyle w:val="Titre1"/>
      </w:pPr>
      <w:bookmarkStart w:id="6" w:name="_de1zn3tj8bqm"/>
      <w:bookmarkStart w:id="7" w:name="_Toc147481521"/>
      <w:bookmarkEnd w:id="6"/>
      <w:r>
        <w:lastRenderedPageBreak/>
        <w:t>Conditions requises pour l’architecture</w:t>
      </w:r>
      <w:bookmarkEnd w:id="7"/>
    </w:p>
    <w:p w:rsidR="006232AD" w:rsidRPr="006232AD" w:rsidRDefault="006232AD" w:rsidP="006232AD">
      <w:pPr>
        <w:pStyle w:val="Standard"/>
        <w:rPr>
          <w:rFonts w:ascii="Calibri" w:hAnsi="Calibri" w:cs="Calibri"/>
          <w:sz w:val="24"/>
          <w:szCs w:val="24"/>
        </w:rPr>
      </w:pP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doit être conçue pour optimiser le rapport qualité-prix</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peut inclure de nouveaux composants personnalisés ou des composants commerciaux pour favoriser la flexibilité, la stabilité et l'extensibilité</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Les solutions open source sont préférées aux solutions payantes</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Il faut tenir compte du support continu des composants lors de leur sélection ou de la décision d'achat</w:t>
      </w:r>
    </w:p>
    <w:p w:rsid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rsidR="006232AD" w:rsidRDefault="006232AD"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le double run avec l’architecture historique le temps que la migration soit effective</w:t>
      </w:r>
    </w:p>
    <w:p w:rsidR="006B123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l’internationalisation de la plateforme</w:t>
      </w:r>
    </w:p>
    <w:p w:rsidR="00D6056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être scalable</w:t>
      </w:r>
    </w:p>
    <w:p w:rsid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Les améliorations et autres modifications apportées aux systèmes de production devront</w:t>
      </w:r>
      <w:r>
        <w:rPr>
          <w:rFonts w:ascii="Calibri" w:hAnsi="Calibri" w:cs="Calibri"/>
          <w:sz w:val="24"/>
          <w:szCs w:val="24"/>
        </w:rPr>
        <w:t xml:space="preserve"> </w:t>
      </w:r>
      <w:r w:rsidRPr="00D60568">
        <w:rPr>
          <w:rFonts w:ascii="Calibri" w:hAnsi="Calibri" w:cs="Calibri"/>
          <w:sz w:val="24"/>
          <w:szCs w:val="24"/>
        </w:rPr>
        <w:t>limiter ou supprimer la nécessité d'interrompre le service pour procéder au déploiement.</w:t>
      </w:r>
    </w:p>
    <w:p w:rsidR="00D60568" w:rsidRP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Nos fournisseurs et nos consommateurs doivent pouvoir accéder à notre solution où</w:t>
      </w:r>
      <w:r>
        <w:rPr>
          <w:rFonts w:ascii="Calibri" w:hAnsi="Calibri" w:cs="Calibri"/>
          <w:sz w:val="24"/>
          <w:szCs w:val="24"/>
        </w:rPr>
        <w:t xml:space="preserve"> </w:t>
      </w:r>
      <w:r w:rsidRPr="00D60568">
        <w:rPr>
          <w:rFonts w:ascii="Calibri" w:hAnsi="Calibri" w:cs="Calibri"/>
          <w:sz w:val="24"/>
          <w:szCs w:val="24"/>
        </w:rPr>
        <w:t>qu'ils se trouvent. Cette solution doit être utilisable avec des appareils mobiles et fixes. Elle doit tenir compte des contraintes de bande passante pour les réseaux cellulaires et les connexions Internet haut débit.</w:t>
      </w:r>
    </w:p>
    <w:p w:rsidR="00D60568" w:rsidRDefault="00D60568">
      <w:pPr>
        <w:widowControl w:val="0"/>
        <w:rPr>
          <w:rFonts w:ascii="Calibri" w:hAnsi="Calibri" w:cs="Calibri"/>
        </w:rPr>
      </w:pPr>
      <w:r>
        <w:rPr>
          <w:rFonts w:ascii="Calibri" w:hAnsi="Calibri" w:cs="Calibri"/>
        </w:rPr>
        <w:br w:type="page"/>
      </w:r>
    </w:p>
    <w:p w:rsidR="006232AD" w:rsidRPr="006232AD" w:rsidRDefault="006232AD" w:rsidP="006232AD">
      <w:pPr>
        <w:pStyle w:val="Standard"/>
      </w:pPr>
    </w:p>
    <w:p w:rsidR="00EB3F5E" w:rsidRPr="00792925" w:rsidRDefault="00000000" w:rsidP="00980F7B">
      <w:pPr>
        <w:pStyle w:val="Titre1"/>
        <w:spacing w:before="0"/>
      </w:pPr>
      <w:bookmarkStart w:id="8" w:name="_8tfdevp5bvmj"/>
      <w:bookmarkStart w:id="9" w:name="_Toc147481522"/>
      <w:bookmarkEnd w:id="8"/>
      <w:r w:rsidRPr="00792925">
        <w:t>Contrats de service business</w:t>
      </w:r>
      <w:bookmarkStart w:id="10" w:name="_v56akw8vimyy"/>
      <w:bookmarkEnd w:id="9"/>
      <w:bookmarkEnd w:id="10"/>
    </w:p>
    <w:p w:rsidR="00792925" w:rsidRPr="00792925" w:rsidRDefault="00792925" w:rsidP="00792925">
      <w:pPr>
        <w:pStyle w:val="Titre2"/>
        <w:spacing w:before="0" w:after="0"/>
      </w:pPr>
      <w:bookmarkStart w:id="11" w:name="_Toc147481523"/>
      <w:r w:rsidRPr="00792925">
        <w:t>Objectifs de niveau de service</w:t>
      </w:r>
      <w:bookmarkEnd w:id="11"/>
    </w:p>
    <w:p w:rsidR="00792925" w:rsidRPr="00792925" w:rsidRDefault="00792925" w:rsidP="00792925">
      <w:pPr>
        <w:pStyle w:val="Standard"/>
        <w:rPr>
          <w:rFonts w:asciiTheme="minorHAnsi" w:hAnsiTheme="minorHAnsi" w:cstheme="minorHAnsi"/>
        </w:rPr>
      </w:pP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Permettre aux parties prenantes qui interagissent avec le process business :</w:t>
      </w: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soumettront à Foosus un inventaire des produits alimentaires disponibles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Recherche dans l’interface client et commande de produits de consommation.</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clients des produits de consommation trouveront et commanderont des produits alimentaires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recevront des commandes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L’équipe finance de Foosus recevra les paiements</w:t>
      </w:r>
    </w:p>
    <w:p w:rsidR="00792925" w:rsidRPr="00792925" w:rsidRDefault="00792925" w:rsidP="00792925">
      <w:pPr>
        <w:pStyle w:val="Standard"/>
        <w:rPr>
          <w:rFonts w:asciiTheme="minorHAnsi" w:hAnsiTheme="minorHAnsi" w:cstheme="minorHAnsi"/>
        </w:rPr>
      </w:pPr>
    </w:p>
    <w:p w:rsidR="00323BDE" w:rsidRDefault="00323BDE" w:rsidP="00EB3F5E">
      <w:pPr>
        <w:pStyle w:val="Titre2"/>
        <w:spacing w:before="0"/>
        <w:sectPr w:rsidR="00323BDE" w:rsidSect="00641F5D">
          <w:pgSz w:w="12240" w:h="15840"/>
          <w:pgMar w:top="1077" w:right="1440" w:bottom="1077" w:left="1440" w:header="720" w:footer="720" w:gutter="0"/>
          <w:cols w:space="720"/>
          <w:docGrid w:linePitch="326"/>
        </w:sectPr>
      </w:pPr>
    </w:p>
    <w:p w:rsidR="004B0B45" w:rsidRDefault="00000000" w:rsidP="00EB3F5E">
      <w:pPr>
        <w:pStyle w:val="Titre2"/>
        <w:spacing w:before="0"/>
      </w:pPr>
      <w:bookmarkStart w:id="12" w:name="_Toc147481524"/>
      <w:r w:rsidRPr="00792925">
        <w:lastRenderedPageBreak/>
        <w:t>Accords de niveau de service</w:t>
      </w:r>
      <w:bookmarkEnd w:id="12"/>
    </w:p>
    <w:tbl>
      <w:tblPr>
        <w:tblStyle w:val="TableauGrille4-Accentuation1"/>
        <w:tblW w:w="12611" w:type="dxa"/>
        <w:jc w:val="center"/>
        <w:tblLayout w:type="fixed"/>
        <w:tblLook w:val="04A0" w:firstRow="1" w:lastRow="0" w:firstColumn="1" w:lastColumn="0" w:noHBand="0" w:noVBand="1"/>
      </w:tblPr>
      <w:tblGrid>
        <w:gridCol w:w="661"/>
        <w:gridCol w:w="5004"/>
        <w:gridCol w:w="6946"/>
      </w:tblGrid>
      <w:tr w:rsidR="00323BDE" w:rsidTr="00C2260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323BDE" w:rsidRDefault="00323BDE" w:rsidP="00DC3936">
            <w:pPr>
              <w:pStyle w:val="En-ttestabelau"/>
            </w:pPr>
            <w:r>
              <w:rPr>
                <w:b/>
              </w:rPr>
              <w:t>ID</w:t>
            </w:r>
          </w:p>
        </w:tc>
        <w:tc>
          <w:tcPr>
            <w:tcW w:w="5004" w:type="dxa"/>
            <w:vAlign w:val="bottom"/>
          </w:tcPr>
          <w:p w:rsidR="00323BDE" w:rsidRDefault="00323BDE" w:rsidP="00DC3936">
            <w:pPr>
              <w:pStyle w:val="En-ttestabelau"/>
              <w:cnfStyle w:val="100000000000" w:firstRow="1" w:lastRow="0" w:firstColumn="0" w:lastColumn="0" w:oddVBand="0" w:evenVBand="0" w:oddHBand="0" w:evenHBand="0" w:firstRowFirstColumn="0" w:firstRowLastColumn="0" w:lastRowFirstColumn="0" w:lastRowLastColumn="0"/>
            </w:pPr>
            <w:r>
              <w:rPr>
                <w:b/>
              </w:rPr>
              <w:t>Objectifs</w:t>
            </w:r>
          </w:p>
        </w:tc>
        <w:tc>
          <w:tcPr>
            <w:tcW w:w="6946" w:type="dxa"/>
            <w:vAlign w:val="bottom"/>
          </w:tcPr>
          <w:p w:rsidR="00323BDE" w:rsidRDefault="00323BDE" w:rsidP="00DC3936">
            <w:pPr>
              <w:pStyle w:val="En-ttestabelau"/>
              <w:cnfStyle w:val="100000000000" w:firstRow="1" w:lastRow="0" w:firstColumn="0" w:lastColumn="0" w:oddVBand="0" w:evenVBand="0" w:oddHBand="0" w:evenHBand="0" w:firstRowFirstColumn="0" w:firstRowLastColumn="0" w:lastRowFirstColumn="0" w:lastRowLastColumn="0"/>
            </w:pPr>
            <w:r>
              <w:rPr>
                <w:b/>
              </w:rPr>
              <w:t>SLA</w:t>
            </w:r>
          </w:p>
        </w:tc>
      </w:tr>
      <w:tr w:rsidR="00323BDE" w:rsidTr="00C2260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pPr>
            <w:r>
              <w:rPr>
                <w:rFonts w:ascii="Calibri" w:hAnsi="Calibri" w:cs="Calibri"/>
                <w:color w:val="24292E"/>
                <w:sz w:val="24"/>
                <w:szCs w:val="24"/>
              </w:rPr>
              <w:t>1.</w:t>
            </w:r>
          </w:p>
        </w:tc>
        <w:tc>
          <w:tcPr>
            <w:tcW w:w="5004" w:type="dxa"/>
            <w:vAlign w:val="center"/>
          </w:tcPr>
          <w:p w:rsidR="00323BDE" w:rsidRPr="00323BDE" w:rsidRDefault="00323BDE"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Assurer que l'application est disponible pour les utilisateurs</w:t>
            </w:r>
          </w:p>
        </w:tc>
        <w:tc>
          <w:tcPr>
            <w:tcW w:w="6946" w:type="dxa"/>
            <w:vAlign w:val="center"/>
          </w:tcPr>
          <w:p w:rsidR="00323BDE" w:rsidRDefault="00323BDE"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Une disponibilité de 99,9 %, ce qui signifie que l'application ne doit pas être hors service plus de 0,1 % du temps (environ 8,76 heures par an)</w:t>
            </w:r>
          </w:p>
        </w:tc>
      </w:tr>
      <w:tr w:rsidR="00323BDE" w:rsidTr="00C2260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pPr>
            <w:r>
              <w:rPr>
                <w:rFonts w:ascii="Calibri" w:hAnsi="Calibri" w:cs="Calibri"/>
                <w:color w:val="24292E"/>
                <w:sz w:val="24"/>
                <w:szCs w:val="24"/>
              </w:rPr>
              <w:t>2.</w:t>
            </w:r>
          </w:p>
        </w:tc>
        <w:tc>
          <w:tcPr>
            <w:tcW w:w="5004" w:type="dxa"/>
            <w:vAlign w:val="center"/>
          </w:tcPr>
          <w:p w:rsidR="00323BDE" w:rsidRDefault="00323BDE"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Garantir des temps de réponse rapides aux demandes des utilisateurs en toute circonstance</w:t>
            </w:r>
          </w:p>
        </w:tc>
        <w:tc>
          <w:tcPr>
            <w:tcW w:w="6946" w:type="dxa"/>
            <w:vAlign w:val="center"/>
          </w:tcPr>
          <w:p w:rsidR="00323BDE" w:rsidRPr="00323BDE" w:rsidRDefault="00323BDE"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Un temps de réponse moyen inférieur à 1 secondes pour les requêtes de recherche</w:t>
            </w:r>
          </w:p>
        </w:tc>
      </w:tr>
      <w:tr w:rsidR="00323BDE" w:rsidTr="00C2260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3.</w:t>
            </w:r>
          </w:p>
        </w:tc>
        <w:tc>
          <w:tcPr>
            <w:tcW w:w="5004" w:type="dxa"/>
            <w:vAlign w:val="center"/>
          </w:tcPr>
          <w:p w:rsidR="00323BDE"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Protéger les données des utilisateurs contre les violations de sécurité</w:t>
            </w:r>
          </w:p>
        </w:tc>
        <w:tc>
          <w:tcPr>
            <w:tcW w:w="6946" w:type="dxa"/>
            <w:vAlign w:val="center"/>
          </w:tcPr>
          <w:p w:rsidR="00323BDE" w:rsidRPr="00B23BF6"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Cryptage des données</w:t>
            </w:r>
            <w:r>
              <w:rPr>
                <w:rFonts w:asciiTheme="minorHAnsi" w:hAnsiTheme="minorHAnsi" w:cstheme="minorHAnsi"/>
                <w:sz w:val="24"/>
                <w:szCs w:val="24"/>
              </w:rPr>
              <w:t xml:space="preserve"> et </w:t>
            </w:r>
            <w:r w:rsidRPr="00E602AD">
              <w:rPr>
                <w:rFonts w:asciiTheme="minorHAnsi" w:hAnsiTheme="minorHAnsi" w:cstheme="minorHAnsi"/>
                <w:sz w:val="24"/>
                <w:szCs w:val="24"/>
              </w:rPr>
              <w:t xml:space="preserve">audits de sécurité </w:t>
            </w:r>
            <w:r>
              <w:rPr>
                <w:rFonts w:asciiTheme="minorHAnsi" w:hAnsiTheme="minorHAnsi" w:cstheme="minorHAnsi"/>
                <w:sz w:val="24"/>
                <w:szCs w:val="24"/>
              </w:rPr>
              <w:t>tous les deux ans</w:t>
            </w:r>
          </w:p>
        </w:tc>
      </w:tr>
      <w:tr w:rsidR="00323BDE" w:rsidTr="00C2260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5004" w:type="dxa"/>
            <w:vAlign w:val="center"/>
          </w:tcPr>
          <w:p w:rsidR="00323BDE" w:rsidRDefault="00844F3D"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Fournir un support client efficace pour résoudre les problèmes et répondre aux questions</w:t>
            </w:r>
          </w:p>
        </w:tc>
        <w:tc>
          <w:tcPr>
            <w:tcW w:w="6946" w:type="dxa"/>
            <w:vAlign w:val="center"/>
          </w:tcPr>
          <w:p w:rsidR="00B23BF6" w:rsidRPr="00844F3D" w:rsidRDefault="00844F3D" w:rsidP="00844F3D">
            <w:pPr>
              <w:pStyle w:val="Standar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Délais de réponse pour les demandes d'assistance doit être inférieur à 10h</w:t>
            </w:r>
          </w:p>
        </w:tc>
      </w:tr>
      <w:tr w:rsidR="00B23BF6" w:rsidTr="00C2260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B23BF6" w:rsidRDefault="007D3D41"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5</w:t>
            </w:r>
            <w:r w:rsidR="00BC461C">
              <w:rPr>
                <w:rFonts w:ascii="Calibri" w:hAnsi="Calibri" w:cs="Calibri"/>
                <w:color w:val="24292E"/>
                <w:sz w:val="24"/>
                <w:szCs w:val="24"/>
              </w:rPr>
              <w:t>.</w:t>
            </w:r>
          </w:p>
        </w:tc>
        <w:tc>
          <w:tcPr>
            <w:tcW w:w="5004" w:type="dxa"/>
            <w:vAlign w:val="center"/>
          </w:tcPr>
          <w:p w:rsidR="00B23BF6" w:rsidRPr="00E602AD"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Minimiser les temps d'arrêt et les perturbations de service</w:t>
            </w:r>
          </w:p>
        </w:tc>
        <w:tc>
          <w:tcPr>
            <w:tcW w:w="6946" w:type="dxa"/>
            <w:vAlign w:val="center"/>
          </w:tcPr>
          <w:p w:rsidR="00B23BF6" w:rsidRPr="00E602AD"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Délais de résolution pour les incidents et les problèmes techniques inférieur à 4h</w:t>
            </w:r>
          </w:p>
        </w:tc>
      </w:tr>
      <w:tr w:rsidR="00B23BF6" w:rsidTr="00C2260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B23BF6" w:rsidRDefault="007D3D41"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6</w:t>
            </w:r>
            <w:r w:rsidR="00BC461C">
              <w:rPr>
                <w:rFonts w:ascii="Calibri" w:hAnsi="Calibri" w:cs="Calibri"/>
                <w:color w:val="24292E"/>
                <w:sz w:val="24"/>
                <w:szCs w:val="24"/>
              </w:rPr>
              <w:t>.</w:t>
            </w:r>
          </w:p>
        </w:tc>
        <w:tc>
          <w:tcPr>
            <w:tcW w:w="5004" w:type="dxa"/>
            <w:vAlign w:val="center"/>
          </w:tcPr>
          <w:p w:rsidR="00B23BF6" w:rsidRPr="00E602AD" w:rsidRDefault="00231F22" w:rsidP="00C22601">
            <w:pPr>
              <w:pStyle w:val="Titre2"/>
              <w:spacing w:before="0" w:after="240"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bookmarkStart w:id="13" w:name="_Toc147481525"/>
            <w:r w:rsidRPr="00E602AD">
              <w:rPr>
                <w:sz w:val="24"/>
                <w:szCs w:val="24"/>
              </w:rPr>
              <w:t>Informer les utilisateurs des interruptions de service planifiées ou imprévues</w:t>
            </w:r>
            <w:bookmarkEnd w:id="13"/>
          </w:p>
        </w:tc>
        <w:tc>
          <w:tcPr>
            <w:tcW w:w="6946" w:type="dxa"/>
            <w:vAlign w:val="center"/>
          </w:tcPr>
          <w:p w:rsidR="00B23BF6" w:rsidRPr="00E602AD" w:rsidRDefault="00231F22"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Le délai de notification en cas de maintenance planifiée doit être d’une semaine ou pour un incident majeur doit être d’une heure</w:t>
            </w:r>
          </w:p>
        </w:tc>
      </w:tr>
    </w:tbl>
    <w:p w:rsidR="00323BDE" w:rsidRPr="00323BDE" w:rsidRDefault="00323BDE" w:rsidP="00323BDE">
      <w:pPr>
        <w:pStyle w:val="Standard"/>
      </w:pPr>
    </w:p>
    <w:p w:rsidR="00BC461C" w:rsidRPr="00E43026" w:rsidRDefault="00BC461C" w:rsidP="00E43026">
      <w:pPr>
        <w:pStyle w:val="Standard"/>
        <w:rPr>
          <w:rFonts w:asciiTheme="minorHAnsi" w:hAnsiTheme="minorHAnsi" w:cstheme="minorHAnsi"/>
          <w:sz w:val="24"/>
          <w:szCs w:val="24"/>
        </w:rPr>
      </w:pPr>
    </w:p>
    <w:p w:rsidR="00DD3231" w:rsidRDefault="00000000" w:rsidP="00C97A6D">
      <w:pPr>
        <w:pStyle w:val="Titre1"/>
        <w:spacing w:before="0"/>
      </w:pPr>
      <w:bookmarkStart w:id="14" w:name="_Toc147481526"/>
      <w:r>
        <w:t>Contrats de service application</w:t>
      </w:r>
      <w:bookmarkEnd w:id="14"/>
    </w:p>
    <w:p w:rsidR="00DD3231" w:rsidRDefault="00000000" w:rsidP="00E04FD5">
      <w:pPr>
        <w:pStyle w:val="Titre2"/>
        <w:spacing w:before="0"/>
      </w:pPr>
      <w:bookmarkStart w:id="15" w:name="_oax95i8s7tx8"/>
      <w:bookmarkStart w:id="16" w:name="_Toc147481527"/>
      <w:bookmarkEnd w:id="15"/>
      <w:r>
        <w:t>Objectifs de niveau de service</w:t>
      </w:r>
      <w:bookmarkEnd w:id="16"/>
    </w:p>
    <w:p w:rsidR="00792925" w:rsidRPr="00792925" w:rsidRDefault="00792925" w:rsidP="00E04FD5">
      <w:r>
        <w:t>Maintenir un haut niveau de qualité afin de satisfaire au contrat de service business</w:t>
      </w:r>
    </w:p>
    <w:p w:rsidR="00DD3231" w:rsidRDefault="00000000" w:rsidP="00FA3F47">
      <w:pPr>
        <w:pStyle w:val="Titre2"/>
      </w:pPr>
      <w:bookmarkStart w:id="17" w:name="_s9jf1tz9sx7x"/>
      <w:bookmarkStart w:id="18" w:name="_Toc147481528"/>
      <w:bookmarkEnd w:id="17"/>
      <w:r>
        <w:lastRenderedPageBreak/>
        <w:t>Indicateurs de niveau de service</w:t>
      </w:r>
      <w:bookmarkEnd w:id="18"/>
    </w:p>
    <w:p w:rsidR="00844F3D" w:rsidRDefault="00844F3D" w:rsidP="00844F3D">
      <w:pPr>
        <w:pStyle w:val="Standard"/>
      </w:pPr>
    </w:p>
    <w:tbl>
      <w:tblPr>
        <w:tblStyle w:val="TableauGrille4-Accentuation1"/>
        <w:tblW w:w="12611" w:type="dxa"/>
        <w:jc w:val="center"/>
        <w:tblLayout w:type="fixed"/>
        <w:tblLook w:val="04A0" w:firstRow="1" w:lastRow="0" w:firstColumn="1" w:lastColumn="0" w:noHBand="0" w:noVBand="1"/>
      </w:tblPr>
      <w:tblGrid>
        <w:gridCol w:w="661"/>
        <w:gridCol w:w="5004"/>
        <w:gridCol w:w="6946"/>
      </w:tblGrid>
      <w:tr w:rsidR="00AE0D14" w:rsidTr="007D3D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AE0D14" w:rsidRDefault="00AE0D14" w:rsidP="00DC3936">
            <w:pPr>
              <w:pStyle w:val="En-ttestabelau"/>
            </w:pPr>
            <w:r>
              <w:rPr>
                <w:b/>
              </w:rPr>
              <w:t>ID</w:t>
            </w:r>
          </w:p>
        </w:tc>
        <w:tc>
          <w:tcPr>
            <w:tcW w:w="5004" w:type="dxa"/>
            <w:vAlign w:val="bottom"/>
          </w:tcPr>
          <w:p w:rsidR="00AE0D14" w:rsidRDefault="00AE0D14" w:rsidP="00DC3936">
            <w:pPr>
              <w:pStyle w:val="En-ttestabelau"/>
              <w:cnfStyle w:val="100000000000" w:firstRow="1" w:lastRow="0" w:firstColumn="0" w:lastColumn="0" w:oddVBand="0" w:evenVBand="0" w:oddHBand="0" w:evenHBand="0" w:firstRowFirstColumn="0" w:firstRowLastColumn="0" w:lastRowFirstColumn="0" w:lastRowLastColumn="0"/>
            </w:pPr>
            <w:r>
              <w:rPr>
                <w:b/>
              </w:rPr>
              <w:t>Objectifs</w:t>
            </w:r>
          </w:p>
        </w:tc>
        <w:tc>
          <w:tcPr>
            <w:tcW w:w="6946" w:type="dxa"/>
            <w:vAlign w:val="bottom"/>
          </w:tcPr>
          <w:p w:rsidR="00AE0D14" w:rsidRDefault="00AE0D14" w:rsidP="00DC3936">
            <w:pPr>
              <w:pStyle w:val="En-ttestabelau"/>
              <w:cnfStyle w:val="100000000000" w:firstRow="1" w:lastRow="0" w:firstColumn="0" w:lastColumn="0" w:oddVBand="0" w:evenVBand="0" w:oddHBand="0" w:evenHBand="0" w:firstRowFirstColumn="0" w:firstRowLastColumn="0" w:lastRowFirstColumn="0" w:lastRowLastColumn="0"/>
            </w:pPr>
            <w:r>
              <w:rPr>
                <w:b/>
              </w:rPr>
              <w:t>SLA</w:t>
            </w:r>
          </w:p>
        </w:tc>
      </w:tr>
      <w:tr w:rsidR="00AE0D14"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pPr>
            <w:r>
              <w:rPr>
                <w:rFonts w:ascii="Calibri" w:hAnsi="Calibri" w:cs="Calibri"/>
                <w:color w:val="24292E"/>
                <w:sz w:val="24"/>
                <w:szCs w:val="24"/>
              </w:rPr>
              <w:t>1.</w:t>
            </w:r>
          </w:p>
        </w:tc>
        <w:tc>
          <w:tcPr>
            <w:tcW w:w="5004" w:type="dxa"/>
            <w:vAlign w:val="center"/>
          </w:tcPr>
          <w:p w:rsidR="00AE0D14" w:rsidRPr="00323BDE"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Assurer que l'application est disponible pour les utilisateurs</w:t>
            </w:r>
          </w:p>
        </w:tc>
        <w:tc>
          <w:tcPr>
            <w:tcW w:w="6946" w:type="dxa"/>
            <w:vAlign w:val="center"/>
          </w:tcPr>
          <w:p w:rsidR="00AE0D14"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Une disponibilité de 99,9 %, ce qui signifie que l'application ne doit pas être hors service plus de 0,1 % du temps (environ 8,76 heures par an)</w:t>
            </w:r>
          </w:p>
        </w:tc>
      </w:tr>
      <w:tr w:rsidR="00AE0D14" w:rsidTr="007D3D4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pPr>
            <w:r>
              <w:rPr>
                <w:rFonts w:ascii="Calibri" w:hAnsi="Calibri" w:cs="Calibri"/>
                <w:color w:val="24292E"/>
                <w:sz w:val="24"/>
                <w:szCs w:val="24"/>
              </w:rPr>
              <w:t>2.</w:t>
            </w:r>
          </w:p>
        </w:tc>
        <w:tc>
          <w:tcPr>
            <w:tcW w:w="5004" w:type="dxa"/>
            <w:vAlign w:val="center"/>
          </w:tcPr>
          <w:p w:rsidR="00AE0D14" w:rsidRDefault="00AE0D14"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Garantir des temps de réponse rapides aux demandes des utilisateurs en toute circonstance</w:t>
            </w:r>
          </w:p>
        </w:tc>
        <w:tc>
          <w:tcPr>
            <w:tcW w:w="6946" w:type="dxa"/>
            <w:vAlign w:val="center"/>
          </w:tcPr>
          <w:p w:rsidR="00AE0D14" w:rsidRPr="00323BDE" w:rsidRDefault="00AE0D14"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Un temps de réponse moyen inférieur à 1 secondes pour les requêtes de recherche</w:t>
            </w:r>
          </w:p>
        </w:tc>
      </w:tr>
      <w:tr w:rsidR="00AE0D14"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3.</w:t>
            </w:r>
          </w:p>
        </w:tc>
        <w:tc>
          <w:tcPr>
            <w:tcW w:w="5004" w:type="dxa"/>
            <w:vAlign w:val="center"/>
          </w:tcPr>
          <w:p w:rsidR="00AE0D14"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Protéger les données des utilisateurs contre les violations de sécurité</w:t>
            </w:r>
          </w:p>
        </w:tc>
        <w:tc>
          <w:tcPr>
            <w:tcW w:w="6946" w:type="dxa"/>
            <w:vAlign w:val="center"/>
          </w:tcPr>
          <w:p w:rsidR="00AE0D14" w:rsidRPr="00B23BF6"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Cryptage des données</w:t>
            </w:r>
            <w:r>
              <w:rPr>
                <w:rFonts w:asciiTheme="minorHAnsi" w:hAnsiTheme="minorHAnsi" w:cstheme="minorHAnsi"/>
                <w:sz w:val="24"/>
                <w:szCs w:val="24"/>
              </w:rPr>
              <w:t xml:space="preserve"> et </w:t>
            </w:r>
            <w:r w:rsidRPr="00E602AD">
              <w:rPr>
                <w:rFonts w:asciiTheme="minorHAnsi" w:hAnsiTheme="minorHAnsi" w:cstheme="minorHAnsi"/>
                <w:sz w:val="24"/>
                <w:szCs w:val="24"/>
              </w:rPr>
              <w:t xml:space="preserve">audits de sécurité </w:t>
            </w:r>
            <w:r>
              <w:rPr>
                <w:rFonts w:asciiTheme="minorHAnsi" w:hAnsiTheme="minorHAnsi" w:cstheme="minorHAnsi"/>
                <w:sz w:val="24"/>
                <w:szCs w:val="24"/>
              </w:rPr>
              <w:t>tous les deux ans</w:t>
            </w:r>
          </w:p>
        </w:tc>
      </w:tr>
      <w:tr w:rsidR="00AE0D14" w:rsidTr="007D3D4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5004" w:type="dxa"/>
            <w:vAlign w:val="center"/>
          </w:tcPr>
          <w:p w:rsidR="00AE0D14" w:rsidRDefault="007D3D41"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792925">
              <w:rPr>
                <w:rFonts w:asciiTheme="minorHAnsi" w:hAnsiTheme="minorHAnsi" w:cstheme="minorHAnsi"/>
                <w:sz w:val="24"/>
                <w:szCs w:val="24"/>
              </w:rPr>
              <w:t>Maintenir l'application à jour et sécurisée</w:t>
            </w:r>
          </w:p>
        </w:tc>
        <w:tc>
          <w:tcPr>
            <w:tcW w:w="6946" w:type="dxa"/>
            <w:vAlign w:val="center"/>
          </w:tcPr>
          <w:p w:rsidR="007D3D41" w:rsidRDefault="007D3D41" w:rsidP="00EC5845">
            <w:pPr>
              <w:pStyle w:val="Standard"/>
              <w:ind w:lef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AE0D14" w:rsidRPr="007D3D41" w:rsidRDefault="007D3D41" w:rsidP="00EC5845">
            <w:pPr>
              <w:pStyle w:val="Standard"/>
              <w:ind w:lef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w:t>
            </w:r>
            <w:r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tc>
      </w:tr>
      <w:tr w:rsidR="00AE0D14"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7D3D41"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5</w:t>
            </w:r>
            <w:r w:rsidR="00AE0D14">
              <w:rPr>
                <w:rFonts w:ascii="Calibri" w:hAnsi="Calibri" w:cs="Calibri"/>
                <w:color w:val="24292E"/>
                <w:sz w:val="24"/>
                <w:szCs w:val="24"/>
              </w:rPr>
              <w:t>.</w:t>
            </w:r>
          </w:p>
        </w:tc>
        <w:tc>
          <w:tcPr>
            <w:tcW w:w="5004" w:type="dxa"/>
            <w:vAlign w:val="center"/>
          </w:tcPr>
          <w:p w:rsidR="00AE0D14" w:rsidRPr="00E602AD" w:rsidRDefault="007D3D41"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92925">
              <w:rPr>
                <w:rFonts w:asciiTheme="minorHAnsi" w:hAnsiTheme="minorHAnsi" w:cstheme="minorHAnsi"/>
                <w:sz w:val="24"/>
                <w:szCs w:val="24"/>
              </w:rPr>
              <w:t>Assurer la sauvegarde régulière des données et la capacité de les récupérer en cas de besoin</w:t>
            </w:r>
          </w:p>
        </w:tc>
        <w:tc>
          <w:tcPr>
            <w:tcW w:w="6946" w:type="dxa"/>
            <w:vAlign w:val="center"/>
          </w:tcPr>
          <w:p w:rsid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w:t>
            </w:r>
            <w:r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AE0D14" w:rsidRP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w:t>
            </w:r>
            <w:r w:rsidR="00EC5845">
              <w:rPr>
                <w:rFonts w:asciiTheme="minorHAnsi" w:hAnsiTheme="minorHAnsi" w:cstheme="minorHAnsi"/>
                <w:sz w:val="24"/>
                <w:szCs w:val="24"/>
              </w:rPr>
              <w:t xml:space="preserve"> (géographiquement)</w:t>
            </w:r>
          </w:p>
        </w:tc>
      </w:tr>
      <w:tr w:rsidR="00AE0D14" w:rsidTr="007D3D4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7D3D41" w:rsidP="007D3D41">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6</w:t>
            </w:r>
            <w:r w:rsidR="00AE0D14">
              <w:rPr>
                <w:rFonts w:ascii="Calibri" w:hAnsi="Calibri" w:cs="Calibri"/>
                <w:color w:val="24292E"/>
                <w:sz w:val="24"/>
                <w:szCs w:val="24"/>
              </w:rPr>
              <w:t>.</w:t>
            </w:r>
          </w:p>
        </w:tc>
        <w:tc>
          <w:tcPr>
            <w:tcW w:w="5004" w:type="dxa"/>
            <w:vAlign w:val="center"/>
          </w:tcPr>
          <w:p w:rsidR="00AE0D14" w:rsidRPr="00E602AD" w:rsidRDefault="007D3D41" w:rsidP="007D3D41">
            <w:pPr>
              <w:pStyle w:val="Titre2"/>
              <w:spacing w:before="0" w:after="0"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bookmarkStart w:id="19" w:name="_Toc147481529"/>
            <w:r w:rsidRPr="00792925">
              <w:rPr>
                <w:sz w:val="24"/>
                <w:szCs w:val="24"/>
              </w:rPr>
              <w:t>Assurer la conformité aux réglementations applicables</w:t>
            </w:r>
            <w:bookmarkEnd w:id="19"/>
          </w:p>
        </w:tc>
        <w:tc>
          <w:tcPr>
            <w:tcW w:w="6946" w:type="dxa"/>
            <w:vAlign w:val="center"/>
          </w:tcPr>
          <w:p w:rsidR="00AE0D14" w:rsidRPr="00E602AD" w:rsidRDefault="007D3D41" w:rsidP="007D3D41">
            <w:pPr>
              <w:pStyle w:val="Standar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Respect du RGPD</w:t>
            </w:r>
          </w:p>
        </w:tc>
      </w:tr>
      <w:tr w:rsidR="007D3D41"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7D3D41" w:rsidRDefault="007D3D41"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7.</w:t>
            </w:r>
          </w:p>
        </w:tc>
        <w:tc>
          <w:tcPr>
            <w:tcW w:w="5004" w:type="dxa"/>
            <w:vAlign w:val="center"/>
          </w:tcPr>
          <w:p w:rsidR="007D3D41" w:rsidRPr="00792925" w:rsidRDefault="007D3D41" w:rsidP="007D3D41">
            <w:pPr>
              <w:pStyle w:val="Standard"/>
              <w:cnfStyle w:val="000000100000" w:firstRow="0" w:lastRow="0" w:firstColumn="0" w:lastColumn="0" w:oddVBand="0" w:evenVBand="0" w:oddHBand="1" w:evenHBand="0" w:firstRowFirstColumn="0" w:firstRowLastColumn="0" w:lastRowFirstColumn="0" w:lastRowLastColumn="0"/>
              <w:rPr>
                <w:sz w:val="24"/>
                <w:szCs w:val="24"/>
              </w:rPr>
            </w:pPr>
            <w:r w:rsidRPr="00731814">
              <w:rPr>
                <w:rFonts w:asciiTheme="minorHAnsi" w:hAnsiTheme="minorHAnsi" w:cstheme="minorHAnsi"/>
                <w:sz w:val="24"/>
                <w:szCs w:val="24"/>
              </w:rPr>
              <w:t xml:space="preserve">Établir un plan de reprise d'activité </w:t>
            </w:r>
            <w:r>
              <w:rPr>
                <w:rFonts w:asciiTheme="minorHAnsi" w:hAnsiTheme="minorHAnsi" w:cstheme="minorHAnsi"/>
                <w:sz w:val="24"/>
                <w:szCs w:val="24"/>
              </w:rPr>
              <w:t xml:space="preserve">(PRA) </w:t>
            </w:r>
            <w:r w:rsidRPr="00731814">
              <w:rPr>
                <w:rFonts w:asciiTheme="minorHAnsi" w:hAnsiTheme="minorHAnsi" w:cstheme="minorHAnsi"/>
                <w:sz w:val="24"/>
                <w:szCs w:val="24"/>
              </w:rPr>
              <w:t>en cas de catastrophe ou de perturbation majeure.</w:t>
            </w:r>
          </w:p>
        </w:tc>
        <w:tc>
          <w:tcPr>
            <w:tcW w:w="6946" w:type="dxa"/>
            <w:vAlign w:val="center"/>
          </w:tcPr>
          <w:p w:rsidR="007D3D41" w:rsidRDefault="007D3D41" w:rsidP="007D3D41">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Un exercice de PRA devra être réalisé une fois par an</w:t>
            </w:r>
          </w:p>
        </w:tc>
      </w:tr>
    </w:tbl>
    <w:p w:rsidR="007D3D41" w:rsidRDefault="007D3D41" w:rsidP="00FA3F47">
      <w:pPr>
        <w:pStyle w:val="Titre1"/>
        <w:sectPr w:rsidR="007D3D41" w:rsidSect="00641F5D">
          <w:pgSz w:w="15840" w:h="12240" w:orient="landscape"/>
          <w:pgMar w:top="1440" w:right="1077" w:bottom="1440" w:left="1077" w:header="720" w:footer="720" w:gutter="0"/>
          <w:cols w:space="720"/>
          <w:docGrid w:linePitch="326"/>
        </w:sectPr>
      </w:pPr>
      <w:bookmarkStart w:id="20" w:name="_e1hjvey5jl50"/>
      <w:bookmarkEnd w:id="20"/>
    </w:p>
    <w:p w:rsidR="00DD3231" w:rsidRDefault="00000000" w:rsidP="00FA3F47">
      <w:pPr>
        <w:pStyle w:val="Titre1"/>
      </w:pPr>
      <w:bookmarkStart w:id="21" w:name="_Toc147481530"/>
      <w:r>
        <w:lastRenderedPageBreak/>
        <w:t>Lignes directrices pour l’implémentation</w:t>
      </w:r>
      <w:bookmarkEnd w:id="21"/>
    </w:p>
    <w:p w:rsidR="00DD3231" w:rsidRDefault="00DD3231" w:rsidP="00C13B01"/>
    <w:p w:rsidR="00C13B01" w:rsidRDefault="00C13B01" w:rsidP="00C13B01">
      <w:r>
        <w:t>La nouvelle plateforme devra répondre à des exigences de scalabilité, performances</w:t>
      </w:r>
      <w:r w:rsidR="000D5D3C">
        <w:t xml:space="preserve"> et de livraisons rapides. De plus, dans un premier temps elle devra fonctionner en parallèle de l’ancienne plateforme avant son décommissionnement. </w:t>
      </w:r>
    </w:p>
    <w:p w:rsidR="000D5D3C" w:rsidRDefault="000D5D3C" w:rsidP="00C13B01">
      <w:r>
        <w:t xml:space="preserve">Afin de répondre à ces exigences, une solution Micro-Service avec hébergement dans le cloud est proposé. Les détails de cette solution se trouve dans la section suivante. </w:t>
      </w:r>
    </w:p>
    <w:p w:rsidR="000D5D3C" w:rsidRDefault="000D5D3C" w:rsidP="00C13B01"/>
    <w:p w:rsidR="00DD3231" w:rsidRDefault="00000000" w:rsidP="00FA3F47">
      <w:pPr>
        <w:pStyle w:val="Titre1"/>
      </w:pPr>
      <w:bookmarkStart w:id="22" w:name="_u5mr8mjmjqy6"/>
      <w:bookmarkStart w:id="23" w:name="_Toc147481531"/>
      <w:bookmarkEnd w:id="22"/>
      <w:r>
        <w:t>Spécifications pour l’implémentation</w:t>
      </w:r>
      <w:bookmarkEnd w:id="23"/>
    </w:p>
    <w:p w:rsidR="00BD2D40" w:rsidRDefault="00BD2D40" w:rsidP="00BD2D40">
      <w:pPr>
        <w:rPr>
          <w:lang w:eastAsia="fr-FR" w:bidi="ar-SA"/>
        </w:rPr>
      </w:pPr>
      <w:r w:rsidRPr="00BD2D40">
        <w:rPr>
          <w:lang w:eastAsia="fr-FR" w:bidi="ar-SA"/>
        </w:rPr>
        <w:t xml:space="preserve">L'architecture </w:t>
      </w:r>
      <w:r w:rsidRPr="00BD2D40">
        <w:rPr>
          <w:b/>
          <w:bCs/>
          <w:lang w:eastAsia="fr-FR" w:bidi="ar-SA"/>
        </w:rPr>
        <w:t>micro services</w:t>
      </w:r>
      <w:r w:rsidRPr="00BD2D40">
        <w:rPr>
          <w:lang w:eastAsia="fr-FR" w:bidi="ar-SA"/>
        </w:rPr>
        <w:t xml:space="preserve"> est un style de conception logicielle où une application est décomposée en petits services autonomes qui travaillent ensemble pour fournir une fonctionnalité complète. Chaque service est indépendant, communique via des interfaces, peut être développé et déployé séparément, et offre une meilleure évolutivité et résilience. Cette approche est particulièrement adaptée aux applications complexes et évolutives.</w:t>
      </w:r>
    </w:p>
    <w:p w:rsidR="00BD2D40" w:rsidRDefault="00BD2D40" w:rsidP="00BD2D40">
      <w:pPr>
        <w:rPr>
          <w:lang w:eastAsia="fr-FR" w:bidi="ar-SA"/>
        </w:rPr>
      </w:pPr>
    </w:p>
    <w:p w:rsidR="00BD2D40" w:rsidRDefault="00BD2D40" w:rsidP="00BD2D40">
      <w:r>
        <w:rPr>
          <w:lang w:eastAsia="fr-FR" w:bidi="ar-SA"/>
        </w:rPr>
        <w:t xml:space="preserve">Pour ce faire, chaque micro service doit être conteneurisé. </w:t>
      </w:r>
      <w:r>
        <w:t xml:space="preserve">La </w:t>
      </w:r>
      <w:r w:rsidRPr="00BD2D40">
        <w:rPr>
          <w:b/>
          <w:bCs/>
        </w:rPr>
        <w:t>conteneurisation</w:t>
      </w:r>
      <w:r>
        <w:t xml:space="preserve"> est une méthode qui permet d'encapsuler des applications et leurs dépendances dans des environnements isolés et portables, appelés conteneurs. Cela facilite le déploiement, la gestion et la portabilité des applications tout en offrant une isolation et une flexibilité accrues. Elle est essentielle pour le développement et le déploiement d'applications modernes.</w:t>
      </w:r>
    </w:p>
    <w:p w:rsidR="00C9246C" w:rsidRDefault="00C9246C" w:rsidP="00BD2D40"/>
    <w:p w:rsidR="00C9246C" w:rsidRDefault="00C9246C" w:rsidP="00BD2D40">
      <w:r>
        <w:t>Afin de gérer l’ensemble des conteneurs (un conteneur = un micro service) qui constitue notre application, nous utiliserons l’orchestration.</w:t>
      </w:r>
      <w:r w:rsidRPr="00C9246C">
        <w:t xml:space="preserve"> </w:t>
      </w:r>
      <w:r w:rsidRPr="00C9246C">
        <w:rPr>
          <w:b/>
          <w:bCs/>
        </w:rPr>
        <w:t>L'orchestration</w:t>
      </w:r>
      <w:r>
        <w:t xml:space="preserve"> pour une application micro</w:t>
      </w:r>
      <w:r>
        <w:t xml:space="preserve"> </w:t>
      </w:r>
      <w:r>
        <w:t>services consiste à coordonner et à gérer les différents services micro</w:t>
      </w:r>
      <w:r>
        <w:t xml:space="preserve"> </w:t>
      </w:r>
      <w:r>
        <w:t>services qui composent l'application, en s'assurant qu'ils fonctionnent harmonieusement ensemble. Elle inclut la gestion du déploiement, de la mise à l'échelle, de la supervision et de la coordination des services pour garantir la performance et la fiabilité de l'ensemble de l'application.</w:t>
      </w:r>
    </w:p>
    <w:p w:rsidR="00C9246C" w:rsidRDefault="00C9246C" w:rsidP="00BD2D40"/>
    <w:p w:rsidR="00C9246C" w:rsidRDefault="00C9246C" w:rsidP="00BD2D40">
      <w:r>
        <w:t xml:space="preserve">Afin de répondre au besoin de performance tout autour du monde, nous utiliserons le principe du cloud régionalisé. </w:t>
      </w:r>
      <w:r w:rsidRPr="00C9246C">
        <w:t xml:space="preserve">Le </w:t>
      </w:r>
      <w:r w:rsidRPr="00C9246C">
        <w:rPr>
          <w:b/>
          <w:bCs/>
        </w:rPr>
        <w:t>cloud régionalisé</w:t>
      </w:r>
      <w:r w:rsidRPr="00C9246C">
        <w:t xml:space="preserve"> pour une application micro</w:t>
      </w:r>
      <w:r w:rsidR="0069620F">
        <w:t xml:space="preserve"> </w:t>
      </w:r>
      <w:r w:rsidRPr="00C9246C">
        <w:t>services signifie que l'application est déployée sur des centres de données dans différentes régions géographiques du cloud. Cela permet d'améliorer la disponibilité, la résilience et les performances de l'application en fonction de la localisation des utilisateurs, tout en garantissant que les services micro</w:t>
      </w:r>
      <w:r w:rsidR="0069620F">
        <w:t xml:space="preserve"> </w:t>
      </w:r>
      <w:r w:rsidRPr="00C9246C">
        <w:t>services sont répartis de manière stratégique pour servir efficacement différentes régions.</w:t>
      </w:r>
    </w:p>
    <w:p w:rsidR="0069620F" w:rsidRDefault="0069620F" w:rsidP="00BD2D40"/>
    <w:p w:rsidR="0069620F" w:rsidRDefault="0069620F" w:rsidP="00BD2D40">
      <w:r>
        <w:t xml:space="preserve">Afin d’automatiser le déploiement des nouvelles itérations nous utiliserons une </w:t>
      </w:r>
      <w:r w:rsidRPr="00E45E22">
        <w:rPr>
          <w:b/>
          <w:bCs/>
        </w:rPr>
        <w:t>chaîne CI/CD</w:t>
      </w:r>
      <w:r>
        <w:t xml:space="preserve">. </w:t>
      </w:r>
    </w:p>
    <w:p w:rsidR="0069620F" w:rsidRDefault="0069620F" w:rsidP="0069620F">
      <w:pPr>
        <w:rPr>
          <w:lang w:eastAsia="fr-FR" w:bidi="ar-SA"/>
        </w:rPr>
      </w:pPr>
      <w:r w:rsidRPr="0069620F">
        <w:rPr>
          <w:lang w:eastAsia="fr-FR" w:bidi="ar-SA"/>
        </w:rPr>
        <w:t>Une CI/CD (Intégration Continue/​Livraison Continue) pour une application micro</w:t>
      </w:r>
      <w:r w:rsidR="005A42CB">
        <w:rPr>
          <w:lang w:eastAsia="fr-FR" w:bidi="ar-SA"/>
        </w:rPr>
        <w:t xml:space="preserve"> </w:t>
      </w:r>
      <w:r w:rsidRPr="0069620F">
        <w:rPr>
          <w:lang w:eastAsia="fr-FR" w:bidi="ar-SA"/>
        </w:rPr>
        <w:t>services est un processus automatisé qui permet de développer, tester et déployer rapidement et de manière cohérente chaque micro</w:t>
      </w:r>
      <w:r w:rsidR="005A42CB">
        <w:rPr>
          <w:lang w:eastAsia="fr-FR" w:bidi="ar-SA"/>
        </w:rPr>
        <w:t xml:space="preserve"> </w:t>
      </w:r>
      <w:r w:rsidRPr="0069620F">
        <w:rPr>
          <w:lang w:eastAsia="fr-FR" w:bidi="ar-SA"/>
        </w:rPr>
        <w:t>service, garantissant ainsi une mise à jour continue et efficace de l'application. Cela favorise l'agilité, la qualité et la stabilité de l'ensemble de l'application.</w:t>
      </w:r>
    </w:p>
    <w:p w:rsidR="0069620F" w:rsidRDefault="0069620F" w:rsidP="0069620F">
      <w:pPr>
        <w:rPr>
          <w:lang w:eastAsia="fr-FR" w:bidi="ar-SA"/>
        </w:rPr>
      </w:pPr>
    </w:p>
    <w:p w:rsidR="004E153E" w:rsidRDefault="004E153E" w:rsidP="004E153E">
      <w:pPr>
        <w:rPr>
          <w:lang w:eastAsia="fr-FR" w:bidi="ar-SA"/>
        </w:rPr>
      </w:pPr>
      <w:r>
        <w:rPr>
          <w:lang w:eastAsia="fr-FR" w:bidi="ar-SA"/>
        </w:rPr>
        <w:t>Le front-end sera développé en single page application et s’appuiera sur le principe du micro front-end</w:t>
      </w:r>
      <w:r>
        <w:t>.</w:t>
      </w:r>
    </w:p>
    <w:p w:rsidR="004E153E" w:rsidRDefault="004E153E" w:rsidP="0069620F">
      <w:pPr>
        <w:rPr>
          <w:lang w:eastAsia="fr-FR" w:bidi="ar-SA"/>
        </w:rPr>
      </w:pPr>
    </w:p>
    <w:p w:rsidR="0069620F" w:rsidRDefault="0069620F" w:rsidP="0069620F">
      <w:pPr>
        <w:rPr>
          <w:lang w:eastAsia="fr-FR" w:bidi="ar-SA"/>
        </w:rPr>
      </w:pPr>
      <w:r>
        <w:rPr>
          <w:lang w:eastAsia="fr-FR" w:bidi="ar-SA"/>
        </w:rPr>
        <w:t xml:space="preserve">Une spécification </w:t>
      </w:r>
      <w:r w:rsidRPr="00E45E22">
        <w:rPr>
          <w:b/>
          <w:bCs/>
          <w:lang w:eastAsia="fr-FR" w:bidi="ar-SA"/>
        </w:rPr>
        <w:t>d’UI</w:t>
      </w:r>
      <w:r>
        <w:rPr>
          <w:lang w:eastAsia="fr-FR" w:bidi="ar-SA"/>
        </w:rPr>
        <w:t xml:space="preserve"> pour l’implémentation de la nouvelle fonctionnalité est également fournie. Voir les maquettes ci-dessous</w:t>
      </w:r>
      <w:r w:rsidR="0017430F">
        <w:rPr>
          <w:lang w:eastAsia="fr-FR" w:bidi="ar-SA"/>
        </w:rPr>
        <w:t> :</w:t>
      </w:r>
    </w:p>
    <w:p w:rsidR="0069620F" w:rsidRDefault="0069620F" w:rsidP="0069620F">
      <w:pPr>
        <w:rPr>
          <w:lang w:eastAsia="fr-FR" w:bidi="ar-SA"/>
        </w:rPr>
      </w:pPr>
    </w:p>
    <w:p w:rsidR="0069620F" w:rsidRDefault="005A42CB" w:rsidP="0069620F">
      <w:pPr>
        <w:rPr>
          <w:lang w:eastAsia="fr-FR" w:bidi="ar-SA"/>
        </w:rPr>
      </w:pPr>
      <w:r>
        <w:rPr>
          <w:noProof/>
          <w:lang w:eastAsia="fr-FR" w:bidi="ar-SA"/>
        </w:rPr>
        <w:drawing>
          <wp:inline distT="0" distB="0" distL="0" distR="0">
            <wp:extent cx="5943600" cy="3267075"/>
            <wp:effectExtent l="0" t="0" r="0" b="0"/>
            <wp:docPr id="139848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220" name="Image 1398482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17430F" w:rsidRDefault="0017430F" w:rsidP="0017430F">
      <w:pPr>
        <w:pStyle w:val="Paragraphedeliste"/>
        <w:numPr>
          <w:ilvl w:val="0"/>
          <w:numId w:val="15"/>
        </w:numPr>
        <w:rPr>
          <w:lang w:eastAsia="fr-FR" w:bidi="ar-SA"/>
        </w:rPr>
      </w:pPr>
      <w:r>
        <w:rPr>
          <w:lang w:eastAsia="fr-FR" w:bidi="ar-SA"/>
        </w:rPr>
        <w:t>Emplacement des offres alimentaires proposées par les fournisseurs</w:t>
      </w:r>
    </w:p>
    <w:p w:rsidR="0017430F" w:rsidRDefault="0017430F" w:rsidP="0017430F">
      <w:pPr>
        <w:pStyle w:val="Paragraphedeliste"/>
        <w:numPr>
          <w:ilvl w:val="0"/>
          <w:numId w:val="15"/>
        </w:numPr>
        <w:rPr>
          <w:lang w:eastAsia="fr-FR" w:bidi="ar-SA"/>
        </w:rPr>
      </w:pPr>
      <w:r>
        <w:rPr>
          <w:lang w:eastAsia="fr-FR" w:bidi="ar-SA"/>
        </w:rPr>
        <w:t>Proximité de l'utilisateur effectuant la recherche en cours</w:t>
      </w:r>
    </w:p>
    <w:p w:rsidR="0017430F" w:rsidRDefault="0017430F" w:rsidP="0017430F">
      <w:pPr>
        <w:pStyle w:val="Paragraphedeliste"/>
        <w:numPr>
          <w:ilvl w:val="0"/>
          <w:numId w:val="15"/>
        </w:numPr>
        <w:rPr>
          <w:lang w:eastAsia="fr-FR" w:bidi="ar-SA"/>
        </w:rPr>
      </w:pPr>
      <w:r>
        <w:rPr>
          <w:lang w:eastAsia="fr-FR" w:bidi="ar-SA"/>
        </w:rPr>
        <w:t>Visualisation des informations statistiques secondaires et sectorielles relatives au produit</w:t>
      </w:r>
      <w:r>
        <w:rPr>
          <w:lang w:eastAsia="fr-FR" w:bidi="ar-SA"/>
        </w:rPr>
        <w:t xml:space="preserve"> </w:t>
      </w:r>
      <w:r>
        <w:rPr>
          <w:lang w:eastAsia="fr-FR" w:bidi="ar-SA"/>
        </w:rPr>
        <w:t>alimentaire concerné. Par exemple, détails sur son indice glycémique</w:t>
      </w:r>
    </w:p>
    <w:p w:rsidR="00DD3231" w:rsidRDefault="00000000" w:rsidP="00FA3F47">
      <w:pPr>
        <w:pStyle w:val="Titre1"/>
      </w:pPr>
      <w:bookmarkStart w:id="24" w:name="_3e7rdstdrxsb"/>
      <w:bookmarkStart w:id="25" w:name="_Toc147481532"/>
      <w:bookmarkEnd w:id="24"/>
      <w:r>
        <w:t>Standards pour l’implémentation</w:t>
      </w:r>
      <w:bookmarkEnd w:id="25"/>
    </w:p>
    <w:p w:rsidR="00BB6FF6" w:rsidRDefault="00BB6FF6" w:rsidP="00BB6FF6">
      <w:pPr>
        <w:pStyle w:val="Standard"/>
      </w:pPr>
      <w:r>
        <w:t>Voici la liste des standards à respecter</w:t>
      </w:r>
      <w:r w:rsidR="008A7F23">
        <w:t> :</w:t>
      </w:r>
    </w:p>
    <w:p w:rsidR="00BB6FF6" w:rsidRPr="00BB6FF6" w:rsidRDefault="00BB6FF6" w:rsidP="00BB6FF6">
      <w:pPr>
        <w:pStyle w:val="Standard"/>
      </w:pPr>
    </w:p>
    <w:p w:rsidR="008A7F23" w:rsidRPr="008A7F23" w:rsidRDefault="00BB6FF6" w:rsidP="008A7F23">
      <w:pPr>
        <w:pStyle w:val="Standard"/>
        <w:rPr>
          <w:lang w:val="en-US"/>
        </w:rPr>
      </w:pPr>
      <w:r w:rsidRPr="008A7F23">
        <w:rPr>
          <w:b/>
          <w:bCs/>
        </w:rPr>
        <w:t>API REST</w:t>
      </w:r>
      <w:r w:rsidR="008A7F23">
        <w:rPr>
          <w:b/>
          <w:bCs/>
        </w:rPr>
        <w:t xml:space="preserve"> </w:t>
      </w:r>
      <w:r w:rsidR="008A7F23" w:rsidRPr="008A7F23">
        <w:rPr>
          <w:b/>
          <w:bCs/>
        </w:rPr>
        <w:t>:</w:t>
      </w:r>
      <w:r w:rsidR="008A7F23" w:rsidRPr="008A7F23">
        <w:t xml:space="preserve"> </w:t>
      </w:r>
      <w:r w:rsidR="008A7F23" w:rsidRPr="008A7F23">
        <w:rPr>
          <w:lang w:eastAsia="fr-FR" w:bidi="ar-SA"/>
        </w:rPr>
        <w:t>Une API REST est un style architectural pour la conception de services web qui utilise des ressources HTTP pour représenter les données et des méthodes standardisées (GET, POST, PUT, DELETE) pour effectuer des opérations sur ces ressources. Elle favorise la simplicité, la scalabilité et l'indépendance des composants, permettant aux clients de communiquer avec un serveur de manière cohérente et légère, généralement en échangeant des données au format JSON ou XML. Les API REST sont largement utilisées pour développer des applications web et mobiles, ainsi que des services web accessibles via Internet.</w:t>
      </w:r>
    </w:p>
    <w:p w:rsidR="008A7F23" w:rsidRPr="008A7F23" w:rsidRDefault="008A7F23">
      <w:pPr>
        <w:pStyle w:val="Standard"/>
      </w:pPr>
    </w:p>
    <w:p w:rsidR="008A7F23" w:rsidRPr="008A7F23" w:rsidRDefault="008A7F23">
      <w:pPr>
        <w:pStyle w:val="Standard"/>
        <w:rPr>
          <w:lang w:val="en-US"/>
        </w:rPr>
      </w:pPr>
      <w:r w:rsidRPr="008A7F23">
        <w:rPr>
          <w:b/>
          <w:bCs/>
        </w:rPr>
        <w:t>HTTPS :</w:t>
      </w:r>
      <w:r w:rsidRPr="008A7F23">
        <w:t xml:space="preserve"> </w:t>
      </w:r>
      <w:r w:rsidRPr="008A7F23">
        <w:t xml:space="preserve">HTTPS (HyperText Transfer Protocol Secure) est un protocole de communication sur Internet qui sécurise les échanges de données entre un client et un serveur. Il utilise un chiffrement pour garantir la confidentialité et l'intégrité des informations transmises, empêchant ainsi les tiers indésirables d'accéder ou de modifier les données pendant la transmission. Cette </w:t>
      </w:r>
      <w:r w:rsidRPr="008A7F23">
        <w:lastRenderedPageBreak/>
        <w:t>technologie est essentielle pour protéger les informations sensibles lors de la navigation sur des sites web, notamment pour les transactions en ligne, les mots de passe et les données personnelles. Le protocole HTTPS est reconnaissable par le cadenas dans la barre d'adresse du navigateur, indiquant une connexion sécurisée.</w:t>
      </w:r>
    </w:p>
    <w:p w:rsidR="00BB6FF6" w:rsidRPr="008A7F23" w:rsidRDefault="00BB6FF6">
      <w:pPr>
        <w:pStyle w:val="Standard"/>
      </w:pPr>
    </w:p>
    <w:p w:rsidR="008A7F23" w:rsidRPr="008A7F23" w:rsidRDefault="008A7F23">
      <w:pPr>
        <w:pStyle w:val="Standard"/>
        <w:rPr>
          <w:lang w:val="en-US"/>
        </w:rPr>
      </w:pPr>
      <w:r w:rsidRPr="008A7F23">
        <w:rPr>
          <w:b/>
          <w:bCs/>
        </w:rPr>
        <w:t>Authenti</w:t>
      </w:r>
      <w:r>
        <w:rPr>
          <w:b/>
          <w:bCs/>
        </w:rPr>
        <w:t>fi</w:t>
      </w:r>
      <w:r w:rsidRPr="008A7F23">
        <w:rPr>
          <w:b/>
          <w:bCs/>
        </w:rPr>
        <w:t>cation</w:t>
      </w:r>
      <w:r>
        <w:rPr>
          <w:b/>
          <w:bCs/>
        </w:rPr>
        <w:t xml:space="preserve"> </w:t>
      </w:r>
      <w:r w:rsidRPr="008A7F23">
        <w:rPr>
          <w:b/>
          <w:bCs/>
        </w:rPr>
        <w:t>:</w:t>
      </w:r>
      <w:r w:rsidRPr="008A7F23">
        <w:t xml:space="preserve">  </w:t>
      </w:r>
      <w:r w:rsidRPr="008A7F23">
        <w:t>L'authentification est le processus par lequel un système ou une application vérifie l'identité d'un utilisateur ou d'une entité pour s'assurer qu'ils sont bien qui ils prétendent être. Cela implique généralement la fourniture de données d'identification, telles que des noms d'utilisateur et des mots de passe, qui sont ensuite vérifiées par le système pour permettre ou refuser l'accès à des ressources ou des fonctionnalités spécifiques. L'authentification est un élément clé de la sécurité informatique et est couramment utilisée pour protéger l'accès aux comptes en ligne, aux systèmes informatiques et à d'autres données sensibles.</w:t>
      </w:r>
    </w:p>
    <w:p w:rsidR="008A7F23" w:rsidRPr="008A7F23" w:rsidRDefault="008A7F23">
      <w:pPr>
        <w:pStyle w:val="Standard"/>
      </w:pPr>
    </w:p>
    <w:p w:rsidR="008A7F23" w:rsidRPr="008A7F23" w:rsidRDefault="00BB6FF6">
      <w:pPr>
        <w:pStyle w:val="Standard"/>
        <w:rPr>
          <w:lang w:val="en-US"/>
        </w:rPr>
      </w:pPr>
      <w:r w:rsidRPr="008A7F23">
        <w:rPr>
          <w:b/>
          <w:bCs/>
        </w:rPr>
        <w:t>Responsive Design</w:t>
      </w:r>
      <w:r w:rsidR="008A7F23">
        <w:rPr>
          <w:b/>
          <w:bCs/>
        </w:rPr>
        <w:t xml:space="preserve"> </w:t>
      </w:r>
      <w:r w:rsidR="008A7F23" w:rsidRPr="008A7F23">
        <w:rPr>
          <w:b/>
          <w:bCs/>
        </w:rPr>
        <w:t>:</w:t>
      </w:r>
      <w:r w:rsidR="008A7F23" w:rsidRPr="008A7F23">
        <w:t xml:space="preserve"> </w:t>
      </w:r>
      <w:r w:rsidR="008A7F23" w:rsidRPr="008A7F23">
        <w:t xml:space="preserve">Le responsive design est une approche de conception web qui vise à créer des sites web et des applications qui s'adaptent automatiquement à différentes tailles d'écran, notamment sur des appareils mobiles tels que les smartphones et les tablettes. Cette technique utilise des techniques de mise en page flexibles et des médias </w:t>
      </w:r>
      <w:proofErr w:type="spellStart"/>
      <w:r w:rsidR="008A7F23" w:rsidRPr="008A7F23">
        <w:t>queries</w:t>
      </w:r>
      <w:proofErr w:type="spellEnd"/>
      <w:r w:rsidR="008A7F23" w:rsidRPr="008A7F23">
        <w:t xml:space="preserve"> pour ajuster dynamiquement la disposition et la présentation du contenu en fonction de la résolution et de la taille de l'écran de l'utilisateur. Le responsive design garantit une expérience utilisateur optimale quel que soit le dispositif utilisé pour accéder au site, améliorant ainsi l'accessibilité et la convivialité.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Lean</w:t>
      </w:r>
      <w:r w:rsidRPr="008D0191">
        <w:rPr>
          <w:rFonts w:eastAsia="Times New Roman"/>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Normes ISO</w:t>
      </w:r>
      <w:r w:rsidRPr="008D0191">
        <w:rPr>
          <w:rFonts w:eastAsia="Times New Roman"/>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RGPD</w:t>
      </w:r>
      <w:r w:rsidRPr="008D0191">
        <w:rPr>
          <w:rFonts w:eastAsia="Times New Roman"/>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Règle ANSSI</w:t>
      </w:r>
      <w:r w:rsidRPr="008D0191">
        <w:rPr>
          <w:rFonts w:eastAsia="Times New Roman"/>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OWASP</w:t>
      </w:r>
      <w:r w:rsidRPr="008D0191">
        <w:rPr>
          <w:rFonts w:eastAsia="Times New Roman"/>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lang w:eastAsia="fr-FR" w:bidi="ar-SA"/>
        </w:rPr>
        <w:t>Ten</w:t>
      </w:r>
      <w:proofErr w:type="spellEnd"/>
      <w:r w:rsidRPr="008D0191">
        <w:rPr>
          <w:rFonts w:eastAsia="Times New Roman"/>
          <w:lang w:eastAsia="fr-FR" w:bidi="ar-SA"/>
        </w:rPr>
        <w:t>) pour sensibiliser à ces problèmes et promouvoir les bonnes pratiques de sécurité.</w:t>
      </w:r>
    </w:p>
    <w:p w:rsidR="002E432C" w:rsidRDefault="002E432C" w:rsidP="00FA3F47">
      <w:pPr>
        <w:pStyle w:val="Titre1"/>
      </w:pPr>
      <w:bookmarkStart w:id="26" w:name="_4jlq6fldl42u"/>
      <w:bookmarkEnd w:id="26"/>
    </w:p>
    <w:p w:rsidR="00DD3231" w:rsidRDefault="00000000" w:rsidP="00FA3F47">
      <w:pPr>
        <w:pStyle w:val="Titre1"/>
      </w:pPr>
      <w:bookmarkStart w:id="27" w:name="_Toc147481533"/>
      <w:r>
        <w:t>Conditions requises pour l’interopérabilité</w:t>
      </w:r>
      <w:bookmarkEnd w:id="27"/>
    </w:p>
    <w:p w:rsidR="00425997" w:rsidRDefault="00425997" w:rsidP="00425997">
      <w:pPr>
        <w:pStyle w:val="Standard"/>
      </w:pPr>
      <w:r>
        <w:t>Pour assurer l'interopérabilit</w:t>
      </w:r>
      <w:r>
        <w:t>é</w:t>
      </w:r>
      <w:r>
        <w:t>, plusieurs conditions requises doivent être remplies. Ces conditions garantissent que différents composants, systèmes ou logiciels peuvent fonctionner ensemble de manière transparente et efficace. Voici quelques-unes des conditions requises pour l'interopérabilité :</w:t>
      </w:r>
    </w:p>
    <w:p w:rsidR="00425997" w:rsidRDefault="00425997" w:rsidP="00425997">
      <w:pPr>
        <w:pStyle w:val="Standard"/>
      </w:pPr>
    </w:p>
    <w:p w:rsidR="00425997" w:rsidRDefault="00425997" w:rsidP="00425997">
      <w:pPr>
        <w:pStyle w:val="Standard"/>
      </w:pPr>
      <w:r>
        <w:t>Normes et Protocoles Communs</w:t>
      </w:r>
      <w:r w:rsidR="00C36DBE">
        <w:t xml:space="preserve"> </w:t>
      </w:r>
      <w:r>
        <w:t>: L'utilisation de normes et de protocoles de communication communs est essentielle. Tous les systèmes impliqués doivent comprendre et respecter ces normes pour échanger des données de manière cohérente.</w:t>
      </w:r>
    </w:p>
    <w:p w:rsidR="00425997" w:rsidRDefault="00425997" w:rsidP="00425997">
      <w:pPr>
        <w:pStyle w:val="Standard"/>
      </w:pPr>
    </w:p>
    <w:p w:rsidR="00425997" w:rsidRDefault="00425997" w:rsidP="00425997">
      <w:pPr>
        <w:pStyle w:val="Standard"/>
      </w:pPr>
      <w:r>
        <w:t>API</w:t>
      </w:r>
      <w:r w:rsidR="00C36DBE">
        <w:t xml:space="preserve"> REST</w:t>
      </w:r>
      <w:r w:rsidR="00804549">
        <w:t xml:space="preserve"> </w:t>
      </w:r>
      <w:r>
        <w:t>: Fourni</w:t>
      </w:r>
      <w:r w:rsidR="004260C0">
        <w:t>ture</w:t>
      </w:r>
      <w:r>
        <w:t xml:space="preserve"> d</w:t>
      </w:r>
      <w:r w:rsidR="004260C0">
        <w:t>’</w:t>
      </w:r>
      <w:r>
        <w:t xml:space="preserve">API documentées </w:t>
      </w:r>
      <w:r w:rsidR="004260C0">
        <w:t xml:space="preserve">afin de </w:t>
      </w:r>
      <w:r>
        <w:t>permet</w:t>
      </w:r>
      <w:r w:rsidR="004260C0">
        <w:t>tre</w:t>
      </w:r>
      <w:r>
        <w:t xml:space="preserve"> aux systèmes de communiquer de manière structurée.</w:t>
      </w:r>
    </w:p>
    <w:p w:rsidR="00425997" w:rsidRDefault="00425997" w:rsidP="00425997">
      <w:pPr>
        <w:pStyle w:val="Standard"/>
      </w:pPr>
    </w:p>
    <w:p w:rsidR="00425997" w:rsidRDefault="00425997" w:rsidP="00425997">
      <w:pPr>
        <w:pStyle w:val="Standard"/>
      </w:pPr>
      <w:r>
        <w:t xml:space="preserve">Formats de Données Standard : </w:t>
      </w:r>
      <w:r w:rsidR="00C36DBE">
        <w:t>Utilisation de JSON</w:t>
      </w:r>
    </w:p>
    <w:p w:rsidR="00425997" w:rsidRDefault="00425997" w:rsidP="00425997">
      <w:pPr>
        <w:pStyle w:val="Standard"/>
      </w:pPr>
    </w:p>
    <w:p w:rsidR="00425997" w:rsidRDefault="00425997" w:rsidP="00425997">
      <w:pPr>
        <w:pStyle w:val="Standard"/>
      </w:pPr>
      <w:r>
        <w:t xml:space="preserve">Protocoles de Sécurité </w:t>
      </w:r>
      <w:r w:rsidR="00804549">
        <w:t xml:space="preserve">commun </w:t>
      </w:r>
      <w:r>
        <w:t xml:space="preserve">: </w:t>
      </w:r>
      <w:r w:rsidR="00804549">
        <w:t xml:space="preserve">Afin de faciliter les échanges entre services, les protocoles de sécurités doivent être les mêmes sur toute la plateforme, sauf cas particulier </w:t>
      </w:r>
    </w:p>
    <w:p w:rsidR="00425997" w:rsidRDefault="00425997" w:rsidP="00425997">
      <w:pPr>
        <w:pStyle w:val="Standard"/>
      </w:pPr>
    </w:p>
    <w:p w:rsidR="00425997" w:rsidRDefault="00425997" w:rsidP="00425997">
      <w:pPr>
        <w:pStyle w:val="Standard"/>
      </w:pPr>
      <w:r>
        <w:t>Conventions de Nommage : Des conventions de nommage cohérentes et compréhensibles facilitent l'identification et la compréhension des données et des services entre les systèmes.</w:t>
      </w:r>
    </w:p>
    <w:p w:rsidR="00425997" w:rsidRDefault="00425997" w:rsidP="00425997">
      <w:pPr>
        <w:pStyle w:val="Standard"/>
      </w:pPr>
    </w:p>
    <w:p w:rsidR="004260C0" w:rsidRDefault="00425997" w:rsidP="002E432C">
      <w:pPr>
        <w:pStyle w:val="Standard"/>
      </w:pPr>
      <w:r>
        <w:t xml:space="preserve">Interopérabilité Bimodale : </w:t>
      </w:r>
      <w:r w:rsidR="004260C0">
        <w:t>La coexistence de l’ancienne et la nouvelle plateforme n</w:t>
      </w:r>
      <w:r>
        <w:t>écess</w:t>
      </w:r>
      <w:r w:rsidR="004260C0">
        <w:t>itera</w:t>
      </w:r>
      <w:r>
        <w:t xml:space="preserve"> de prendre en charge l'interopérabilité entre les anciennes technologies et les nouvelles, permettant aux systèmes hérités de fonctionner avec les systèmes modernes.</w:t>
      </w:r>
      <w:bookmarkStart w:id="28" w:name="_ev4tmlfbfv9r"/>
      <w:bookmarkEnd w:id="28"/>
    </w:p>
    <w:p w:rsidR="00DD3231" w:rsidRDefault="00000000" w:rsidP="00FA3F47">
      <w:pPr>
        <w:pStyle w:val="Titre1"/>
      </w:pPr>
      <w:bookmarkStart w:id="29" w:name="_Toc147481534"/>
      <w:r>
        <w:t>Conditions requises pour le management du service IT</w:t>
      </w:r>
      <w:bookmarkEnd w:id="29"/>
    </w:p>
    <w:p w:rsidR="00DB06B8" w:rsidRDefault="00DB06B8" w:rsidP="00DB06B8">
      <w:r>
        <w:t>Ces éléments sont présents dans la Déclaration de travail d’architecture que vous pouvez trouver dans le repository d’artefacts architecturaux.</w:t>
      </w:r>
    </w:p>
    <w:p w:rsidR="00DB06B8" w:rsidRDefault="00DB06B8" w:rsidP="00DB06B8"/>
    <w:p w:rsidR="00DB06B8" w:rsidRDefault="00DB06B8" w:rsidP="00DB06B8">
      <w:r>
        <w:t>Chapitres :</w:t>
      </w:r>
    </w:p>
    <w:p w:rsidR="000B49C1" w:rsidRDefault="000B49C1" w:rsidP="00DB06B8"/>
    <w:p w:rsidR="00DB06B8" w:rsidRDefault="00DB06B8" w:rsidP="00DB06B8">
      <w:pPr>
        <w:pStyle w:val="Paragraphedeliste"/>
        <w:numPr>
          <w:ilvl w:val="0"/>
          <w:numId w:val="20"/>
        </w:numPr>
      </w:pPr>
      <w:r>
        <w:t>Approche managériale</w:t>
      </w:r>
    </w:p>
    <w:p w:rsidR="00DB06B8" w:rsidRDefault="00DB06B8" w:rsidP="00DB06B8">
      <w:pPr>
        <w:pStyle w:val="Paragraphedeliste"/>
        <w:numPr>
          <w:ilvl w:val="0"/>
          <w:numId w:val="20"/>
        </w:numPr>
      </w:pPr>
      <w:r>
        <w:t>Procédures de changement de périmètre</w:t>
      </w:r>
    </w:p>
    <w:p w:rsidR="00DB06B8" w:rsidRPr="00DB06B8" w:rsidRDefault="00DB06B8" w:rsidP="00DB06B8">
      <w:pPr>
        <w:pStyle w:val="Paragraphedeliste"/>
        <w:numPr>
          <w:ilvl w:val="0"/>
          <w:numId w:val="20"/>
        </w:numPr>
      </w:pPr>
      <w:r>
        <w:t>Process du projet</w:t>
      </w:r>
    </w:p>
    <w:p w:rsidR="00DD3231" w:rsidRDefault="00DD3231">
      <w:pPr>
        <w:pStyle w:val="Standard"/>
      </w:pPr>
    </w:p>
    <w:p w:rsidR="007D3D41" w:rsidRDefault="007D3D41" w:rsidP="00FA3F47">
      <w:pPr>
        <w:pStyle w:val="Titre1"/>
      </w:pPr>
      <w:bookmarkStart w:id="30" w:name="_4xpmve5ww839"/>
      <w:bookmarkEnd w:id="30"/>
      <w:r>
        <w:br w:type="page"/>
      </w:r>
    </w:p>
    <w:p w:rsidR="00DD3231" w:rsidRDefault="00000000" w:rsidP="00FA3F47">
      <w:pPr>
        <w:pStyle w:val="Titre1"/>
      </w:pPr>
      <w:bookmarkStart w:id="31" w:name="_Toc147481535"/>
      <w:r>
        <w:lastRenderedPageBreak/>
        <w:t>Contraintes</w:t>
      </w:r>
      <w:bookmarkEnd w:id="31"/>
    </w:p>
    <w:p w:rsidR="00DB06B8" w:rsidRPr="007539F2" w:rsidRDefault="00DB06B8" w:rsidP="00DB06B8">
      <w:pPr>
        <w:pStyle w:val="Paragraphedeliste"/>
        <w:numPr>
          <w:ilvl w:val="0"/>
          <w:numId w:val="19"/>
        </w:numPr>
      </w:pPr>
      <w:r w:rsidRPr="007539F2">
        <w:t>Le projet initial est approuvé avec un budget de 50 000 USD et une période de 6 mois est allouée pour définir l'architecture et préparer un projet pilote en vue de développer un prototype.</w:t>
      </w:r>
    </w:p>
    <w:p w:rsidR="00DB06B8" w:rsidRPr="007539F2" w:rsidRDefault="00DB06B8" w:rsidP="00DB06B8">
      <w:pPr>
        <w:pStyle w:val="Paragraphedeliste"/>
        <w:numPr>
          <w:ilvl w:val="0"/>
          <w:numId w:val="19"/>
        </w:numPr>
      </w:pPr>
      <w:r w:rsidRPr="007539F2">
        <w:t>L'architecture doit être conçue pour optimiser le rapport qualité-prix.</w:t>
      </w:r>
    </w:p>
    <w:p w:rsidR="00DB06B8" w:rsidRPr="007539F2" w:rsidRDefault="00DB06B8" w:rsidP="00DB06B8">
      <w:pPr>
        <w:pStyle w:val="Paragraphedeliste"/>
        <w:numPr>
          <w:ilvl w:val="0"/>
          <w:numId w:val="19"/>
        </w:numPr>
      </w:pPr>
      <w:r w:rsidRPr="007539F2">
        <w:t>L'architecture peut inclure de nouveaux composants personnalisés ou des composants commerciaux pour favoriser la flexibilité, la stabilité et l'extensibilité.</w:t>
      </w:r>
    </w:p>
    <w:p w:rsidR="00DB06B8" w:rsidRPr="007539F2" w:rsidRDefault="00DB06B8" w:rsidP="00DB06B8">
      <w:pPr>
        <w:pStyle w:val="Paragraphedeliste"/>
        <w:numPr>
          <w:ilvl w:val="0"/>
          <w:numId w:val="19"/>
        </w:numPr>
      </w:pPr>
      <w:r w:rsidRPr="007539F2">
        <w:t>Les solutions open source sont préférées aux solutions payantes.</w:t>
      </w:r>
    </w:p>
    <w:p w:rsidR="00DB06B8" w:rsidRPr="007539F2" w:rsidRDefault="00DB06B8" w:rsidP="00DB06B8">
      <w:pPr>
        <w:pStyle w:val="Paragraphedeliste"/>
        <w:numPr>
          <w:ilvl w:val="0"/>
          <w:numId w:val="19"/>
        </w:numPr>
      </w:pPr>
      <w:r w:rsidRPr="007539F2">
        <w:t>Il faut tenir compte du support continu des composants lors de leur sélection ou de la décision d'achat.</w:t>
      </w:r>
    </w:p>
    <w:p w:rsidR="00DB06B8" w:rsidRPr="007539F2" w:rsidRDefault="00DB06B8" w:rsidP="00DB06B8">
      <w:pPr>
        <w:pStyle w:val="Paragraphedeliste"/>
        <w:numPr>
          <w:ilvl w:val="0"/>
          <w:numId w:val="19"/>
        </w:numPr>
      </w:pPr>
      <w:r w:rsidRPr="007539F2">
        <w:t>Dans la mesure du possible, toutes les solutions, qu'elles soient commerciales ou open source, doivent faire partie d'une même pile technologique afin de réduire les coûts de maintenance et de support continus.</w:t>
      </w:r>
    </w:p>
    <w:p w:rsidR="00DD3231" w:rsidRDefault="00DD3231">
      <w:pPr>
        <w:pStyle w:val="Standard"/>
      </w:pPr>
    </w:p>
    <w:p w:rsidR="001954A6" w:rsidRDefault="001954A6" w:rsidP="00FA3F47">
      <w:pPr>
        <w:pStyle w:val="Titre1"/>
        <w:sectPr w:rsidR="001954A6" w:rsidSect="00641F5D">
          <w:pgSz w:w="12240" w:h="15840"/>
          <w:pgMar w:top="1077" w:right="1440" w:bottom="1077" w:left="1440" w:header="720" w:footer="720" w:gutter="0"/>
          <w:cols w:space="720"/>
          <w:docGrid w:linePitch="326"/>
        </w:sectPr>
      </w:pPr>
      <w:bookmarkStart w:id="32" w:name="_pj75b1mbwiw1"/>
      <w:bookmarkEnd w:id="32"/>
    </w:p>
    <w:p w:rsidR="00DD3231" w:rsidRDefault="00000000" w:rsidP="00FA3F47">
      <w:pPr>
        <w:pStyle w:val="Titre1"/>
      </w:pPr>
      <w:bookmarkStart w:id="33" w:name="_Toc147481536"/>
      <w:r>
        <w:lastRenderedPageBreak/>
        <w:t>Hypothèses</w:t>
      </w:r>
      <w:bookmarkEnd w:id="33"/>
    </w:p>
    <w:p w:rsidR="001954A6" w:rsidRPr="001954A6" w:rsidRDefault="001954A6" w:rsidP="001954A6">
      <w:pPr>
        <w:pStyle w:val="Standard"/>
      </w:pP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1954A6" w:rsidTr="00DC3936">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1954A6" w:rsidRDefault="001954A6" w:rsidP="00DC3936">
            <w:pPr>
              <w:pStyle w:val="En-ttestabelau"/>
            </w:pPr>
            <w:r>
              <w:rPr>
                <w:b/>
              </w:rPr>
              <w:t>ID</w:t>
            </w:r>
          </w:p>
        </w:tc>
        <w:tc>
          <w:tcPr>
            <w:tcW w:w="4579" w:type="dxa"/>
            <w:vAlign w:val="bottom"/>
          </w:tcPr>
          <w:p w:rsidR="001954A6" w:rsidRDefault="001954A6" w:rsidP="00DC3936">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rsidR="001954A6" w:rsidRDefault="001954A6" w:rsidP="00DC3936">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1954A6"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pPr>
            <w:r>
              <w:rPr>
                <w:rFonts w:ascii="Calibri" w:hAnsi="Calibri" w:cs="Calibri"/>
                <w:color w:val="24292E"/>
                <w:sz w:val="24"/>
                <w:szCs w:val="24"/>
              </w:rPr>
              <w:t>1.</w:t>
            </w:r>
          </w:p>
        </w:tc>
        <w:tc>
          <w:tcPr>
            <w:tcW w:w="4579" w:type="dxa"/>
            <w:vAlign w:val="center"/>
          </w:tcPr>
          <w:p w:rsidR="001954A6" w:rsidRDefault="001954A6" w:rsidP="00DC3936">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rsidR="001954A6" w:rsidRDefault="001954A6" w:rsidP="00DC3936">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1954A6"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pPr>
            <w:r>
              <w:rPr>
                <w:rFonts w:ascii="Calibri" w:hAnsi="Calibri" w:cs="Calibri"/>
                <w:color w:val="24292E"/>
                <w:sz w:val="24"/>
                <w:szCs w:val="24"/>
              </w:rPr>
              <w:t>2.</w:t>
            </w:r>
          </w:p>
        </w:tc>
        <w:tc>
          <w:tcPr>
            <w:tcW w:w="4579"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1954A6"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1954A6"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rsidR="00DD3231" w:rsidRDefault="00DD3231" w:rsidP="001954A6"/>
    <w:sectPr w:rsidR="00DD3231" w:rsidSect="00641F5D">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963" w:rsidRDefault="00374963" w:rsidP="00FA3F47">
      <w:r>
        <w:separator/>
      </w:r>
    </w:p>
  </w:endnote>
  <w:endnote w:type="continuationSeparator" w:id="0">
    <w:p w:rsidR="00374963" w:rsidRDefault="00374963" w:rsidP="00F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63023696"/>
      <w:docPartObj>
        <w:docPartGallery w:val="Page Numbers (Bottom of Page)"/>
        <w:docPartUnique/>
      </w:docPartObj>
    </w:sdtPr>
    <w:sdtContent>
      <w:p w:rsidR="00641F5D" w:rsidRDefault="00641F5D" w:rsidP="000E33E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41F5D" w:rsidRDefault="00641F5D" w:rsidP="00641F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01158679"/>
      <w:docPartObj>
        <w:docPartGallery w:val="Page Numbers (Bottom of Page)"/>
        <w:docPartUnique/>
      </w:docPartObj>
    </w:sdtPr>
    <w:sdtContent>
      <w:p w:rsidR="00641F5D" w:rsidRDefault="00641F5D" w:rsidP="000E33E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641F5D" w:rsidRDefault="00641F5D" w:rsidP="00641F5D">
    <w:pPr>
      <w:pStyle w:val="Pieddepage"/>
      <w:ind w:right="360"/>
      <w:jc w:val="center"/>
      <w:rPr>
        <w:caps/>
        <w:color w:val="4472C4" w:themeColor="accent1"/>
      </w:rPr>
    </w:pPr>
  </w:p>
  <w:p w:rsidR="00641F5D" w:rsidRDefault="00641F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963" w:rsidRDefault="00374963" w:rsidP="00FA3F47">
      <w:r>
        <w:separator/>
      </w:r>
    </w:p>
  </w:footnote>
  <w:footnote w:type="continuationSeparator" w:id="0">
    <w:p w:rsidR="00374963" w:rsidRDefault="00374963" w:rsidP="00FA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3B5"/>
    <w:multiLevelType w:val="hybridMultilevel"/>
    <w:tmpl w:val="0676275E"/>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2114BF"/>
    <w:multiLevelType w:val="hybridMultilevel"/>
    <w:tmpl w:val="25267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EA5FB7"/>
    <w:multiLevelType w:val="hybridMultilevel"/>
    <w:tmpl w:val="92C89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9B035C"/>
    <w:multiLevelType w:val="hybridMultilevel"/>
    <w:tmpl w:val="192AAE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E555652"/>
    <w:multiLevelType w:val="multilevel"/>
    <w:tmpl w:val="AEA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45A6"/>
    <w:multiLevelType w:val="hybridMultilevel"/>
    <w:tmpl w:val="52C272AA"/>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4C24AB"/>
    <w:multiLevelType w:val="hybridMultilevel"/>
    <w:tmpl w:val="C53047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DA9622E"/>
    <w:multiLevelType w:val="multilevel"/>
    <w:tmpl w:val="7C4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6DE1"/>
    <w:multiLevelType w:val="multilevel"/>
    <w:tmpl w:val="5D90AF7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82D4353"/>
    <w:multiLevelType w:val="multilevel"/>
    <w:tmpl w:val="2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71DFB"/>
    <w:multiLevelType w:val="hybridMultilevel"/>
    <w:tmpl w:val="E71807BC"/>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651EB4"/>
    <w:multiLevelType w:val="hybridMultilevel"/>
    <w:tmpl w:val="20FCEA90"/>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C5772F"/>
    <w:multiLevelType w:val="hybridMultilevel"/>
    <w:tmpl w:val="4D1484D4"/>
    <w:lvl w:ilvl="0" w:tplc="827AF9CA">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012187"/>
    <w:multiLevelType w:val="multilevel"/>
    <w:tmpl w:val="DAD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F362C"/>
    <w:multiLevelType w:val="hybridMultilevel"/>
    <w:tmpl w:val="FD009BC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F097AC1"/>
    <w:multiLevelType w:val="hybridMultilevel"/>
    <w:tmpl w:val="15608C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2712A39"/>
    <w:multiLevelType w:val="hybridMultilevel"/>
    <w:tmpl w:val="226016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A9460A"/>
    <w:multiLevelType w:val="hybridMultilevel"/>
    <w:tmpl w:val="8294EB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28322364">
    <w:abstractNumId w:val="9"/>
  </w:num>
  <w:num w:numId="2" w16cid:durableId="652681486">
    <w:abstractNumId w:val="9"/>
    <w:lvlOverride w:ilvl="0">
      <w:startOverride w:val="1"/>
    </w:lvlOverride>
  </w:num>
  <w:num w:numId="3" w16cid:durableId="1276403877">
    <w:abstractNumId w:val="4"/>
  </w:num>
  <w:num w:numId="4" w16cid:durableId="437529247">
    <w:abstractNumId w:val="13"/>
  </w:num>
  <w:num w:numId="5" w16cid:durableId="165096510">
    <w:abstractNumId w:val="17"/>
  </w:num>
  <w:num w:numId="6" w16cid:durableId="218396075">
    <w:abstractNumId w:val="18"/>
  </w:num>
  <w:num w:numId="7" w16cid:durableId="929503514">
    <w:abstractNumId w:val="7"/>
  </w:num>
  <w:num w:numId="8" w16cid:durableId="1651518430">
    <w:abstractNumId w:val="3"/>
  </w:num>
  <w:num w:numId="9" w16cid:durableId="1324507001">
    <w:abstractNumId w:val="16"/>
  </w:num>
  <w:num w:numId="10" w16cid:durableId="568927148">
    <w:abstractNumId w:val="6"/>
  </w:num>
  <w:num w:numId="11" w16cid:durableId="1335690630">
    <w:abstractNumId w:val="5"/>
  </w:num>
  <w:num w:numId="12" w16cid:durableId="435902264">
    <w:abstractNumId w:val="10"/>
  </w:num>
  <w:num w:numId="13" w16cid:durableId="2028167653">
    <w:abstractNumId w:val="14"/>
  </w:num>
  <w:num w:numId="14" w16cid:durableId="386147924">
    <w:abstractNumId w:val="1"/>
  </w:num>
  <w:num w:numId="15" w16cid:durableId="1355572156">
    <w:abstractNumId w:val="11"/>
  </w:num>
  <w:num w:numId="16" w16cid:durableId="810831628">
    <w:abstractNumId w:val="8"/>
  </w:num>
  <w:num w:numId="17" w16cid:durableId="279800338">
    <w:abstractNumId w:val="2"/>
  </w:num>
  <w:num w:numId="18" w16cid:durableId="2038503369">
    <w:abstractNumId w:val="12"/>
  </w:num>
  <w:num w:numId="19" w16cid:durableId="1467040438">
    <w:abstractNumId w:val="0"/>
  </w:num>
  <w:num w:numId="20" w16cid:durableId="1926379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31"/>
    <w:rsid w:val="000359BE"/>
    <w:rsid w:val="000750C5"/>
    <w:rsid w:val="000B49C1"/>
    <w:rsid w:val="000D5D3C"/>
    <w:rsid w:val="0017430F"/>
    <w:rsid w:val="001954A6"/>
    <w:rsid w:val="001B1AED"/>
    <w:rsid w:val="001C088F"/>
    <w:rsid w:val="0022676D"/>
    <w:rsid w:val="002302AA"/>
    <w:rsid w:val="00231F22"/>
    <w:rsid w:val="002E432C"/>
    <w:rsid w:val="00302251"/>
    <w:rsid w:val="00315B81"/>
    <w:rsid w:val="00323BDE"/>
    <w:rsid w:val="00374963"/>
    <w:rsid w:val="003F00D7"/>
    <w:rsid w:val="00425997"/>
    <w:rsid w:val="004260C0"/>
    <w:rsid w:val="004B0B45"/>
    <w:rsid w:val="004E153E"/>
    <w:rsid w:val="0051553B"/>
    <w:rsid w:val="00541510"/>
    <w:rsid w:val="005A42CB"/>
    <w:rsid w:val="006232AD"/>
    <w:rsid w:val="00641F5D"/>
    <w:rsid w:val="00681E12"/>
    <w:rsid w:val="0069620F"/>
    <w:rsid w:val="006A4F13"/>
    <w:rsid w:val="006A5D86"/>
    <w:rsid w:val="006B1238"/>
    <w:rsid w:val="00731814"/>
    <w:rsid w:val="007401D3"/>
    <w:rsid w:val="00792925"/>
    <w:rsid w:val="007D3D41"/>
    <w:rsid w:val="00804549"/>
    <w:rsid w:val="00844F3D"/>
    <w:rsid w:val="008A7F23"/>
    <w:rsid w:val="0092069F"/>
    <w:rsid w:val="009252C2"/>
    <w:rsid w:val="00980F7B"/>
    <w:rsid w:val="009A32ED"/>
    <w:rsid w:val="00A021AF"/>
    <w:rsid w:val="00A208DE"/>
    <w:rsid w:val="00AE0D14"/>
    <w:rsid w:val="00B23BF6"/>
    <w:rsid w:val="00BB6FF6"/>
    <w:rsid w:val="00BC461C"/>
    <w:rsid w:val="00BD2D40"/>
    <w:rsid w:val="00BF6F59"/>
    <w:rsid w:val="00C13B01"/>
    <w:rsid w:val="00C15802"/>
    <w:rsid w:val="00C22601"/>
    <w:rsid w:val="00C36DBE"/>
    <w:rsid w:val="00C9246C"/>
    <w:rsid w:val="00C97A6D"/>
    <w:rsid w:val="00CE7B49"/>
    <w:rsid w:val="00D041A9"/>
    <w:rsid w:val="00D04A46"/>
    <w:rsid w:val="00D60568"/>
    <w:rsid w:val="00DB06B8"/>
    <w:rsid w:val="00DD3231"/>
    <w:rsid w:val="00DE4B5F"/>
    <w:rsid w:val="00E0396C"/>
    <w:rsid w:val="00E04FD5"/>
    <w:rsid w:val="00E43026"/>
    <w:rsid w:val="00E45E22"/>
    <w:rsid w:val="00E602AD"/>
    <w:rsid w:val="00EB3F5E"/>
    <w:rsid w:val="00EC5845"/>
    <w:rsid w:val="00FA039F"/>
    <w:rsid w:val="00FA3F47"/>
    <w:rsid w:val="00FE0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9E"/>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47"/>
    <w:pPr>
      <w:widowControl/>
    </w:pPr>
    <w:rPr>
      <w:rFonts w:asciiTheme="minorHAnsi" w:hAnsiTheme="minorHAnsi" w:cstheme="minorHAnsi"/>
      <w:sz w:val="24"/>
      <w:szCs w:val="24"/>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TableauGrille4-Accentuation1">
    <w:name w:val="Grid Table 4 Accent 1"/>
    <w:basedOn w:val="TableauNormal"/>
    <w:uiPriority w:val="49"/>
    <w:rsid w:val="006A4F13"/>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6A4F13"/>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6A4F13"/>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6A4F13"/>
    <w:pPr>
      <w:spacing w:before="120"/>
    </w:pPr>
    <w:rPr>
      <w:b/>
      <w:bCs/>
      <w:i/>
      <w:iCs/>
    </w:rPr>
  </w:style>
  <w:style w:type="paragraph" w:styleId="TM2">
    <w:name w:val="toc 2"/>
    <w:basedOn w:val="Normal"/>
    <w:next w:val="Normal"/>
    <w:autoRedefine/>
    <w:uiPriority w:val="39"/>
    <w:unhideWhenUsed/>
    <w:rsid w:val="006A4F13"/>
    <w:pPr>
      <w:spacing w:before="120"/>
      <w:ind w:left="240"/>
    </w:pPr>
    <w:rPr>
      <w:b/>
      <w:bCs/>
      <w:sz w:val="22"/>
      <w:szCs w:val="22"/>
    </w:rPr>
  </w:style>
  <w:style w:type="character" w:styleId="Lienhypertexte">
    <w:name w:val="Hyperlink"/>
    <w:basedOn w:val="Policepardfaut"/>
    <w:uiPriority w:val="99"/>
    <w:unhideWhenUsed/>
    <w:rsid w:val="006A4F13"/>
    <w:rPr>
      <w:color w:val="0563C1" w:themeColor="hyperlink"/>
      <w:u w:val="single"/>
    </w:rPr>
  </w:style>
  <w:style w:type="paragraph" w:styleId="TM3">
    <w:name w:val="toc 3"/>
    <w:basedOn w:val="Normal"/>
    <w:next w:val="Normal"/>
    <w:autoRedefine/>
    <w:uiPriority w:val="39"/>
    <w:semiHidden/>
    <w:unhideWhenUsed/>
    <w:rsid w:val="006A4F13"/>
    <w:pPr>
      <w:ind w:left="480"/>
    </w:pPr>
    <w:rPr>
      <w:sz w:val="20"/>
      <w:szCs w:val="20"/>
    </w:rPr>
  </w:style>
  <w:style w:type="paragraph" w:styleId="TM4">
    <w:name w:val="toc 4"/>
    <w:basedOn w:val="Normal"/>
    <w:next w:val="Normal"/>
    <w:autoRedefine/>
    <w:uiPriority w:val="39"/>
    <w:semiHidden/>
    <w:unhideWhenUsed/>
    <w:rsid w:val="006A4F13"/>
    <w:pPr>
      <w:ind w:left="720"/>
    </w:pPr>
    <w:rPr>
      <w:sz w:val="20"/>
      <w:szCs w:val="20"/>
    </w:rPr>
  </w:style>
  <w:style w:type="paragraph" w:styleId="TM5">
    <w:name w:val="toc 5"/>
    <w:basedOn w:val="Normal"/>
    <w:next w:val="Normal"/>
    <w:autoRedefine/>
    <w:uiPriority w:val="39"/>
    <w:semiHidden/>
    <w:unhideWhenUsed/>
    <w:rsid w:val="006A4F13"/>
    <w:pPr>
      <w:ind w:left="960"/>
    </w:pPr>
    <w:rPr>
      <w:sz w:val="20"/>
      <w:szCs w:val="20"/>
    </w:rPr>
  </w:style>
  <w:style w:type="paragraph" w:styleId="TM6">
    <w:name w:val="toc 6"/>
    <w:basedOn w:val="Normal"/>
    <w:next w:val="Normal"/>
    <w:autoRedefine/>
    <w:uiPriority w:val="39"/>
    <w:semiHidden/>
    <w:unhideWhenUsed/>
    <w:rsid w:val="006A4F13"/>
    <w:pPr>
      <w:ind w:left="1200"/>
    </w:pPr>
    <w:rPr>
      <w:sz w:val="20"/>
      <w:szCs w:val="20"/>
    </w:rPr>
  </w:style>
  <w:style w:type="paragraph" w:styleId="TM7">
    <w:name w:val="toc 7"/>
    <w:basedOn w:val="Normal"/>
    <w:next w:val="Normal"/>
    <w:autoRedefine/>
    <w:uiPriority w:val="39"/>
    <w:semiHidden/>
    <w:unhideWhenUsed/>
    <w:rsid w:val="006A4F13"/>
    <w:pPr>
      <w:ind w:left="1440"/>
    </w:pPr>
    <w:rPr>
      <w:sz w:val="20"/>
      <w:szCs w:val="20"/>
    </w:rPr>
  </w:style>
  <w:style w:type="paragraph" w:styleId="TM8">
    <w:name w:val="toc 8"/>
    <w:basedOn w:val="Normal"/>
    <w:next w:val="Normal"/>
    <w:autoRedefine/>
    <w:uiPriority w:val="39"/>
    <w:semiHidden/>
    <w:unhideWhenUsed/>
    <w:rsid w:val="006A4F13"/>
    <w:pPr>
      <w:ind w:left="1680"/>
    </w:pPr>
    <w:rPr>
      <w:sz w:val="20"/>
      <w:szCs w:val="20"/>
    </w:rPr>
  </w:style>
  <w:style w:type="paragraph" w:styleId="TM9">
    <w:name w:val="toc 9"/>
    <w:basedOn w:val="Normal"/>
    <w:next w:val="Normal"/>
    <w:autoRedefine/>
    <w:uiPriority w:val="39"/>
    <w:semiHidden/>
    <w:unhideWhenUsed/>
    <w:rsid w:val="006A4F13"/>
    <w:pPr>
      <w:ind w:left="1920"/>
    </w:pPr>
    <w:rPr>
      <w:sz w:val="20"/>
      <w:szCs w:val="20"/>
    </w:rPr>
  </w:style>
  <w:style w:type="paragraph" w:styleId="Paragraphedeliste">
    <w:name w:val="List Paragraph"/>
    <w:basedOn w:val="Normal"/>
    <w:uiPriority w:val="34"/>
    <w:qFormat/>
    <w:rsid w:val="0017430F"/>
    <w:pPr>
      <w:ind w:left="720"/>
      <w:contextualSpacing/>
    </w:pPr>
    <w:rPr>
      <w:rFonts w:cs="Mangal"/>
      <w:szCs w:val="21"/>
    </w:rPr>
  </w:style>
  <w:style w:type="paragraph" w:styleId="NormalWeb">
    <w:name w:val="Normal (Web)"/>
    <w:basedOn w:val="Normal"/>
    <w:uiPriority w:val="99"/>
    <w:semiHidden/>
    <w:unhideWhenUsed/>
    <w:rsid w:val="00BB6FF6"/>
    <w:pPr>
      <w:suppressAutoHyphens w:val="0"/>
      <w:autoSpaceDN/>
      <w:spacing w:before="100" w:beforeAutospacing="1" w:after="100" w:afterAutospacing="1"/>
      <w:textAlignment w:val="auto"/>
    </w:pPr>
    <w:rPr>
      <w:rFonts w:ascii="Times New Roman" w:eastAsia="Times New Roman" w:hAnsi="Times New Roman" w:cs="Times New Roman"/>
      <w:lang w:eastAsia="fr-FR" w:bidi="ar-SA"/>
    </w:rPr>
  </w:style>
  <w:style w:type="paragraph" w:styleId="En-tte">
    <w:name w:val="header"/>
    <w:basedOn w:val="Normal"/>
    <w:link w:val="En-tteCar"/>
    <w:uiPriority w:val="99"/>
    <w:unhideWhenUsed/>
    <w:rsid w:val="00641F5D"/>
    <w:pPr>
      <w:tabs>
        <w:tab w:val="center" w:pos="4536"/>
        <w:tab w:val="right" w:pos="9072"/>
      </w:tabs>
    </w:pPr>
    <w:rPr>
      <w:rFonts w:cs="Mangal"/>
      <w:szCs w:val="21"/>
    </w:rPr>
  </w:style>
  <w:style w:type="character" w:customStyle="1" w:styleId="En-tteCar">
    <w:name w:val="En-tête Car"/>
    <w:basedOn w:val="Policepardfaut"/>
    <w:link w:val="En-tte"/>
    <w:uiPriority w:val="99"/>
    <w:rsid w:val="00641F5D"/>
    <w:rPr>
      <w:rFonts w:asciiTheme="minorHAnsi" w:hAnsiTheme="minorHAnsi" w:cs="Mangal"/>
      <w:sz w:val="24"/>
      <w:szCs w:val="21"/>
    </w:rPr>
  </w:style>
  <w:style w:type="paragraph" w:styleId="Pieddepage">
    <w:name w:val="footer"/>
    <w:basedOn w:val="Normal"/>
    <w:link w:val="PieddepageCar"/>
    <w:uiPriority w:val="99"/>
    <w:unhideWhenUsed/>
    <w:rsid w:val="00641F5D"/>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41F5D"/>
    <w:rPr>
      <w:rFonts w:asciiTheme="minorHAnsi" w:hAnsiTheme="minorHAnsi" w:cs="Mangal"/>
      <w:sz w:val="24"/>
      <w:szCs w:val="21"/>
    </w:rPr>
  </w:style>
  <w:style w:type="character" w:styleId="Numrodepage">
    <w:name w:val="page number"/>
    <w:basedOn w:val="Policepardfaut"/>
    <w:uiPriority w:val="99"/>
    <w:semiHidden/>
    <w:unhideWhenUsed/>
    <w:rsid w:val="0064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006">
      <w:bodyDiv w:val="1"/>
      <w:marLeft w:val="0"/>
      <w:marRight w:val="0"/>
      <w:marTop w:val="0"/>
      <w:marBottom w:val="0"/>
      <w:divBdr>
        <w:top w:val="none" w:sz="0" w:space="0" w:color="auto"/>
        <w:left w:val="none" w:sz="0" w:space="0" w:color="auto"/>
        <w:bottom w:val="none" w:sz="0" w:space="0" w:color="auto"/>
        <w:right w:val="none" w:sz="0" w:space="0" w:color="auto"/>
      </w:divBdr>
    </w:div>
    <w:div w:id="326248305">
      <w:bodyDiv w:val="1"/>
      <w:marLeft w:val="0"/>
      <w:marRight w:val="0"/>
      <w:marTop w:val="0"/>
      <w:marBottom w:val="0"/>
      <w:divBdr>
        <w:top w:val="none" w:sz="0" w:space="0" w:color="auto"/>
        <w:left w:val="none" w:sz="0" w:space="0" w:color="auto"/>
        <w:bottom w:val="none" w:sz="0" w:space="0" w:color="auto"/>
        <w:right w:val="none" w:sz="0" w:space="0" w:color="auto"/>
      </w:divBdr>
      <w:divsChild>
        <w:div w:id="802698484">
          <w:marLeft w:val="0"/>
          <w:marRight w:val="0"/>
          <w:marTop w:val="0"/>
          <w:marBottom w:val="0"/>
          <w:divBdr>
            <w:top w:val="none" w:sz="0" w:space="0" w:color="auto"/>
            <w:left w:val="none" w:sz="0" w:space="0" w:color="auto"/>
            <w:bottom w:val="none" w:sz="0" w:space="0" w:color="auto"/>
            <w:right w:val="none" w:sz="0" w:space="0" w:color="auto"/>
          </w:divBdr>
          <w:divsChild>
            <w:div w:id="1714308669">
              <w:marLeft w:val="0"/>
              <w:marRight w:val="0"/>
              <w:marTop w:val="0"/>
              <w:marBottom w:val="0"/>
              <w:divBdr>
                <w:top w:val="none" w:sz="0" w:space="0" w:color="auto"/>
                <w:left w:val="none" w:sz="0" w:space="0" w:color="auto"/>
                <w:bottom w:val="none" w:sz="0" w:space="0" w:color="auto"/>
                <w:right w:val="none" w:sz="0" w:space="0" w:color="auto"/>
              </w:divBdr>
              <w:divsChild>
                <w:div w:id="3267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993">
      <w:bodyDiv w:val="1"/>
      <w:marLeft w:val="0"/>
      <w:marRight w:val="0"/>
      <w:marTop w:val="0"/>
      <w:marBottom w:val="0"/>
      <w:divBdr>
        <w:top w:val="none" w:sz="0" w:space="0" w:color="auto"/>
        <w:left w:val="none" w:sz="0" w:space="0" w:color="auto"/>
        <w:bottom w:val="none" w:sz="0" w:space="0" w:color="auto"/>
        <w:right w:val="none" w:sz="0" w:space="0" w:color="auto"/>
      </w:divBdr>
    </w:div>
    <w:div w:id="611666170">
      <w:bodyDiv w:val="1"/>
      <w:marLeft w:val="0"/>
      <w:marRight w:val="0"/>
      <w:marTop w:val="0"/>
      <w:marBottom w:val="0"/>
      <w:divBdr>
        <w:top w:val="none" w:sz="0" w:space="0" w:color="auto"/>
        <w:left w:val="none" w:sz="0" w:space="0" w:color="auto"/>
        <w:bottom w:val="none" w:sz="0" w:space="0" w:color="auto"/>
        <w:right w:val="none" w:sz="0" w:space="0" w:color="auto"/>
      </w:divBdr>
    </w:div>
    <w:div w:id="704449004">
      <w:bodyDiv w:val="1"/>
      <w:marLeft w:val="0"/>
      <w:marRight w:val="0"/>
      <w:marTop w:val="0"/>
      <w:marBottom w:val="0"/>
      <w:divBdr>
        <w:top w:val="none" w:sz="0" w:space="0" w:color="auto"/>
        <w:left w:val="none" w:sz="0" w:space="0" w:color="auto"/>
        <w:bottom w:val="none" w:sz="0" w:space="0" w:color="auto"/>
        <w:right w:val="none" w:sz="0" w:space="0" w:color="auto"/>
      </w:divBdr>
    </w:div>
    <w:div w:id="974061921">
      <w:bodyDiv w:val="1"/>
      <w:marLeft w:val="0"/>
      <w:marRight w:val="0"/>
      <w:marTop w:val="0"/>
      <w:marBottom w:val="0"/>
      <w:divBdr>
        <w:top w:val="none" w:sz="0" w:space="0" w:color="auto"/>
        <w:left w:val="none" w:sz="0" w:space="0" w:color="auto"/>
        <w:bottom w:val="none" w:sz="0" w:space="0" w:color="auto"/>
        <w:right w:val="none" w:sz="0" w:space="0" w:color="auto"/>
      </w:divBdr>
    </w:div>
    <w:div w:id="1063871447">
      <w:bodyDiv w:val="1"/>
      <w:marLeft w:val="0"/>
      <w:marRight w:val="0"/>
      <w:marTop w:val="0"/>
      <w:marBottom w:val="0"/>
      <w:divBdr>
        <w:top w:val="none" w:sz="0" w:space="0" w:color="auto"/>
        <w:left w:val="none" w:sz="0" w:space="0" w:color="auto"/>
        <w:bottom w:val="none" w:sz="0" w:space="0" w:color="auto"/>
        <w:right w:val="none" w:sz="0" w:space="0" w:color="auto"/>
      </w:divBdr>
      <w:divsChild>
        <w:div w:id="274606294">
          <w:marLeft w:val="0"/>
          <w:marRight w:val="0"/>
          <w:marTop w:val="0"/>
          <w:marBottom w:val="0"/>
          <w:divBdr>
            <w:top w:val="none" w:sz="0" w:space="0" w:color="auto"/>
            <w:left w:val="none" w:sz="0" w:space="0" w:color="auto"/>
            <w:bottom w:val="none" w:sz="0" w:space="0" w:color="auto"/>
            <w:right w:val="none" w:sz="0" w:space="0" w:color="auto"/>
          </w:divBdr>
          <w:divsChild>
            <w:div w:id="1844389517">
              <w:marLeft w:val="0"/>
              <w:marRight w:val="0"/>
              <w:marTop w:val="0"/>
              <w:marBottom w:val="0"/>
              <w:divBdr>
                <w:top w:val="none" w:sz="0" w:space="0" w:color="auto"/>
                <w:left w:val="none" w:sz="0" w:space="0" w:color="auto"/>
                <w:bottom w:val="none" w:sz="0" w:space="0" w:color="auto"/>
                <w:right w:val="none" w:sz="0" w:space="0" w:color="auto"/>
              </w:divBdr>
              <w:divsChild>
                <w:div w:id="1140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7190">
      <w:bodyDiv w:val="1"/>
      <w:marLeft w:val="0"/>
      <w:marRight w:val="0"/>
      <w:marTop w:val="0"/>
      <w:marBottom w:val="0"/>
      <w:divBdr>
        <w:top w:val="none" w:sz="0" w:space="0" w:color="auto"/>
        <w:left w:val="none" w:sz="0" w:space="0" w:color="auto"/>
        <w:bottom w:val="none" w:sz="0" w:space="0" w:color="auto"/>
        <w:right w:val="none" w:sz="0" w:space="0" w:color="auto"/>
      </w:divBdr>
    </w:div>
    <w:div w:id="1944334624">
      <w:bodyDiv w:val="1"/>
      <w:marLeft w:val="0"/>
      <w:marRight w:val="0"/>
      <w:marTop w:val="0"/>
      <w:marBottom w:val="0"/>
      <w:divBdr>
        <w:top w:val="none" w:sz="0" w:space="0" w:color="auto"/>
        <w:left w:val="none" w:sz="0" w:space="0" w:color="auto"/>
        <w:bottom w:val="none" w:sz="0" w:space="0" w:color="auto"/>
        <w:right w:val="none" w:sz="0" w:space="0" w:color="auto"/>
      </w:divBdr>
    </w:div>
    <w:div w:id="204925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227-628E-EE4D-ADCB-89D7D43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3124</Words>
  <Characters>17187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33</cp:revision>
  <dcterms:created xsi:type="dcterms:W3CDTF">2023-09-22T11:34:00Z</dcterms:created>
  <dcterms:modified xsi:type="dcterms:W3CDTF">2023-10-06T08:47:00Z</dcterms:modified>
</cp:coreProperties>
</file>