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5535" w14:textId="28DF2DFA" w:rsidR="009E2314" w:rsidRPr="00A87C70" w:rsidRDefault="00000000">
      <w:pPr>
        <w:spacing w:after="120"/>
        <w:rPr>
          <w:rFonts w:ascii="Times New Roman" w:hAnsi="Times New Roman" w:cs="Times New Roman"/>
        </w:rPr>
      </w:pPr>
      <w:r w:rsidRPr="00A87C70">
        <w:rPr>
          <w:rFonts w:ascii="Times New Roman" w:hAnsi="Times New Roman" w:cs="Times New Roman"/>
          <w:b/>
          <w:bCs/>
          <w:sz w:val="32"/>
          <w:szCs w:val="32"/>
        </w:rPr>
        <w:t>SOMA Quality Checklist – Codebook (</w:t>
      </w:r>
      <w:r w:rsidR="006C42FA">
        <w:rPr>
          <w:rFonts w:ascii="Times New Roman" w:hAnsi="Times New Roman" w:cs="Times New Roman"/>
          <w:b/>
          <w:bCs/>
          <w:sz w:val="32"/>
          <w:szCs w:val="32"/>
        </w:rPr>
        <w:t>Final Version</w:t>
      </w:r>
      <w:r w:rsidRPr="00A87C70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6C4D750" w14:textId="14F39E93" w:rsidR="006C42FA" w:rsidRPr="00AA57D3" w:rsidRDefault="006C42FA" w:rsidP="009A7907">
      <w:pPr>
        <w:rPr>
          <w:rFonts w:ascii="Times New Roman" w:hAnsi="Times New Roman" w:cs="Times New Roman"/>
        </w:rPr>
      </w:pPr>
      <w:r w:rsidRPr="00166D19">
        <w:rPr>
          <w:rFonts w:ascii="Times New Roman" w:hAnsi="Times New Roman" w:cs="Times New Roman"/>
          <w:b/>
          <w:bCs/>
          <w:i/>
          <w:iCs/>
        </w:rPr>
        <w:t>Purpose:</w:t>
      </w:r>
      <w:r w:rsidRPr="00AA57D3">
        <w:rPr>
          <w:rFonts w:ascii="Times New Roman" w:hAnsi="Times New Roman" w:cs="Times New Roman"/>
        </w:rPr>
        <w:br/>
        <w:t>This codebook documents the quality items used to code second-order meta-analyses (SOMAs), including variable names and coding rules. This is a working version intended to support consistent and transparent coding and may be refined if needed.</w:t>
      </w:r>
    </w:p>
    <w:p w14:paraId="6884DF64" w14:textId="77777777" w:rsidR="006C42FA" w:rsidRPr="00166D19" w:rsidRDefault="006C42FA" w:rsidP="009A7907">
      <w:pPr>
        <w:rPr>
          <w:rFonts w:ascii="Times New Roman" w:hAnsi="Times New Roman" w:cs="Times New Roman"/>
          <w:i/>
          <w:iCs/>
        </w:rPr>
      </w:pPr>
      <w:r w:rsidRPr="00166D19">
        <w:rPr>
          <w:rFonts w:ascii="Times New Roman" w:hAnsi="Times New Roman" w:cs="Times New Roman"/>
          <w:b/>
          <w:bCs/>
          <w:i/>
          <w:iCs/>
        </w:rPr>
        <w:t>Coding scheme (all items):</w:t>
      </w:r>
    </w:p>
    <w:p w14:paraId="4C7AFC88" w14:textId="77777777" w:rsidR="006C42FA" w:rsidRPr="00AA57D3" w:rsidRDefault="006C42FA" w:rsidP="006C42FA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AA57D3">
        <w:rPr>
          <w:rFonts w:ascii="Times New Roman" w:hAnsi="Times New Roman" w:cs="Times New Roman"/>
          <w:b/>
          <w:bCs/>
        </w:rPr>
        <w:t>1 = Yes</w:t>
      </w:r>
      <w:r w:rsidRPr="00AA57D3">
        <w:rPr>
          <w:rFonts w:ascii="Times New Roman" w:hAnsi="Times New Roman" w:cs="Times New Roman"/>
        </w:rPr>
        <w:t xml:space="preserve"> (criterion is met)</w:t>
      </w:r>
    </w:p>
    <w:p w14:paraId="2536DB41" w14:textId="77777777" w:rsidR="006C42FA" w:rsidRPr="00AA57D3" w:rsidRDefault="006C42FA" w:rsidP="006C42FA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AA57D3">
        <w:rPr>
          <w:rFonts w:ascii="Times New Roman" w:hAnsi="Times New Roman" w:cs="Times New Roman"/>
          <w:b/>
          <w:bCs/>
        </w:rPr>
        <w:t>0 = No</w:t>
      </w:r>
      <w:r w:rsidRPr="00AA57D3">
        <w:rPr>
          <w:rFonts w:ascii="Times New Roman" w:hAnsi="Times New Roman" w:cs="Times New Roman"/>
        </w:rPr>
        <w:t xml:space="preserve"> (criterion is not met)</w:t>
      </w:r>
    </w:p>
    <w:p w14:paraId="44860B07" w14:textId="77777777" w:rsidR="006C42FA" w:rsidRPr="00AA57D3" w:rsidRDefault="006C42FA" w:rsidP="006C42FA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AA57D3">
        <w:rPr>
          <w:rFonts w:ascii="Times New Roman" w:hAnsi="Times New Roman" w:cs="Times New Roman"/>
          <w:b/>
          <w:bCs/>
        </w:rPr>
        <w:t>NA = Not applicable</w:t>
      </w:r>
      <w:r w:rsidRPr="00AA57D3">
        <w:rPr>
          <w:rFonts w:ascii="Times New Roman" w:hAnsi="Times New Roman" w:cs="Times New Roman"/>
        </w:rPr>
        <w:t xml:space="preserve"> (criterion is genuinely not applicable given the scope/design of the SOMA)</w:t>
      </w:r>
    </w:p>
    <w:tbl>
      <w:tblPr>
        <w:tblW w:w="9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1"/>
        <w:gridCol w:w="918"/>
        <w:gridCol w:w="6245"/>
      </w:tblGrid>
      <w:tr w:rsidR="009E2314" w:rsidRPr="00A87C70" w14:paraId="19FA3AF3" w14:textId="77777777" w:rsidTr="00A87C70">
        <w:tc>
          <w:tcPr>
            <w:tcW w:w="961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88E9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Domain 1: Clarity of Research Questions</w:t>
            </w:r>
          </w:p>
        </w:tc>
      </w:tr>
      <w:tr w:rsidR="009E2314" w:rsidRPr="00A87C70" w14:paraId="6A3AE225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29C3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name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DB22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7128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</w:tr>
      <w:tr w:rsidR="009E2314" w:rsidRPr="00A87C70" w14:paraId="33145D22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A4BE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Q01_RQ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FE2B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D1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175E3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state clear and specific testable research question(s)?</w:t>
            </w:r>
          </w:p>
        </w:tc>
      </w:tr>
      <w:tr w:rsidR="009E2314" w:rsidRPr="00A87C70" w14:paraId="26D619AE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A8C2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Q02_Population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F84A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D1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F23F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clearly define the target population being synthesized?</w:t>
            </w:r>
          </w:p>
        </w:tc>
      </w:tr>
      <w:tr w:rsidR="009E2314" w:rsidRPr="00A87C70" w14:paraId="0FDC7C6C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E3ED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Q03_ConstructOutcome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F262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D1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7A08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clearly define the core constructs and outcomes being synthesized?</w:t>
            </w:r>
          </w:p>
        </w:tc>
      </w:tr>
      <w:tr w:rsidR="009E2314" w:rsidRPr="00A87C70" w14:paraId="20D5F809" w14:textId="77777777" w:rsidTr="009A291A">
        <w:trPr>
          <w:trHeight w:val="423"/>
        </w:trPr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E3EC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Q04_EffectSizeDef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A069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D1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C784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clearly define the effect size(s) being synthesized?</w:t>
            </w:r>
          </w:p>
        </w:tc>
      </w:tr>
      <w:tr w:rsidR="009E2314" w:rsidRPr="00A87C70" w14:paraId="4D5462DC" w14:textId="77777777" w:rsidTr="00A87C70">
        <w:tc>
          <w:tcPr>
            <w:tcW w:w="961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2605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Domain 2: Inclusion and Exclusion Criteria</w:t>
            </w:r>
          </w:p>
        </w:tc>
      </w:tr>
      <w:tr w:rsidR="009E2314" w:rsidRPr="00A87C70" w14:paraId="18BBAF3E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71FB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name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7EC6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74E7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</w:tr>
      <w:tr w:rsidR="009E2314" w:rsidRPr="00A87C70" w14:paraId="11C721E5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9185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Q05_InclExclCriteria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19DC4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D2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4B2F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report transparent inclusion and exclusion criteria for meta-analyses?</w:t>
            </w:r>
          </w:p>
        </w:tc>
      </w:tr>
      <w:tr w:rsidR="009E2314" w:rsidRPr="00A87C70" w14:paraId="72A50FC5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FD2C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Q06_JustifySelection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568E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D2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49B1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justify the selection of the included meta-analyses?</w:t>
            </w:r>
          </w:p>
        </w:tc>
      </w:tr>
      <w:tr w:rsidR="009E2314" w:rsidRPr="00A87C70" w14:paraId="5169F7F0" w14:textId="77777777" w:rsidTr="009A291A">
        <w:trPr>
          <w:trHeight w:val="355"/>
        </w:trPr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FE2A" w14:textId="7B4CAC50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Q07</w:t>
            </w:r>
            <w:r w:rsidR="009A29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</w:t>
            </w: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ListIncludedMA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6600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D2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F88C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report a complete list of included meta-analyses?</w:t>
            </w:r>
          </w:p>
        </w:tc>
      </w:tr>
      <w:tr w:rsidR="009E2314" w:rsidRPr="00A87C70" w14:paraId="2B8E9805" w14:textId="77777777" w:rsidTr="00A87C70">
        <w:tc>
          <w:tcPr>
            <w:tcW w:w="961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98D4C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Domain 3: Primary Study Overlap and Effect Size Dependence</w:t>
            </w:r>
          </w:p>
        </w:tc>
      </w:tr>
      <w:tr w:rsidR="009E2314" w:rsidRPr="00A87C70" w14:paraId="6AA42CE4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B184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name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C32F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BEAF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</w:tr>
      <w:tr w:rsidR="009E2314" w:rsidRPr="00A87C70" w14:paraId="4421702D" w14:textId="77777777" w:rsidTr="009A291A">
        <w:trPr>
          <w:trHeight w:val="315"/>
        </w:trPr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278E" w14:textId="105BF7DE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Q08</w:t>
            </w:r>
            <w:r w:rsidR="009A291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</w:t>
            </w: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Overlap</w:t>
            </w:r>
            <w:r w:rsid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Mention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4EAC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D3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FF63" w14:textId="6281A24C" w:rsidR="009E2314" w:rsidRPr="00A87C70" w:rsidRDefault="00A87C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mention the overlap between included meta-analyses?</w:t>
            </w:r>
          </w:p>
        </w:tc>
      </w:tr>
      <w:tr w:rsidR="009E2314" w:rsidRPr="00A87C70" w14:paraId="5EE39386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947D0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Q09_OverlapReported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4CBC2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D3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991C" w14:textId="174A4365" w:rsidR="009E2314" w:rsidRPr="00A87C70" w:rsidRDefault="00A87C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quantify the overlap between included meta-analyses?</w:t>
            </w:r>
          </w:p>
        </w:tc>
      </w:tr>
      <w:tr w:rsidR="009E2314" w:rsidRPr="00A87C70" w14:paraId="6EBB88BA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590A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Q10_OverlapHandled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BAEA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D3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A542A" w14:textId="5DAC3683" w:rsidR="009E2314" w:rsidRPr="00A87C70" w:rsidRDefault="00A87C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act upon the overlap between included meta-analyses? (If the SOMA finds no overlap, then NA)</w:t>
            </w:r>
          </w:p>
        </w:tc>
      </w:tr>
      <w:tr w:rsidR="009E2314" w:rsidRPr="00A87C70" w14:paraId="3D53CF7C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2DA0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Q11_MultipleES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15E2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D3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793D" w14:textId="429EA0D6" w:rsidR="009E2314" w:rsidRPr="00A87C70" w:rsidRDefault="00A87C7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report whether multiple effect sizes were extracted from the included meta-analyses?</w:t>
            </w:r>
          </w:p>
        </w:tc>
      </w:tr>
      <w:tr w:rsidR="009E2314" w:rsidRPr="00A87C70" w14:paraId="12D3ECCC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B95F9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Q12_StatModel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47B4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D3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7A7D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describe the statistical model(s) used to synthesize effect sizes?</w:t>
            </w:r>
          </w:p>
        </w:tc>
      </w:tr>
      <w:tr w:rsidR="009E2314" w:rsidRPr="00A87C70" w14:paraId="33DD1B41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0A5A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Q13_ESHandling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FA09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D3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EEDB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describe how multiple effect sizes per meta-analysis were handled (if present)?</w:t>
            </w:r>
          </w:p>
        </w:tc>
      </w:tr>
      <w:tr w:rsidR="009E2314" w:rsidRPr="00A87C70" w14:paraId="66A828EC" w14:textId="77777777" w:rsidTr="00A87C70">
        <w:tc>
          <w:tcPr>
            <w:tcW w:w="961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B6255" w14:textId="15B81818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 xml:space="preserve">Domain 4: </w:t>
            </w:r>
            <w:r w:rsidR="00444523" w:rsidRPr="0044452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Transparency in Data Extraction</w:t>
            </w:r>
          </w:p>
        </w:tc>
      </w:tr>
      <w:tr w:rsidR="009E2314" w:rsidRPr="00A87C70" w14:paraId="1CE69E8B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E1F7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name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A0B7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5A1C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</w:tr>
      <w:tr w:rsidR="009E2314" w:rsidRPr="00A87C70" w14:paraId="39274D2B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0114" w14:textId="0F77704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Q14_</w:t>
            </w:r>
            <w:r w:rsidR="00A87C70"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ExtractionProcess 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3A27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D4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6B480" w14:textId="2A168621" w:rsidR="009E2314" w:rsidRPr="00A87C70" w:rsidRDefault="00A87C7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describe the data extraction process in sufficient detail (e.g., coding procedures, decision rules)?</w:t>
            </w:r>
          </w:p>
        </w:tc>
      </w:tr>
      <w:tr w:rsidR="009E2314" w:rsidRPr="00A87C70" w14:paraId="7D8DC5A7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4D15" w14:textId="4C8B0CE2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Q15_</w:t>
            </w:r>
            <w:r w:rsidR="00A87C70"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ReplicationSearch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DCAC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D4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B753F" w14:textId="77F866E4" w:rsidR="009E2314" w:rsidRPr="00A87C70" w:rsidRDefault="00A87C7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provide sufficient detail for replication (e.g., protocols, criteria, supplementary files)?</w:t>
            </w:r>
          </w:p>
        </w:tc>
      </w:tr>
      <w:tr w:rsidR="009E2314" w:rsidRPr="00A87C70" w14:paraId="47B1BC8D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9AB8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Q16_DoubleScreening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52D8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D4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05AE" w14:textId="520CF1D0" w:rsidR="009E2314" w:rsidRPr="00A87C70" w:rsidRDefault="00A87C7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report that study selection was conducted independently by at least two reviewers for each meta-analysis (double screening)?</w:t>
            </w:r>
          </w:p>
        </w:tc>
      </w:tr>
      <w:tr w:rsidR="009E2314" w:rsidRPr="00A87C70" w14:paraId="2776DEEF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4CFC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Q17_DoubleCoding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1844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D4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D5CD" w14:textId="6C9F7AFB" w:rsidR="009E2314" w:rsidRPr="00A87C70" w:rsidRDefault="00A87C7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report that data extraction was conducted independently by at least two reviewers for each meta-analysis (double coding)?</w:t>
            </w:r>
          </w:p>
        </w:tc>
      </w:tr>
      <w:tr w:rsidR="009E2314" w:rsidRPr="00A87C70" w14:paraId="11BB246E" w14:textId="77777777" w:rsidTr="00A87C70">
        <w:tc>
          <w:tcPr>
            <w:tcW w:w="961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38EA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Domain 5: Assessment of Heterogeneity and Bias</w:t>
            </w:r>
          </w:p>
        </w:tc>
      </w:tr>
      <w:tr w:rsidR="009E2314" w:rsidRPr="00A87C70" w14:paraId="0EA5A10D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4502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name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4EA5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DF85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</w:tr>
      <w:tr w:rsidR="009E2314" w:rsidRPr="00A87C70" w14:paraId="76538BF9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17E3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Q18_HetMethods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20BB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D5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616E" w14:textId="4FB2BD98" w:rsidR="009E2314" w:rsidRPr="00A87C70" w:rsidRDefault="00A87C7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report methods for assessing heterogeneity among included meta-analyses?</w:t>
            </w:r>
          </w:p>
        </w:tc>
      </w:tr>
      <w:tr w:rsidR="009E2314" w:rsidRPr="00A87C70" w14:paraId="15F1A8D6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C671" w14:textId="2EC90E0E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Q19_BiasAssess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C7F9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D5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7D16" w14:textId="37A4587C" w:rsidR="009E2314" w:rsidRPr="00A87C70" w:rsidRDefault="00A87C7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 the SOMA assess risk of bias using statistical and/or visual methods?</w:t>
            </w:r>
          </w:p>
        </w:tc>
      </w:tr>
      <w:tr w:rsidR="009E2314" w:rsidRPr="00A87C70" w14:paraId="19A415C8" w14:textId="77777777" w:rsidTr="009A291A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CF40" w14:textId="59108FE4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Q2</w:t>
            </w:r>
            <w:r w:rsid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</w:t>
            </w: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_MAQualityAssess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A6EF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D5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131C" w14:textId="1AC3472E" w:rsidR="009E2314" w:rsidRPr="00A87C70" w:rsidRDefault="00A87C7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report an assessment of the quality of the included first-order meta-analyses?</w:t>
            </w:r>
          </w:p>
        </w:tc>
      </w:tr>
      <w:tr w:rsidR="009E2314" w:rsidRPr="00A87C70" w14:paraId="3FD75E5E" w14:textId="77777777" w:rsidTr="00A87C70">
        <w:tc>
          <w:tcPr>
            <w:tcW w:w="9614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4FD4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Domain 6: Reproducibility of Results</w:t>
            </w:r>
          </w:p>
        </w:tc>
      </w:tr>
      <w:tr w:rsidR="009E2314" w:rsidRPr="00A87C70" w14:paraId="64D9BE1C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1AA2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name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9491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3EBE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Item</w:t>
            </w:r>
          </w:p>
        </w:tc>
      </w:tr>
      <w:tr w:rsidR="009E2314" w:rsidRPr="00A87C70" w14:paraId="2042EF65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3621" w14:textId="3C84D222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Q2</w:t>
            </w:r>
            <w:r w:rsid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_DataAccess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506E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D6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4788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provide access to the dataset(s) used for the quantitative synthesis of effect sizes?</w:t>
            </w:r>
          </w:p>
        </w:tc>
      </w:tr>
      <w:tr w:rsidR="009E2314" w:rsidRPr="00A87C70" w14:paraId="778637DE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B801" w14:textId="5B8D38D5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Q2</w:t>
            </w:r>
            <w:r w:rsid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_CodeAccess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DA31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D6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411A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provide access to the analytic code used for the quantitative synthesis of effect sizes?</w:t>
            </w:r>
          </w:p>
        </w:tc>
      </w:tr>
      <w:tr w:rsidR="009E2314" w:rsidRPr="00A87C70" w14:paraId="61286E28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2D0B" w14:textId="104D8B4A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Q2</w:t>
            </w:r>
            <w:r w:rsid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_SuppMaterialAccess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F768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D6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26B9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provide access to supplementary materials (e.g., extraction tables, protocols, additional analyses)?</w:t>
            </w:r>
          </w:p>
        </w:tc>
      </w:tr>
      <w:tr w:rsidR="009E2314" w:rsidRPr="00A87C70" w14:paraId="00CA9726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E466" w14:textId="3C58DECD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Q2</w:t>
            </w:r>
            <w:r w:rsid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_StatReporting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FE29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D6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5452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report statistical procedures clearly enough to allow replication?</w:t>
            </w:r>
          </w:p>
        </w:tc>
      </w:tr>
      <w:tr w:rsidR="009E2314" w:rsidRPr="00A87C70" w14:paraId="7B5D66E9" w14:textId="77777777" w:rsidTr="00A87C70">
        <w:tc>
          <w:tcPr>
            <w:tcW w:w="2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399C" w14:textId="10C6AC6E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Q2</w:t>
            </w:r>
            <w:r w:rsid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Pr="00A87C7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_Preregistration</w:t>
            </w:r>
          </w:p>
        </w:tc>
        <w:tc>
          <w:tcPr>
            <w:tcW w:w="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00758" w14:textId="77777777" w:rsidR="009E2314" w:rsidRPr="00A87C7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D6</w:t>
            </w:r>
          </w:p>
        </w:tc>
        <w:tc>
          <w:tcPr>
            <w:tcW w:w="62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68C1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Does the SOMA report preregistration or provide a justification for the absence of preregistration?</w:t>
            </w:r>
          </w:p>
        </w:tc>
      </w:tr>
    </w:tbl>
    <w:p w14:paraId="4941FEB1" w14:textId="77777777" w:rsidR="009E2314" w:rsidRPr="00A87C70" w:rsidRDefault="009E2314">
      <w:pPr>
        <w:spacing w:before="240" w:after="12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E2314" w:rsidRPr="00A87C70" w14:paraId="0FB7479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A47F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E2314" w:rsidRPr="00A87C70" w14:paraId="623DB5D7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C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•  Variable names preserve Q-number order for traceability.</w:t>
            </w:r>
          </w:p>
        </w:tc>
      </w:tr>
      <w:tr w:rsidR="009E2314" w:rsidRPr="00A87C70" w14:paraId="6AEA7464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EBF8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•  Domains are documented explicitly but not encoded in the variable name.</w:t>
            </w:r>
          </w:p>
        </w:tc>
      </w:tr>
      <w:tr w:rsidR="009E2314" w:rsidRPr="00A87C70" w14:paraId="2C4E0E2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FFE5D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•  Domain-level summaries may be derived from item-level variables in later analyses.</w:t>
            </w:r>
          </w:p>
        </w:tc>
      </w:tr>
      <w:tr w:rsidR="009E2314" w:rsidRPr="00A87C70" w14:paraId="6B87ABA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C162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•  Coding scheme: 1 = Yes (criterion is met) | 0 = No (criterion is not met) | NA = Not applicable (criterion is genuinely not applicable given the scope/design of the SOMA).</w:t>
            </w:r>
          </w:p>
        </w:tc>
      </w:tr>
      <w:tr w:rsidR="009E2314" w:rsidRPr="00A87C70" w14:paraId="73C79CF1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45AB" w14:textId="77777777" w:rsidR="009E2314" w:rsidRPr="00A87C70" w:rsidRDefault="0000000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•  Q1 decision rule: scored 1 if the SOMA states a clear aim, objective, or research question that identifies the constructs and relationships under investigation, regardless of whether this is formatted as an explicit RQ.</w:t>
            </w:r>
          </w:p>
        </w:tc>
      </w:tr>
      <w:tr w:rsidR="009E2314" w:rsidRPr="00A87C70" w14:paraId="6CA58BEE" w14:textId="77777777" w:rsidTr="00853EC0">
        <w:trPr>
          <w:trHeight w:val="13"/>
        </w:trPr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B200" w14:textId="0959F99B" w:rsidR="009E2314" w:rsidRPr="00A87C70" w:rsidRDefault="00853EC0">
            <w:pPr>
              <w:rPr>
                <w:rFonts w:ascii="Times New Roman" w:hAnsi="Times New Roman" w:cs="Times New Roman"/>
              </w:rPr>
            </w:pPr>
            <w:r w:rsidRPr="00A87C70">
              <w:rPr>
                <w:rFonts w:ascii="Times New Roman" w:hAnsi="Times New Roman" w:cs="Times New Roman"/>
                <w:sz w:val="20"/>
                <w:szCs w:val="20"/>
              </w:rPr>
              <w:t>•  Q13: If only one effect size per meta-analysis was used, score NA.</w:t>
            </w:r>
          </w:p>
        </w:tc>
      </w:tr>
    </w:tbl>
    <w:p w14:paraId="444D8117" w14:textId="77777777" w:rsidR="0068227D" w:rsidRPr="00A87C70" w:rsidRDefault="0068227D">
      <w:pPr>
        <w:rPr>
          <w:rFonts w:ascii="Times New Roman" w:hAnsi="Times New Roman" w:cs="Times New Roman"/>
        </w:rPr>
      </w:pPr>
    </w:p>
    <w:sectPr w:rsidR="0068227D" w:rsidRPr="00A87C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55385"/>
    <w:multiLevelType w:val="multilevel"/>
    <w:tmpl w:val="DD24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53CC3"/>
    <w:multiLevelType w:val="hybridMultilevel"/>
    <w:tmpl w:val="9A6805EA"/>
    <w:lvl w:ilvl="0" w:tplc="30CC556A">
      <w:start w:val="1"/>
      <w:numFmt w:val="bullet"/>
      <w:lvlText w:val="●"/>
      <w:lvlJc w:val="left"/>
      <w:pPr>
        <w:ind w:left="720" w:hanging="360"/>
      </w:pPr>
    </w:lvl>
    <w:lvl w:ilvl="1" w:tplc="1B087F60">
      <w:start w:val="1"/>
      <w:numFmt w:val="bullet"/>
      <w:lvlText w:val="○"/>
      <w:lvlJc w:val="left"/>
      <w:pPr>
        <w:ind w:left="1440" w:hanging="360"/>
      </w:pPr>
    </w:lvl>
    <w:lvl w:ilvl="2" w:tplc="17FEB0C4">
      <w:start w:val="1"/>
      <w:numFmt w:val="bullet"/>
      <w:lvlText w:val="■"/>
      <w:lvlJc w:val="left"/>
      <w:pPr>
        <w:ind w:left="2160" w:hanging="360"/>
      </w:pPr>
    </w:lvl>
    <w:lvl w:ilvl="3" w:tplc="E4B6CD52">
      <w:start w:val="1"/>
      <w:numFmt w:val="bullet"/>
      <w:lvlText w:val="●"/>
      <w:lvlJc w:val="left"/>
      <w:pPr>
        <w:ind w:left="2880" w:hanging="360"/>
      </w:pPr>
    </w:lvl>
    <w:lvl w:ilvl="4" w:tplc="67A6C534">
      <w:start w:val="1"/>
      <w:numFmt w:val="bullet"/>
      <w:lvlText w:val="○"/>
      <w:lvlJc w:val="left"/>
      <w:pPr>
        <w:ind w:left="3600" w:hanging="360"/>
      </w:pPr>
    </w:lvl>
    <w:lvl w:ilvl="5" w:tplc="10BC41B0">
      <w:start w:val="1"/>
      <w:numFmt w:val="bullet"/>
      <w:lvlText w:val="■"/>
      <w:lvlJc w:val="left"/>
      <w:pPr>
        <w:ind w:left="4320" w:hanging="360"/>
      </w:pPr>
    </w:lvl>
    <w:lvl w:ilvl="6" w:tplc="8EDACF7C">
      <w:start w:val="1"/>
      <w:numFmt w:val="bullet"/>
      <w:lvlText w:val="●"/>
      <w:lvlJc w:val="left"/>
      <w:pPr>
        <w:ind w:left="5040" w:hanging="360"/>
      </w:pPr>
    </w:lvl>
    <w:lvl w:ilvl="7" w:tplc="5CAA4816">
      <w:start w:val="1"/>
      <w:numFmt w:val="bullet"/>
      <w:lvlText w:val="●"/>
      <w:lvlJc w:val="left"/>
      <w:pPr>
        <w:ind w:left="5760" w:hanging="360"/>
      </w:pPr>
    </w:lvl>
    <w:lvl w:ilvl="8" w:tplc="E5AA43B0">
      <w:start w:val="1"/>
      <w:numFmt w:val="bullet"/>
      <w:lvlText w:val="●"/>
      <w:lvlJc w:val="left"/>
      <w:pPr>
        <w:ind w:left="6480" w:hanging="360"/>
      </w:pPr>
    </w:lvl>
  </w:abstractNum>
  <w:num w:numId="1" w16cid:durableId="1681546837">
    <w:abstractNumId w:val="1"/>
    <w:lvlOverride w:ilvl="0">
      <w:startOverride w:val="1"/>
    </w:lvlOverride>
  </w:num>
  <w:num w:numId="2" w16cid:durableId="35484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314"/>
    <w:rsid w:val="0013677A"/>
    <w:rsid w:val="00444523"/>
    <w:rsid w:val="0068227D"/>
    <w:rsid w:val="006C42FA"/>
    <w:rsid w:val="00853EC0"/>
    <w:rsid w:val="009A291A"/>
    <w:rsid w:val="009E2314"/>
    <w:rsid w:val="00A87C70"/>
    <w:rsid w:val="00B1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7FBC"/>
  <w15:docId w15:val="{C4C316F9-BD65-4FF2-ACA4-D520C7AF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662</Words>
  <Characters>3777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Ludvik Edvardsen</cp:lastModifiedBy>
  <cp:revision>5</cp:revision>
  <dcterms:created xsi:type="dcterms:W3CDTF">2026-03-09T12:47:00Z</dcterms:created>
  <dcterms:modified xsi:type="dcterms:W3CDTF">2026-05-05T11:35:00Z</dcterms:modified>
</cp:coreProperties>
</file>