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Helvetica" w:hAnsi="Helvetica"/>
          <w:b/>
          <w:sz w:val="53"/>
        </w:rPr>
        <w:t>VALE DA LAMA GOVERNANCE HANDBOOK</w:t>
      </w:r>
    </w:p>
    <w:p>
      <w:r>
        <w:rPr>
          <w:rFonts w:ascii="Helvetica" w:hAnsi="Helvetica"/>
          <w:b/>
          <w:sz w:val="42"/>
        </w:rPr>
        <w:t>05. Anchor Circle</w:t>
      </w:r>
    </w:p>
    <w:p>
      <w:r>
        <w:rPr>
          <w:rFonts w:ascii="Helvetica" w:hAnsi="Helvetica"/>
          <w:b/>
          <w:sz w:val="34"/>
        </w:rPr>
        <w:t>Purpose</w:t>
      </w:r>
    </w:p>
    <w:p>
      <w:r>
        <w:rPr>
          <w:rFonts w:ascii="Helvetica" w:hAnsi="Helvetica"/>
          <w:sz w:val="29"/>
        </w:rPr>
        <w:t>The Anchor Circle exists to protect the Purpose of Vale da Lama and to ensure the continuity of the organisation.</w:t>
      </w:r>
    </w:p>
    <w:p>
      <w:r>
        <w:rPr>
          <w:rFonts w:ascii="Helvetica" w:hAnsi="Helvetica"/>
          <w:sz w:val="29"/>
        </w:rPr>
        <w:t>It is responsible for preserving the identity of Vale da Lama, guiding its evolution, and ensuring the organisation remains faithful to its Purpose, its Mission, its Vision, its Values and its Guiding Principles.</w:t>
      </w:r>
    </w:p>
    <w:p>
      <w:r>
        <w:rPr>
          <w:rFonts w:ascii="Helvetica" w:hAnsi="Helvetica"/>
          <w:sz w:val="29"/>
        </w:rPr>
        <w:t>More than managing operations, the Anchor Circle cares for the future of Vale da Lama.</w:t>
      </w:r>
    </w:p>
    <w:p>
      <w:r>
        <w:rPr>
          <w:rFonts w:ascii="Helvetica" w:hAnsi="Helvetica"/>
          <w:sz w:val="29"/>
        </w:rPr>
      </w:r>
    </w:p>
    <w:p>
      <w:r>
        <w:rPr>
          <w:rFonts w:ascii="Helvetica" w:hAnsi="Helvetica"/>
          <w:b/>
          <w:sz w:val="34"/>
        </w:rPr>
        <w:t>Domains</w:t>
      </w:r>
    </w:p>
    <w:p>
      <w:r>
        <w:rPr>
          <w:rFonts w:ascii="Helvetica" w:hAnsi="Helvetica"/>
          <w:sz w:val="29"/>
        </w:rPr>
        <w:t>The Anchor Circle has authority over:</w:t>
      </w:r>
    </w:p>
    <w:p>
      <w:r>
        <w:rPr>
          <w:rFonts w:ascii="Helvetica" w:hAnsi="Helvetica"/>
          <w:sz w:val="29"/>
        </w:rPr>
        <w:tab/>
        <w:t>•</w:t>
        <w:tab/>
      </w:r>
      <w:r>
        <w:rPr>
          <w:rFonts w:ascii="Helvetica" w:hAnsi="Helvetica"/>
          <w:sz w:val="29"/>
        </w:rPr>
        <w:t>The identity of Vale da Lama, including the Purpose, the Mission, the Vision, the Values and the Guiding Principles.</w:t>
      </w:r>
    </w:p>
    <w:p>
      <w:r>
        <w:rPr>
          <w:rFonts w:ascii="Helvetica" w:hAnsi="Helvetica"/>
          <w:sz w:val="29"/>
        </w:rPr>
        <w:tab/>
        <w:t>•</w:t>
        <w:tab/>
      </w:r>
      <w:r>
        <w:rPr>
          <w:rFonts w:ascii="Helvetica" w:hAnsi="Helvetica"/>
          <w:sz w:val="29"/>
        </w:rPr>
        <w:t>The Constitution and the Vale da Lama Governance System.</w:t>
      </w:r>
    </w:p>
    <w:p>
      <w:r>
        <w:rPr>
          <w:rFonts w:ascii="Helvetica" w:hAnsi="Helvetica"/>
          <w:sz w:val="29"/>
        </w:rPr>
        <w:tab/>
        <w:t>•</w:t>
        <w:tab/>
      </w:r>
      <w:r>
        <w:rPr>
          <w:rFonts w:ascii="Helvetica" w:hAnsi="Helvetica"/>
          <w:sz w:val="29"/>
        </w:rPr>
        <w:t>The strategy of Vale da Lama.</w:t>
      </w:r>
    </w:p>
    <w:p>
      <w:r>
        <w:rPr>
          <w:rFonts w:ascii="Helvetica" w:hAnsi="Helvetica"/>
          <w:sz w:val="29"/>
        </w:rPr>
        <w:tab/>
        <w:t>•</w:t>
        <w:tab/>
      </w:r>
      <w:r>
        <w:rPr>
          <w:rFonts w:ascii="Helvetica" w:hAnsi="Helvetica"/>
          <w:sz w:val="29"/>
        </w:rPr>
        <w:t>The organisational structure, including the creation, alteration and dissolution of Circles.</w:t>
      </w:r>
    </w:p>
    <w:p>
      <w:r>
        <w:rPr>
          <w:rFonts w:ascii="Helvetica" w:hAnsi="Helvetica"/>
          <w:sz w:val="29"/>
        </w:rPr>
        <w:tab/>
        <w:t>•</w:t>
        <w:tab/>
      </w:r>
      <w:r>
        <w:rPr>
          <w:rFonts w:ascii="Helvetica" w:hAnsi="Helvetica"/>
          <w:sz w:val="29"/>
        </w:rPr>
        <w:t>The sustainability of the organisation in its ecological, social and economic dimensions.</w:t>
      </w:r>
    </w:p>
    <w:p>
      <w:r>
        <w:rPr>
          <w:rFonts w:ascii="Helvetica" w:hAnsi="Helvetica"/>
          <w:sz w:val="29"/>
        </w:rPr>
        <w:tab/>
        <w:t>•</w:t>
        <w:tab/>
      </w:r>
      <w:r>
        <w:rPr>
          <w:rFonts w:ascii="Helvetica" w:hAnsi="Helvetica"/>
          <w:sz w:val="29"/>
        </w:rPr>
        <w:t>The tangible and intangible assets of Vale da Lama.</w:t>
      </w:r>
    </w:p>
    <w:p>
      <w:r>
        <w:rPr>
          <w:rFonts w:ascii="Helvetica" w:hAnsi="Helvetica"/>
          <w:b/>
          <w:sz w:val="29"/>
        </w:rPr>
        <w:tab/>
        <w:t>•</w:t>
        <w:tab/>
      </w:r>
      <w:r>
        <w:rPr>
          <w:rFonts w:ascii="Helvetica" w:hAnsi="Helvetica"/>
          <w:b/>
          <w:sz w:val="29"/>
        </w:rPr>
        <w:t>Corporate Structure</w:t>
      </w:r>
      <w:r>
        <w:rPr>
          <w:rFonts w:ascii="Helvetica" w:hAnsi="Helvetica"/>
          <w:sz w:val="29"/>
        </w:rPr>
        <w:t xml:space="preserve"> — the share capital, ownership and corporate form of the Company, and any change to them.</w:t>
      </w:r>
    </w:p>
    <w:p>
      <w:r>
        <w:rPr>
          <w:rFonts w:ascii="Helvetica" w:hAnsi="Helvetica"/>
          <w:b/>
          <w:sz w:val="29"/>
        </w:rPr>
        <w:tab/>
        <w:t>•</w:t>
        <w:tab/>
      </w:r>
      <w:r>
        <w:rPr>
          <w:rFonts w:ascii="Helvetica" w:hAnsi="Helvetica"/>
          <w:b/>
          <w:sz w:val="29"/>
        </w:rPr>
        <w:t>Payroll and Employment</w:t>
      </w:r>
      <w:r>
        <w:rPr>
          <w:rFonts w:ascii="Helvetica" w:hAnsi="Helvetica"/>
          <w:sz w:val="29"/>
        </w:rPr>
        <w:t xml:space="preserve"> — the engagement and termination of people on the Company's payroll, and the terms on which they are engaged.</w:t>
      </w:r>
    </w:p>
    <w:p>
      <w:r>
        <w:rPr>
          <w:rFonts w:ascii="Helvetica" w:hAnsi="Helvetica"/>
          <w:i/>
          <w:sz w:val="29"/>
        </w:rPr>
        <w:t>Note on the Corporate Structure Domain.</w:t>
      </w:r>
      <w:r>
        <w:rPr>
          <w:rFonts w:ascii="Helvetica" w:hAnsi="Helvetica"/>
          <w:sz w:val="29"/>
        </w:rPr>
        <w:t xml:space="preserve"> This Domain governs how the organisation deals with matters of corporate structure — how proposals are raised, considered and decided within the governance system. It does not, and cannot, displace the authority that company law and the Company's articles place with the shareholders.</w:t>
      </w:r>
    </w:p>
    <w:p>
      <w:r>
        <w:rPr>
          <w:rFonts w:ascii="Helvetica" w:hAnsi="Helvetica"/>
          <w:b/>
          <w:sz w:val="34"/>
        </w:rPr>
        <w:t>Accountabilities</w:t>
      </w:r>
    </w:p>
    <w:p>
      <w:r>
        <w:rPr>
          <w:rFonts w:ascii="Helvetica" w:hAnsi="Helvetica"/>
          <w:sz w:val="29"/>
        </w:rPr>
        <w:t>The Anchor Circle is responsible for:</w:t>
      </w:r>
    </w:p>
    <w:p>
      <w:r>
        <w:rPr>
          <w:rFonts w:ascii="Helvetica" w:hAnsi="Helvetica"/>
          <w:sz w:val="29"/>
        </w:rPr>
        <w:tab/>
        <w:t>•</w:t>
        <w:tab/>
      </w:r>
      <w:r>
        <w:rPr>
          <w:rFonts w:ascii="Helvetica" w:hAnsi="Helvetica"/>
          <w:sz w:val="29"/>
        </w:rPr>
        <w:t>Protecting the Purpose of Vale da Lama.</w:t>
      </w:r>
    </w:p>
    <w:p>
      <w:r>
        <w:rPr>
          <w:rFonts w:ascii="Helvetica" w:hAnsi="Helvetica"/>
          <w:sz w:val="29"/>
        </w:rPr>
        <w:tab/>
        <w:t>•</w:t>
        <w:tab/>
      </w:r>
      <w:r>
        <w:rPr>
          <w:rFonts w:ascii="Helvetica" w:hAnsi="Helvetica"/>
          <w:sz w:val="29"/>
        </w:rPr>
        <w:t>Preserving the identity, the culture, the Values and the Guiding Principles of the organisation.</w:t>
      </w:r>
    </w:p>
    <w:p>
      <w:r>
        <w:rPr>
          <w:rFonts w:ascii="Helvetica" w:hAnsi="Helvetica"/>
          <w:sz w:val="29"/>
        </w:rPr>
        <w:tab/>
        <w:t>•</w:t>
        <w:tab/>
      </w:r>
      <w:r>
        <w:rPr>
          <w:rFonts w:ascii="Helvetica" w:hAnsi="Helvetica"/>
          <w:sz w:val="29"/>
        </w:rPr>
        <w:t>Defining, monitoring and evolving the strategy of Vale da Lama.</w:t>
      </w:r>
    </w:p>
    <w:p>
      <w:r>
        <w:rPr>
          <w:rFonts w:ascii="Helvetica" w:hAnsi="Helvetica"/>
          <w:sz w:val="29"/>
        </w:rPr>
        <w:tab/>
        <w:t>•</w:t>
        <w:tab/>
      </w:r>
      <w:r>
        <w:rPr>
          <w:rFonts w:ascii="Helvetica" w:hAnsi="Helvetica"/>
          <w:sz w:val="29"/>
        </w:rPr>
        <w:t>Ensuring the coherence and the evolution of the Vale da Lama Governance System.</w:t>
      </w:r>
    </w:p>
    <w:p>
      <w:r>
        <w:rPr>
          <w:rFonts w:ascii="Helvetica" w:hAnsi="Helvetica"/>
          <w:sz w:val="29"/>
        </w:rPr>
        <w:tab/>
        <w:t>•</w:t>
        <w:tab/>
      </w:r>
      <w:r>
        <w:rPr>
          <w:rFonts w:ascii="Helvetica" w:hAnsi="Helvetica"/>
          <w:sz w:val="29"/>
        </w:rPr>
        <w:t>Maintaining and evolving the governance documentation of Vale da Lama.</w:t>
      </w:r>
    </w:p>
    <w:p>
      <w:r>
        <w:rPr>
          <w:rFonts w:ascii="Helvetica" w:hAnsi="Helvetica"/>
          <w:sz w:val="29"/>
        </w:rPr>
        <w:tab/>
        <w:t>•</w:t>
        <w:tab/>
      </w:r>
      <w:r>
        <w:rPr>
          <w:rFonts w:ascii="Helvetica" w:hAnsi="Helvetica"/>
          <w:sz w:val="29"/>
        </w:rPr>
        <w:t>Defining and evolving the organisational structure.</w:t>
      </w:r>
    </w:p>
    <w:p>
      <w:r>
        <w:rPr>
          <w:rFonts w:ascii="Helvetica" w:hAnsi="Helvetica"/>
          <w:sz w:val="29"/>
        </w:rPr>
        <w:tab/>
        <w:t>•</w:t>
        <w:tab/>
      </w:r>
      <w:r>
        <w:rPr>
          <w:rFonts w:ascii="Helvetica" w:hAnsi="Helvetica"/>
          <w:sz w:val="29"/>
        </w:rPr>
        <w:t>Creating, altering or dissolving Circles, in accordance with the Constitution.</w:t>
      </w:r>
    </w:p>
    <w:p>
      <w:r>
        <w:rPr>
          <w:rFonts w:ascii="Helvetica" w:hAnsi="Helvetica"/>
          <w:sz w:val="29"/>
        </w:rPr>
        <w:tab/>
        <w:t>•</w:t>
        <w:tab/>
      </w:r>
      <w:r>
        <w:rPr>
          <w:rFonts w:ascii="Helvetica" w:hAnsi="Helvetica"/>
          <w:sz w:val="29"/>
        </w:rPr>
        <w:t>Appointing the Circle Leads, where applicable.</w:t>
      </w:r>
    </w:p>
    <w:p>
      <w:r>
        <w:rPr>
          <w:rFonts w:ascii="Helvetica" w:hAnsi="Helvetica"/>
          <w:sz w:val="29"/>
        </w:rPr>
        <w:tab/>
        <w:t>•</w:t>
        <w:tab/>
      </w:r>
      <w:r>
        <w:rPr>
          <w:rFonts w:ascii="Helvetica" w:hAnsi="Helvetica"/>
          <w:sz w:val="29"/>
        </w:rPr>
        <w:t>Ensuring that the Circles have the conditions they need to fulfil their Purposes.</w:t>
      </w:r>
    </w:p>
    <w:p>
      <w:r>
        <w:rPr>
          <w:rFonts w:ascii="Helvetica" w:hAnsi="Helvetica"/>
          <w:sz w:val="29"/>
        </w:rPr>
        <w:tab/>
        <w:t>•</w:t>
        <w:tab/>
      </w:r>
      <w:r>
        <w:rPr>
          <w:rFonts w:ascii="Helvetica" w:hAnsi="Helvetica"/>
          <w:sz w:val="29"/>
        </w:rPr>
        <w:t>Ensuring the economic and financial sustainability of Vale da Lama.</w:t>
      </w:r>
    </w:p>
    <w:p>
      <w:r>
        <w:rPr>
          <w:rFonts w:ascii="Helvetica" w:hAnsi="Helvetica"/>
          <w:sz w:val="29"/>
        </w:rPr>
        <w:tab/>
        <w:t>•</w:t>
        <w:tab/>
      </w:r>
      <w:r>
        <w:rPr>
          <w:rFonts w:ascii="Helvetica" w:hAnsi="Helvetica"/>
          <w:sz w:val="29"/>
        </w:rPr>
        <w:t>Approving the strategic investments needed for the development and continuity of the organisation.</w:t>
      </w:r>
    </w:p>
    <w:p>
      <w:r>
        <w:rPr>
          <w:rFonts w:ascii="Helvetica" w:hAnsi="Helvetica"/>
          <w:sz w:val="29"/>
        </w:rPr>
        <w:tab/>
        <w:t>•</w:t>
        <w:tab/>
      </w:r>
      <w:r>
        <w:rPr>
          <w:rFonts w:ascii="Helvetica" w:hAnsi="Helvetica"/>
          <w:sz w:val="29"/>
        </w:rPr>
        <w:t>Protecting and enhancing the tangible and intangible assets of Vale da Lama, in a way that is coherent with its Purpose.</w:t>
      </w:r>
    </w:p>
    <w:p>
      <w:r>
        <w:rPr>
          <w:rFonts w:ascii="Helvetica" w:hAnsi="Helvetica"/>
          <w:sz w:val="29"/>
        </w:rPr>
        <w:tab/>
        <w:t>•</w:t>
        <w:tab/>
      </w:r>
      <w:r>
        <w:rPr>
          <w:rFonts w:ascii="Helvetica" w:hAnsi="Helvetica"/>
          <w:sz w:val="29"/>
        </w:rPr>
        <w:t>Ensuring that any changes to the shareholding structure, to ownership, or to investment respect the Purpose, the identity and the continuity of Vale da Lama.</w:t>
      </w:r>
    </w:p>
    <w:p>
      <w:r>
        <w:rPr>
          <w:rFonts w:ascii="Helvetica" w:hAnsi="Helvetica"/>
          <w:sz w:val="29"/>
        </w:rPr>
        <w:tab/>
        <w:t>•</w:t>
        <w:tab/>
      </w:r>
      <w:r>
        <w:rPr>
          <w:rFonts w:ascii="Helvetica" w:hAnsi="Helvetica"/>
          <w:sz w:val="29"/>
        </w:rPr>
        <w:t>Promoting the continuous improvement and evolution of the organisation.</w:t>
      </w:r>
    </w:p>
    <w:p>
      <w:r>
        <w:rPr>
          <w:rFonts w:ascii="Helvetica" w:hAnsi="Helvetica"/>
          <w:sz w:val="29"/>
        </w:rPr>
        <w:tab/>
        <w:t>•</w:t>
        <w:tab/>
      </w:r>
      <w:r>
        <w:rPr>
          <w:rFonts w:ascii="Helvetica" w:hAnsi="Helvetica"/>
          <w:sz w:val="29"/>
        </w:rPr>
        <w:t>Granting or refusing permission over Payroll and Employment, as holder of that Domain.</w:t>
      </w:r>
    </w:p>
    <w:p>
      <w:r>
        <w:rPr>
          <w:rFonts w:ascii="Helvetica" w:hAnsi="Helvetica"/>
          <w:sz w:val="29"/>
        </w:rPr>
        <w:tab/>
        <w:t>•</w:t>
        <w:tab/>
      </w:r>
      <w:r>
        <w:rPr>
          <w:rFonts w:ascii="Helvetica" w:hAnsi="Helvetica"/>
          <w:sz w:val="29"/>
        </w:rPr>
        <w:t>Receiving and considering the Operations Circle's annual presentation of results.</w:t>
      </w:r>
    </w:p>
    <w:p>
      <w:r>
        <w:rPr>
          <w:rFonts w:ascii="Helvetica" w:hAnsi="Helvetica"/>
          <w:sz w:val="29"/>
        </w:rPr>
        <w:tab/>
        <w:t>•</w:t>
        <w:tab/>
      </w:r>
      <w:r>
        <w:rPr>
          <w:rFonts w:ascii="Helvetica" w:hAnsi="Helvetica"/>
          <w:sz w:val="29"/>
        </w:rPr>
        <w:t>Considering every proposal for amendment of the Constitution it receives, and carrying forward those it supports.</w:t>
      </w:r>
    </w:p>
    <w:p>
      <w:r>
        <w:rPr>
          <w:rFonts w:ascii="Helvetica" w:hAnsi="Helvetica"/>
          <w:b/>
          <w:sz w:val="34"/>
        </w:rPr>
        <w:t>Policies</w:t>
      </w:r>
    </w:p>
    <w:p>
      <w:r>
        <w:rPr>
          <w:rFonts w:ascii="Helvetica" w:hAnsi="Helvetica"/>
          <w:sz w:val="29"/>
        </w:rPr>
        <w:t>The Policies below were agreed on 11 August 2026 and take effect on their adoption in a Governance Meeting of the Anchor Circle.</w:t>
      </w:r>
    </w:p>
    <w:p>
      <w:r>
        <w:rPr>
          <w:rFonts w:ascii="Helvetica" w:hAnsi="Helvetica"/>
          <w:b/>
          <w:sz w:val="30"/>
        </w:rPr>
        <w:t>Policy — Circle Lead of the Anchor Circle</w:t>
      </w:r>
    </w:p>
    <w:p>
      <w:r>
        <w:rPr>
          <w:rFonts w:ascii="Helvetica" w:hAnsi="Helvetica"/>
          <w:sz w:val="29"/>
        </w:rPr>
        <w:t>The Anchor Circle has a Circle Lead. The Circle Lead of the Anchor Circle is elected by the Ratifiers, in writing, and serves until the Ratifiers hold a further election. The Ratifiers may elect more than one person to fill the Role. The Circle Lead of the Anchor Circle holds the authorities given to a Circle Lead by the Constitution, subject to any Policy of the Anchor Circle that constrains them.</w:t>
      </w:r>
    </w:p>
    <w:p>
      <w:r>
        <w:rPr>
          <w:rFonts w:ascii="Helvetica" w:hAnsi="Helvetica"/>
          <w:sz w:val="29"/>
        </w:rPr>
        <w:t>This Policy changes a default rule of the Constitution, which expressly permits it (Article 1.4: "The Anchor Circle has no Circle Leads, unless a Policy of the Circle says otherwise"), and is entered in the Register of Adopted Variations.</w:t>
      </w:r>
    </w:p>
    <w:p>
      <w:r>
        <w:rPr>
          <w:rFonts w:ascii="Helvetica" w:hAnsi="Helvetica"/>
          <w:b/>
          <w:sz w:val="30"/>
        </w:rPr>
        <w:t>Policy — Permission over Payroll and Employment</w:t>
      </w:r>
    </w:p>
    <w:p>
      <w:r>
        <w:rPr>
          <w:rFonts w:ascii="Helvetica" w:hAnsi="Helvetica"/>
          <w:sz w:val="29"/>
        </w:rPr>
        <w:t>No Role may engage a person on the Company's payroll, or terminate such an engagement, without first obtaining permission from the Anchor Circle.</w:t>
      </w:r>
    </w:p>
    <w:p>
      <w:r>
        <w:rPr>
          <w:rFonts w:ascii="Helvetica" w:hAnsi="Helvetica"/>
          <w:sz w:val="29"/>
        </w:rPr>
        <w:t>Proposals to hire and to terminate are submitted to the Anchor Circle for approval by email addressed to the Secretary of the Anchor Circle. The proposal is made by any Role of the Operations Circle and states the Role or work to be filled or ended, the reason, and the expected cost.</w:t>
      </w:r>
    </w:p>
    <w:p>
      <w:r>
        <w:rPr>
          <w:rFonts w:ascii="Helvetica" w:hAnsi="Helvetica"/>
          <w:sz w:val="29"/>
        </w:rPr>
        <w:t>The Anchor Circle grants or refuses permission as holder of the Payroll and Employment Domain. This is not a governance decision and is not processed as a proposal in a Governance Meeting.</w:t>
      </w:r>
    </w:p>
    <w:p>
      <w:r>
        <w:rPr>
          <w:rFonts w:ascii="Helvetica" w:hAnsi="Helvetica"/>
          <w:sz w:val="29"/>
        </w:rPr>
        <w:t>Every grant and every refusal of permission under this Policy is recorded by the Secretary of the Anchor Circle, together with the reasoning. A refusal is a decision, and its reasoning is exactly what someone needs when the question returns.</w:t>
      </w:r>
    </w:p>
    <w:p>
      <w:r>
        <w:rPr>
          <w:rFonts w:ascii="Helvetica" w:hAnsi="Helvetica"/>
          <w:sz w:val="29"/>
        </w:rPr>
        <w:t>Permission to engage someone is not authorisation to spend. A hire needs both, and they may sit in different places (Article 4.1.3).</w:t>
      </w:r>
    </w:p>
    <w:p>
      <w:r>
        <w:rPr>
          <w:rFonts w:ascii="Helvetica" w:hAnsi="Helvetica"/>
          <w:b/>
          <w:sz w:val="30"/>
        </w:rPr>
        <w:t>Policy — Annual Strategy Consultation</w:t>
      </w:r>
    </w:p>
    <w:p>
      <w:r>
        <w:rPr>
          <w:rFonts w:ascii="Helvetica" w:hAnsi="Helvetica"/>
          <w:sz w:val="29"/>
        </w:rPr>
        <w:t>The Circle Lead of the Anchor Circle may not define or revise the Strategy of the organisation except following an Annual Strategy Consultation.</w:t>
      </w:r>
    </w:p>
    <w:p>
      <w:r>
        <w:rPr>
          <w:rFonts w:ascii="Helvetica" w:hAnsi="Helvetica"/>
          <w:sz w:val="29"/>
        </w:rPr>
        <w:t>The Annual Strategy Consultation is held each November. It is convened by the Secretary of the Anchor Circle, who gives all participants notice of the date and duration. Participants are all members of the Anchor Circle and all members of the Operations Circle, together with any other person invited by either Circle.</w:t>
      </w:r>
    </w:p>
    <w:p>
      <w:r>
        <w:rPr>
          <w:rFonts w:ascii="Helvetica" w:hAnsi="Helvetica"/>
          <w:sz w:val="29"/>
        </w:rPr>
        <w:t>The Consultation is structured so that every participant has the opportunity to be heard, and is run by an external professional meeting facilitator engaged for the purpose. The Annual Strategy Consultation is not a Governance Meeting and produces no governance outputs. Its outcome is recorded by the Secretary of the Anchor Circle.</w:t>
      </w:r>
    </w:p>
    <w:p>
      <w:r>
        <w:rPr>
          <w:rFonts w:ascii="Helvetica" w:hAnsi="Helvetica"/>
          <w:b/>
          <w:sz w:val="30"/>
        </w:rPr>
        <w:t>Policy — Amendment of the Constitution</w:t>
      </w:r>
    </w:p>
    <w:p>
      <w:r>
        <w:rPr>
          <w:rFonts w:ascii="Helvetica" w:hAnsi="Helvetica"/>
          <w:sz w:val="29"/>
        </w:rPr>
        <w:t>The Constitution of this organisation is the Holacracy Constitution, version 5.0, together with any variations recorded in the Register of Adopted Variations.</w:t>
      </w:r>
    </w:p>
    <w:p>
      <w:r>
        <w:rPr>
          <w:rFonts w:ascii="Helvetica" w:hAnsi="Helvetica"/>
          <w:sz w:val="29"/>
        </w:rPr>
        <w:t>Amendments to the Constitution are made by the Ratifiers — the shareholders of the Company — in writing. Anyone may call for an amendment. All such proposals are surfaced and processed through the Anchor Circle, which is the sole channel by which a proposal for amendment reaches the Ratifiers. The Anchor Circle is accountable for considering every proposal it receives and for carrying forward those it supports.</w:t>
      </w:r>
    </w:p>
    <w:p>
      <w:r>
        <w:rPr>
          <w:rFonts w:ascii="Helvetica" w:hAnsi="Helvetica"/>
          <w:sz w:val="29"/>
        </w:rPr>
        <w:t>Before treating a matter as an amendment, the Anchor Circle must first establish that it cannot be achieved by Policy.</w:t>
      </w:r>
    </w:p>
    <w:p>
      <w:r>
        <w:rPr>
          <w:rFonts w:ascii="Helvetica" w:hAnsi="Helvetica"/>
          <w:b/>
          <w:sz w:val="30"/>
        </w:rPr>
        <w:t>Register of Adopted Variations</w:t>
      </w:r>
    </w:p>
    <w:p>
      <w:r>
        <w:rPr>
          <w:rFonts w:ascii="Helvetica" w:hAnsi="Helvetica"/>
          <w:sz w:val="29"/>
        </w:rPr>
        <w:t>This organisation runs the Holacracy Constitution v5.0 as adopted, except as listed here. Each entry records the Policy, the Circle that holds it, the Constitution provision it varies, and the date adopted.</w:t>
      </w:r>
    </w:p>
    <w:p>
      <w:r>
        <w:rPr>
          <w:rFonts w:ascii="Helvetica" w:hAnsi="Helvetica"/>
          <w:sz w:val="29"/>
        </w:rPr>
        <w:tab/>
        <w:t>•</w:t>
        <w:tab/>
      </w:r>
      <w:r>
        <w:rPr>
          <w:rFonts w:ascii="Helvetica" w:hAnsi="Helvetica"/>
          <w:sz w:val="29"/>
        </w:rPr>
        <w:t>Policy — Circle Lead of the Anchor Circle · Anchor Circle · varies Article 1.4 · adopted at the Governance Meeting of ______________.</w:t>
      </w:r>
    </w:p>
    <w:p>
      <w:r>
        <w:rPr>
          <w:rFonts w:ascii="Helvetica" w:hAnsi="Helvetica"/>
          <w:b/>
          <w:sz w:val="34"/>
        </w:rPr>
        <w:t>Guiding Principle</w:t>
      </w:r>
    </w:p>
    <w:p>
      <w:r>
        <w:rPr>
          <w:rFonts w:ascii="Helvetica" w:hAnsi="Helvetica"/>
          <w:sz w:val="29"/>
        </w:rPr>
        <w:t>The Anchor Circle protects the future of Vale da Lama, ensuring that its Purpose, its identity and its governance system remain alive as the organisation evolves.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