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Propuesta Técnica: Estrategia de Respaldo Híbrido para Empresa de Servicios Financieros</w:t>
      </w:r>
    </w:p>
    <w:p>
      <w:pPr>
        <w:pStyle w:val="Heading3"/>
        <w:bidi w:val="0"/>
        <w:jc w:val="left"/>
        <w:rPr/>
      </w:pPr>
      <w:r>
        <w:rPr/>
        <w:t>1. Descripción del Entorno Actual y Desafíos</w:t>
      </w:r>
    </w:p>
    <w:p>
      <w:pPr>
        <w:pStyle w:val="BodyText"/>
        <w:bidi w:val="0"/>
        <w:jc w:val="left"/>
        <w:rPr/>
      </w:pPr>
      <w:r>
        <w:rPr/>
        <w:t xml:space="preserve">La empresa cuenta con una infraestructura </w:t>
      </w:r>
      <w:r>
        <w:rPr>
          <w:rStyle w:val="Strong"/>
        </w:rPr>
        <w:t>on-premise robusta</w:t>
      </w:r>
      <w:r>
        <w:rPr/>
        <w:t>, utilizada para alojar sus aplicaciones financieras críticas y bases de datos sensibles. Sin embargo, enfrenta los siguientes desafíos: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Escalabilidad limitada</w:t>
      </w:r>
      <w:r>
        <w:rPr/>
        <w:t>: el crecimiento del volumen de datos genera presión sobre el almacenamiento local.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Riesgo de pérdida de datos</w:t>
      </w:r>
      <w:r>
        <w:rPr/>
        <w:t>: dependencias de respaldos locales incrementan la vulnerabilidad ante desastres físicos o fallas técnicas.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Costos de mantenimiento</w:t>
      </w:r>
      <w:r>
        <w:rPr/>
        <w:t>: alto gasto en hardware, soporte y administración.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Disponibilidad limitada</w:t>
      </w:r>
      <w:r>
        <w:rPr/>
        <w:t>: dificultad para garantizar acceso rápido a la información desde distintas sedes.</w:t>
      </w:r>
    </w:p>
    <w:p>
      <w:pPr>
        <w:pStyle w:val="Heading3"/>
        <w:bidi w:val="0"/>
        <w:jc w:val="left"/>
        <w:rPr/>
      </w:pPr>
      <w:r>
        <w:rPr/>
        <w:t>2. Arquitectura Propuesta de Respaldo Híbrido</w:t>
      </w:r>
    </w:p>
    <w:p>
      <w:pPr>
        <w:pStyle w:val="BodyText"/>
        <w:bidi w:val="0"/>
        <w:jc w:val="left"/>
        <w:rPr/>
      </w:pPr>
      <w:r>
        <w:rPr/>
        <w:t xml:space="preserve">La solución integra almacenamiento </w:t>
      </w:r>
      <w:r>
        <w:rPr>
          <w:rStyle w:val="Strong"/>
        </w:rPr>
        <w:t>on-premise</w:t>
      </w:r>
      <w:r>
        <w:rPr/>
        <w:t xml:space="preserve"> y </w:t>
      </w:r>
      <w:r>
        <w:rPr>
          <w:rStyle w:val="Strong"/>
        </w:rPr>
        <w:t>cloud</w:t>
      </w:r>
      <w:r>
        <w:rPr/>
        <w:t>, con una política de segmentación de datos: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Datos sensibles y de alta frecuencia de acceso</w:t>
      </w:r>
      <w:r>
        <w:rPr/>
        <w:t xml:space="preserve"> → permanecen en servidores locales con respaldo inmediato en discos de alto rendimiento.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Datos de criticidad media y menor frecuencia de acceso</w:t>
      </w:r>
      <w:r>
        <w:rPr/>
        <w:t xml:space="preserve"> → replicados automáticamente hacia almacenamiento en la nube de clase estándar.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Datos históricos y poco consultados</w:t>
      </w:r>
      <w:r>
        <w:rPr/>
        <w:t xml:space="preserve"> → enviados a capas de almacenamiento en frío (ej. Cloud Archive/Glacier).</w:t>
      </w:r>
    </w:p>
    <w:p>
      <w:pPr>
        <w:pStyle w:val="BodyText"/>
        <w:bidi w:val="0"/>
        <w:jc w:val="left"/>
        <w:rPr/>
      </w:pPr>
      <w:r>
        <w:rPr/>
        <w:t>Conectividad asegurada mediante: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VPN o VPC Peering</w:t>
      </w:r>
      <w:r>
        <w:rPr/>
        <w:t xml:space="preserve"> entre el datacenter local y la nube.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Storage Gateway híbrido</w:t>
      </w:r>
      <w:r>
        <w:rPr/>
        <w:t xml:space="preserve"> para sincronizar respaldos y facilitar recuperación.</w:t>
      </w:r>
    </w:p>
    <w:p>
      <w:pPr>
        <w:pStyle w:val="Heading3"/>
        <w:bidi w:val="0"/>
        <w:jc w:val="left"/>
        <w:rPr/>
      </w:pPr>
      <w:r>
        <w:rPr/>
        <w:t>3. Justificación de la Segmentación y Tecnologías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On-premise</w:t>
      </w:r>
      <w:r>
        <w:rPr/>
        <w:t>: asegura cumplimiento regulatorio y baja latencia en el acceso a datos críticos de clientes.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Cloud Storage Estándar</w:t>
      </w:r>
      <w:r>
        <w:rPr/>
        <w:t>: permite escalabilidad para respaldos de trabajo operativo, reduciendo dependencia del hardware local.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Cloud Storage en frío</w:t>
      </w:r>
      <w:r>
        <w:rPr/>
        <w:t>: minimiza costos de retención de grandes volúmenes históricos que deben conservarse por normativa.</w:t>
      </w:r>
    </w:p>
    <w:p>
      <w:pPr>
        <w:pStyle w:val="Heading3"/>
        <w:bidi w:val="0"/>
        <w:jc w:val="left"/>
        <w:rPr/>
      </w:pPr>
      <w:r>
        <w:rPr/>
        <w:t>4. Seguridad, Accesibilidad y Cumplimiento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Cifrado en tránsito y en reposo</w:t>
      </w:r>
      <w:r>
        <w:rPr/>
        <w:t xml:space="preserve"> (TLS, AES-256).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 de identidades y accesos (IAM)</w:t>
      </w:r>
      <w:r>
        <w:rPr/>
        <w:t xml:space="preserve"> con privilegios mínimos.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Monitoreo y auditoría de accesos</w:t>
      </w:r>
      <w:r>
        <w:rPr/>
        <w:t xml:space="preserve"> (logs centralizados).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Cumplimiento regulatorio</w:t>
      </w:r>
      <w:r>
        <w:rPr/>
        <w:t xml:space="preserve"> (ej. ISO 27001, PCI-DSS, normativas financieras locales).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Políticas de retención y eliminación segura</w:t>
      </w:r>
      <w:r>
        <w:rPr/>
        <w:t xml:space="preserve"> según normativa.</w:t>
      </w:r>
    </w:p>
    <w:p>
      <w:pPr>
        <w:pStyle w:val="Heading3"/>
        <w:bidi w:val="0"/>
        <w:jc w:val="left"/>
        <w:rPr/>
      </w:pPr>
      <w:r>
        <w:rPr/>
        <w:t>5. Conclusión</w:t>
      </w:r>
    </w:p>
    <w:p>
      <w:pPr>
        <w:pStyle w:val="BodyText"/>
        <w:bidi w:val="0"/>
        <w:jc w:val="left"/>
        <w:rPr/>
      </w:pPr>
      <w:r>
        <w:rPr/>
        <w:t>La estrategia híbrida propuesta permitirá: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Reducir riesgos de pérdida de información.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Optimizar costos mediante el uso de diferentes capas de almacenamiento.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Garantizar alta disponibilidad para datos críticos.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Cumplir con requerimientos regulatorios y de seguridad.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Asegurar escalabilidad a medida que la empresa crezca.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Diagrama de Arquitectura Híbrida (Descripción)</w:t>
      </w:r>
    </w:p>
    <w:p>
      <w:pPr>
        <w:pStyle w:val="BodyText"/>
        <w:bidi w:val="0"/>
        <w:jc w:val="left"/>
        <w:rPr/>
      </w:pPr>
      <w:r>
        <w:rPr>
          <w:rStyle w:val="Strong"/>
        </w:rPr>
        <w:t>Componentes: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Usuarios internos</w:t>
      </w:r>
      <w:r>
        <w:rPr/>
        <w:t xml:space="preserve"> acceden a aplicaciones financieras alojadas en servidores locales.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Servidores on-premise</w:t>
      </w:r>
      <w:r>
        <w:rPr/>
        <w:t xml:space="preserve"> con almacenamiento principal y respaldos inmediatos.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Storage Gateway</w:t>
      </w:r>
      <w:r>
        <w:rPr/>
        <w:t xml:space="preserve"> conecta el entorno local con la nube.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Cloud Storage Estándar</w:t>
      </w:r>
      <w:r>
        <w:rPr/>
        <w:t xml:space="preserve"> recibe respaldos automáticos de datos operativos.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Cloud Archive/Frío</w:t>
      </w:r>
      <w:r>
        <w:rPr/>
        <w:t xml:space="preserve"> almacena datos históricos y poco accedidos.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Módulo de seguridad</w:t>
      </w:r>
      <w:r>
        <w:rPr/>
        <w:t xml:space="preserve"> (IAM, cifrado, auditoría) controla acceso en ambos entornos.</w:t>
      </w:r>
    </w:p>
    <w:p>
      <w:pPr>
        <w:pStyle w:val="BodyText"/>
        <w:bidi w:val="0"/>
        <w:jc w:val="left"/>
        <w:rPr/>
      </w:pPr>
      <w:r>
        <w:rPr>
          <w:rStyle w:val="Strong"/>
        </w:rPr>
        <w:t>Flujo de Datos: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Datos críticos → respaldo local inmediato.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Datos operativos → replicados al Cloud Storage Estándar.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Datos históricos → migrados periódicamente al Cloud Archive.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Administración centralizada monitorea accesos y genera reportes de cumplimiento.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14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LibreOffice/25.2.5.2$MacOSX_AARCH64 LibreOffice_project/03d19516eb2e1dd5d4ccd751a0d6f35f35e08022</Application>
  <AppVersion>15.0000</AppVersion>
  <Pages>3</Pages>
  <Words>470</Words>
  <Characters>2874</Characters>
  <CharactersWithSpaces>3267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2025-08-19T20:36:44Z</dcterms:created>
  <dc:creator/>
  <dc:description/>
  <dc:language>es-CL</dc:language>
  <cp:lastModifiedBy/>
  <dcterms:modified xsi:type="dcterms:W3CDTF">2025-08-19T20:47:10Z</dcterms:modified>
  <cp:revision>1</cp:revision>
  <dc:subject/>
  <dc:title/>
</cp:coreProperties>
</file>