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Proyecto Monolitos Escalables en AWS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Evaluación del Módulo 6 – Arquitectura Cloud</w:t>
      </w:r>
    </w:p>
    <w:p>
      <w:pPr>
        <w:pStyle w:val="Normal"/>
        <w:rPr/>
      </w:pPr>
      <w:r>
        <w:rPr/>
        <w:t xml:space="preserve">Alumno: </w:t>
      </w:r>
      <w:r>
        <w:rPr/>
        <w:t>Ludwig Espinosa</w:t>
      </w:r>
    </w:p>
    <w:p>
      <w:pPr>
        <w:pStyle w:val="Normal"/>
        <w:rPr/>
      </w:pPr>
      <w:r>
        <w:rPr/>
        <w:t>Fecha: Septiembre 2025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1. Situación Inicial</w:t>
      </w:r>
    </w:p>
    <w:p>
      <w:pPr>
        <w:pStyle w:val="Normal"/>
        <w:rPr/>
      </w:pPr>
      <w:r>
        <w:rPr/>
        <w:t>La aplicación actual corre en un único servidor on</w:t>
        <w:noBreakHyphen/>
        <w:t>premise. Presenta caídas ante picos de tráfico y resulta costosa de mantener. La organización necesita migrarla a la nube manteniendo el enfoque monolítico, pero con escalabilidad, alta disponibilidad y monitoreo.</w:t>
      </w:r>
    </w:p>
    <w:p>
      <w:pPr>
        <w:pStyle w:val="Heading1"/>
        <w:rPr/>
      </w:pPr>
      <w:r>
        <w:rPr/>
        <w:t>2. Objetivo del Proyecto</w:t>
      </w:r>
    </w:p>
    <w:p>
      <w:pPr>
        <w:pStyle w:val="Normal"/>
        <w:rPr/>
      </w:pPr>
      <w:r>
        <w:rPr/>
        <w:t>Diseñar e implementar una arquitectura monolítica escalable en AWS, incorporando Auto Scaling, balanceo de carga, contenerización con Docker, servicios de mensajería asíncrona (SNS/SQS) y monitoreo con CloudWatch.</w:t>
      </w:r>
    </w:p>
    <w:p>
      <w:pPr>
        <w:pStyle w:val="Heading1"/>
        <w:rPr/>
      </w:pPr>
      <w:r>
        <w:rPr/>
        <w:t>3. Arquitectura Propuesta</w:t>
      </w:r>
    </w:p>
    <w:p>
      <w:pPr>
        <w:pStyle w:val="Normal"/>
        <w:rPr/>
      </w:pPr>
      <w:r>
        <w:rPr/>
        <w:t>La arquitectura se compone de los siguientes elementos:</w:t>
      </w:r>
    </w:p>
    <w:p>
      <w:pPr>
        <w:pStyle w:val="Normal"/>
        <w:rPr/>
      </w:pPr>
      <w:r>
        <w:rPr/>
        <w:t xml:space="preserve">• </w:t>
      </w:r>
      <w:r>
        <w:rPr/>
        <w:t>VPC con dos zonas de disponibilidad.</w:t>
      </w:r>
    </w:p>
    <w:p>
      <w:pPr>
        <w:pStyle w:val="Normal"/>
        <w:rPr/>
      </w:pPr>
      <w:r>
        <w:rPr/>
        <w:t xml:space="preserve">• </w:t>
      </w:r>
      <w:r>
        <w:rPr/>
        <w:t>Elastic Load Balancer para distribuir tráfico.</w:t>
      </w:r>
    </w:p>
    <w:p>
      <w:pPr>
        <w:pStyle w:val="Normal"/>
        <w:rPr/>
      </w:pPr>
      <w:r>
        <w:rPr/>
        <w:t xml:space="preserve">• </w:t>
      </w:r>
      <w:r>
        <w:rPr/>
        <w:t>Auto Scaling Group con instancias EC2 (t3.medium).</w:t>
      </w:r>
    </w:p>
    <w:p>
      <w:pPr>
        <w:pStyle w:val="Normal"/>
        <w:rPr/>
      </w:pPr>
      <w:r>
        <w:rPr/>
        <w:t xml:space="preserve">• </w:t>
      </w:r>
      <w:r>
        <w:rPr/>
        <w:t>Base de datos RDS en Multi-AZ.</w:t>
      </w:r>
    </w:p>
    <w:p>
      <w:pPr>
        <w:pStyle w:val="Normal"/>
        <w:rPr/>
      </w:pPr>
      <w:r>
        <w:rPr/>
        <w:t xml:space="preserve">• </w:t>
      </w:r>
      <w:r>
        <w:rPr/>
        <w:t>Docker y ECR para empaquetar y almacenar imágenes.</w:t>
      </w:r>
    </w:p>
    <w:p>
      <w:pPr>
        <w:pStyle w:val="Normal"/>
        <w:rPr/>
      </w:pPr>
      <w:r>
        <w:rPr/>
        <w:t xml:space="preserve">• </w:t>
      </w:r>
      <w:r>
        <w:rPr/>
        <w:t>SNS + SQS para mensajería asíncrona.</w:t>
      </w:r>
    </w:p>
    <w:p>
      <w:pPr>
        <w:pStyle w:val="Normal"/>
        <w:rPr/>
      </w:pPr>
      <w:r>
        <w:rPr/>
        <w:t xml:space="preserve">• </w:t>
      </w:r>
      <w:r>
        <w:rPr/>
        <w:t>CloudWatch para monitoreo y alarmas.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rPr/>
      </w:pPr>
      <w:r>
        <w:rPr/>
        <w:t>Diagrama de Arquitectura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br/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4772025"/>
            <wp:effectExtent l="0" t="0" r="0" b="0"/>
            <wp:wrapSquare wrapText="largest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77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</w:r>
      <w:r>
        <w:br w:type="page"/>
      </w:r>
    </w:p>
    <w:p>
      <w:pPr>
        <w:pStyle w:val="Heading1"/>
        <w:rPr/>
      </w:pPr>
      <w:r>
        <w:rPr/>
        <w:t>4. Paso a Paso de Implementación</w:t>
      </w:r>
    </w:p>
    <w:p>
      <w:pPr>
        <w:pStyle w:val="Heading2"/>
        <w:rPr/>
      </w:pPr>
      <w:r>
        <w:rPr/>
        <w:t>Lección 1 – Preparación y TDD</w:t>
      </w:r>
    </w:p>
    <w:p>
      <w:pPr>
        <w:pStyle w:val="Normal"/>
        <w:rPr/>
      </w:pPr>
      <w:r>
        <w:rPr/>
        <w:t xml:space="preserve">• </w:t>
      </w:r>
      <w:r>
        <w:rPr/>
        <w:t>Configurar entorno local con VS Code, JDK 17, JUnit 5 y JaCoCo.</w:t>
        <w:br/>
        <w:t>• Inicializar repositorio Git y crear carpetas src/test.</w:t>
        <w:br/>
        <w:t>• Realizar primer ciclo TDD (RED) documentado.</w:t>
      </w:r>
    </w:p>
    <w:p>
      <w:pPr>
        <w:pStyle w:val="Heading2"/>
        <w:rPr/>
      </w:pPr>
      <w:r>
        <w:rPr/>
        <w:t>Lección 2 – Implementación Monolítica en AWS</w:t>
      </w:r>
    </w:p>
    <w:p>
      <w:pPr>
        <w:pStyle w:val="Normal"/>
        <w:rPr/>
      </w:pPr>
      <w:r>
        <w:rPr/>
        <w:t xml:space="preserve">• </w:t>
      </w:r>
      <w:r>
        <w:rPr/>
        <w:t>Crear instancia EC2 con Amazon Linux 2.</w:t>
        <w:br/>
        <w:t>• Desplegar aplicación base y conectarla a RDS (MySQL/PostgreSQL).</w:t>
        <w:br/>
        <w:t>• Verificar funcionamiento del CRUD.</w:t>
      </w:r>
    </w:p>
    <w:p>
      <w:pPr>
        <w:pStyle w:val="Heading2"/>
        <w:rPr/>
      </w:pPr>
      <w:r>
        <w:rPr/>
        <w:t>Lección 3 – Escalabilidad y Alta Disponibilidad</w:t>
      </w:r>
    </w:p>
    <w:p>
      <w:pPr>
        <w:pStyle w:val="Normal"/>
        <w:rPr/>
      </w:pPr>
      <w:r>
        <w:rPr/>
        <w:t xml:space="preserve">• </w:t>
      </w:r>
      <w:r>
        <w:rPr/>
        <w:t>Configurar Auto Scaling Group con políticas basadas en CPU.</w:t>
        <w:br/>
        <w:t>• Implementar Elastic Load Balancer y probar la distribución.</w:t>
      </w:r>
    </w:p>
    <w:p>
      <w:pPr>
        <w:pStyle w:val="Heading2"/>
        <w:rPr/>
      </w:pPr>
      <w:r>
        <w:rPr/>
        <w:t>Lección 4 – Contenerización con Docker</w:t>
      </w:r>
    </w:p>
    <w:p>
      <w:pPr>
        <w:pStyle w:val="Normal"/>
        <w:rPr/>
      </w:pPr>
      <w:r>
        <w:rPr/>
        <w:t xml:space="preserve">• </w:t>
      </w:r>
      <w:r>
        <w:rPr/>
        <w:t>Crear Dockerfile y construir imagen.</w:t>
        <w:br/>
        <w:t>• Subir imagen a Amazon ECR.</w:t>
        <w:br/>
        <w:t>• (Opcional) Desplegar en ECS Fargate.</w:t>
      </w:r>
    </w:p>
    <w:p>
      <w:pPr>
        <w:pStyle w:val="Heading2"/>
        <w:rPr/>
      </w:pPr>
      <w:r>
        <w:rPr/>
        <w:t>Lección 5 – Servicios de Mensajería</w:t>
      </w:r>
    </w:p>
    <w:p>
      <w:pPr>
        <w:pStyle w:val="Normal"/>
        <w:rPr/>
      </w:pPr>
      <w:r>
        <w:rPr/>
        <w:t xml:space="preserve">• </w:t>
      </w:r>
      <w:r>
        <w:rPr/>
        <w:t>Configurar SNS Topic para notificaciones.</w:t>
      </w:r>
    </w:p>
    <w:p>
      <w:pPr>
        <w:pStyle w:val="Normal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1602740"/>
            <wp:effectExtent l="0" t="0" r="0" b="0"/>
            <wp:wrapSquare wrapText="largest"/>
            <wp:docPr id="2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02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1466215"/>
            <wp:effectExtent l="0" t="0" r="0" b="0"/>
            <wp:wrapSquare wrapText="largest"/>
            <wp:docPr id="3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466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br/>
        <w:t>• Crear cola SQS y probar envío/recepción.</w:t>
      </w:r>
    </w:p>
    <w:p>
      <w:pPr>
        <w:pStyle w:val="Heading2"/>
        <w:rPr/>
      </w:pPr>
      <w:r>
        <w:rPr/>
        <w:t>Lección 6 – Representación Cloud y Costos</w:t>
      </w:r>
    </w:p>
    <w:p>
      <w:pPr>
        <w:pStyle w:val="Normal"/>
        <w:rPr/>
      </w:pPr>
      <w:r>
        <w:rPr/>
        <w:t xml:space="preserve">• </w:t>
      </w:r>
      <w:r>
        <w:rPr/>
        <w:t>Representar la arquitectura en Mermaid.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1962785"/>
            <wp:effectExtent l="0" t="0" r="0" b="0"/>
            <wp:wrapSquare wrapText="largest"/>
            <wp:docPr id="4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962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7"/>
        </w:numPr>
        <w:rPr/>
      </w:pPr>
      <w:r>
        <w:rPr>
          <w:rStyle w:val="Strong"/>
        </w:rPr>
        <w:t>Usuarios externos</w:t>
      </w:r>
      <w:r>
        <w:rPr/>
        <w:t xml:space="preserve"> accediendo a través de un </w:t>
      </w:r>
      <w:r>
        <w:rPr>
          <w:rStyle w:val="Strong"/>
        </w:rPr>
        <w:t>Elastic Load Balancer</w:t>
      </w:r>
      <w:r>
        <w:rPr/>
        <w:t>.</w:t>
      </w:r>
    </w:p>
    <w:p>
      <w:pPr>
        <w:pStyle w:val="BodyText"/>
        <w:numPr>
          <w:ilvl w:val="0"/>
          <w:numId w:val="7"/>
        </w:numPr>
        <w:spacing w:before="0" w:after="200"/>
        <w:rPr/>
      </w:pPr>
      <w:r>
        <w:rPr>
          <w:rStyle w:val="Strong"/>
        </w:rPr>
        <w:t>Auto Scaling Group</w:t>
      </w:r>
      <w:r>
        <w:rPr/>
        <w:t xml:space="preserve"> con instancias EC2 en 2 zonas de disponibilidad.</w:t>
      </w:r>
    </w:p>
    <w:p>
      <w:pPr>
        <w:pStyle w:val="BodyText"/>
        <w:numPr>
          <w:ilvl w:val="0"/>
          <w:numId w:val="7"/>
        </w:numPr>
        <w:spacing w:before="0" w:after="200"/>
        <w:rPr/>
      </w:pPr>
      <w:r>
        <w:rPr>
          <w:rStyle w:val="Strong"/>
        </w:rPr>
        <w:t>Base de datos RDS Multi-AZ</w:t>
      </w:r>
      <w:r>
        <w:rPr/>
        <w:t xml:space="preserve"> en subred privada.</w:t>
      </w:r>
    </w:p>
    <w:p>
      <w:pPr>
        <w:pStyle w:val="BodyText"/>
        <w:numPr>
          <w:ilvl w:val="0"/>
          <w:numId w:val="7"/>
        </w:numPr>
        <w:spacing w:before="0" w:after="200"/>
        <w:rPr/>
      </w:pPr>
      <w:r>
        <w:rPr>
          <w:rStyle w:val="Strong"/>
        </w:rPr>
        <w:t>SNS + SQS</w:t>
      </w:r>
      <w:r>
        <w:rPr/>
        <w:t xml:space="preserve"> para mensajería asíncrona.</w:t>
      </w:r>
    </w:p>
    <w:p>
      <w:pPr>
        <w:pStyle w:val="BodyText"/>
        <w:numPr>
          <w:ilvl w:val="0"/>
          <w:numId w:val="7"/>
        </w:numPr>
        <w:spacing w:before="0" w:after="200"/>
        <w:rPr/>
      </w:pPr>
      <w:r>
        <w:rPr>
          <w:rStyle w:val="Strong"/>
        </w:rPr>
        <w:t>CloudWatch</w:t>
      </w:r>
      <w:r>
        <w:rPr/>
        <w:t xml:space="preserve"> para monitoreo centralizado.</w:t>
        <w:b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5. Estimación de Costos Mensuales en AWS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Servicio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Configuración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Costo mensual aprox. (USD)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EC2 (ASG 2 instancias t3.medium)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2 vCPU, 4GB RAM, 730h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$67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Elastic Load Balancer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100 GB datos + 1M req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$22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RDS (db.t3.medium Multi-AZ)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2 vCPU, 4GB RAM, 100GB GP2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$120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ECR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10GB almacenamiento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$2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SNS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1M notificaciones/mes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$0 (free tier)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SQS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1M mensajes/mes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$0 (free tier)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CloudWatch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10 alarmas + 10GB logs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$15</w:t>
            </w:r>
          </w:p>
        </w:tc>
      </w:tr>
    </w:tbl>
    <w:p>
      <w:pPr>
        <w:pStyle w:val="Normal"/>
        <w:rPr/>
      </w:pPr>
      <w:r>
        <w:rPr/>
        <w:t>**Total estimado: ~ $226 USD/mes**</w:t>
      </w:r>
    </w:p>
    <w:p>
      <w:pPr>
        <w:pStyle w:val="Heading1"/>
        <w:rPr/>
      </w:pPr>
      <w:r>
        <w:rPr/>
        <w:t>6. Conclusiones y Lecciones Aprendidas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La migración a AWS con enfoque monolítico escalable resuelve los problemas de caídas y falta de escalabilidad. La combinación de Auto Scaling, ELB y RDS Multi-AZ asegura disponibilidad y tolerancia a fallos. La contenerización con Docker simplifica despliegues y portabilidad, mientras que SNS/SQS proporcionan comunicación asíncrona. El monitoreo con CloudWatch permite detectar problemas en tiempo real. Se alcanzaron buenas prácticas de TDD, refactorización y métricas de calidad.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Arial Unicode MS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LibreOffice/25.2.5.2$MacOSX_AARCH64 LibreOffice_project/03d19516eb2e1dd5d4ccd751a0d6f35f35e08022</Application>
  <AppVersion>15.0000</AppVersion>
  <Pages>6</Pages>
  <Words>487</Words>
  <Characters>2746</Characters>
  <CharactersWithSpaces>3176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es-CL</dc:language>
  <cp:lastModifiedBy/>
  <dcterms:modified xsi:type="dcterms:W3CDTF">2025-09-06T11:51:03Z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