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</w:pPr>
      <w:r>
        <w:t xml:space="preserve">Análisis del Caso </w:t>
      </w:r>
    </w:p>
    <w:p>
      <w:pPr>
        <w:pStyle w:val="para1"/>
        <w:ind w:left="708"/>
      </w:pPr>
      <w:r>
        <w:t>Servicios de bases de datos relacionales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2"/>
      </w:pPr>
      <w:r>
        <w:t>Contexto: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br w:type="textWrapping"/>
      </w:r>
      <w:r>
        <w:t>ShopNow es una startup de comercio electrónico que actualmente almacena sus datos en servidores locales. La empresa está experimentando problemas de rendimiento y disponibilidad debido al aumento del volumen de datos, y busca migrar a la nube para beneficiarse de:</w:t>
      </w:r>
    </w:p>
    <w:p>
      <w:pPr>
        <w:numPr>
          <w:ilvl w:val="0"/>
          <w:numId w:val="2"/>
        </w:numPr>
        <w:ind w:left="1068" w:hanging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Alta disponibilidad.</w:t>
      </w:r>
    </w:p>
    <w:p>
      <w:pPr>
        <w:numPr>
          <w:ilvl w:val="0"/>
          <w:numId w:val="2"/>
        </w:numPr>
        <w:ind w:left="1068" w:hanging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Escalabilidad.</w:t>
      </w:r>
    </w:p>
    <w:p>
      <w:pPr>
        <w:numPr>
          <w:ilvl w:val="0"/>
          <w:numId w:val="2"/>
        </w:numPr>
        <w:ind w:left="1068" w:hanging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Respaldo automático.</w:t>
      </w:r>
    </w:p>
    <w:p>
      <w:pPr>
        <w:numPr>
          <w:ilvl w:val="0"/>
          <w:numId w:val="2"/>
        </w:numPr>
        <w:ind w:left="1068" w:hanging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Costos optimizados (uso de capa gratuita AWS).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2"/>
      </w:pPr>
      <w:r>
        <w:t>Objetivo: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br w:type="textWrapping"/>
      </w:r>
      <w:r>
        <w:t>Como administrador de bases de datos (DBA), tu rol será diseñar e implementar una instancia de Amazon RDS bajo el plan gratuito de AWS, asegurando seguridad, integridad de datos y facilidad de escalamiento.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2"/>
      </w:pPr>
      <w:r>
        <w:t>Desarrollo y Solución por Instrucción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3"/>
      </w:pPr>
      <w:r>
        <w:t>Selección e Implementación del Motor de Base de Datos</w:t>
      </w:r>
    </w:p>
    <w:p>
      <w:pPr>
        <w:numPr>
          <w:ilvl w:val="0"/>
          <w:numId w:val="2"/>
        </w:numPr>
        <w:ind w:left="1068" w:hanging="360"/>
      </w:pPr>
      <w:r>
        <w:rPr>
          <w:b/>
        </w:rPr>
        <w:t>Motor seleccionado:</w:t>
      </w:r>
      <w:r>
        <w:t xml:space="preserve"> PostgreSQL</w:t>
      </w:r>
    </w:p>
    <w:p>
      <w:pPr>
        <w:numPr>
          <w:ilvl w:val="0"/>
          <w:numId w:val="2"/>
        </w:numPr>
        <w:ind w:left="1776" w:hanging="360"/>
      </w:pPr>
      <w:r>
        <w:rPr>
          <w:b/>
        </w:rPr>
        <w:t>Justificación:</w:t>
      </w:r>
    </w:p>
    <w:p>
      <w:pPr>
        <w:numPr>
          <w:ilvl w:val="0"/>
          <w:numId w:val="2"/>
        </w:numPr>
        <w:ind w:left="2484" w:hanging="360"/>
      </w:pPr>
      <w:r>
        <w:t>PostgreSQL es completamente open source.</w:t>
      </w:r>
    </w:p>
    <w:p>
      <w:pPr>
        <w:numPr>
          <w:ilvl w:val="0"/>
          <w:numId w:val="2"/>
        </w:numPr>
        <w:ind w:left="2484" w:hanging="360"/>
      </w:pPr>
      <w:r>
        <w:t>Soporta integridad referencial y funciones avanzadas (triggers, funciones, tipos personalizados).</w:t>
      </w:r>
    </w:p>
    <w:p>
      <w:pPr>
        <w:numPr>
          <w:ilvl w:val="0"/>
          <w:numId w:val="2"/>
        </w:numPr>
        <w:ind w:left="2484" w:hanging="360"/>
      </w:pPr>
      <w:r>
        <w:t>Mejor manejo de concurrencia frente a MySQL.</w:t>
      </w:r>
    </w:p>
    <w:p>
      <w:pPr>
        <w:numPr>
          <w:ilvl w:val="0"/>
          <w:numId w:val="2"/>
        </w:numPr>
        <w:ind w:left="2484" w:hanging="360"/>
      </w:pPr>
      <w:r>
        <w:t>Compatible con la capa gratuita de Amazon RDS.</w:t>
      </w:r>
    </w:p>
    <w:p>
      <w:pPr>
        <w:numPr>
          <w:ilvl w:val="0"/>
          <w:numId w:val="2"/>
        </w:numPr>
        <w:ind w:left="1776" w:hanging="360"/>
      </w:pPr>
      <w:r>
        <w:rPr>
          <w:b/>
        </w:rPr>
        <w:t>Parámetros configurados:</w:t>
      </w:r>
    </w:p>
    <w:p>
      <w:pPr>
        <w:numPr>
          <w:ilvl w:val="0"/>
          <w:numId w:val="2"/>
        </w:numPr>
        <w:ind w:left="2484" w:hanging="360"/>
      </w:pPr>
      <w:r>
        <w:t>Instancia: db.t3.micro (plan gratuito).</w:t>
      </w:r>
    </w:p>
    <w:p>
      <w:pPr>
        <w:numPr>
          <w:ilvl w:val="0"/>
          <w:numId w:val="2"/>
        </w:numPr>
        <w:ind w:left="2484" w:hanging="360"/>
      </w:pPr>
      <w:r>
        <w:t>Almacenamiento: 20 GB.</w:t>
      </w:r>
    </w:p>
    <w:p>
      <w:pPr>
        <w:numPr>
          <w:ilvl w:val="0"/>
          <w:numId w:val="2"/>
        </w:numPr>
        <w:ind w:left="2484" w:hanging="360"/>
      </w:pPr>
      <w:r>
        <w:t>Región: us-east-1.</w:t>
      </w:r>
    </w:p>
    <w:p>
      <w:pPr>
        <w:numPr>
          <w:ilvl w:val="0"/>
          <w:numId w:val="2"/>
        </w:numPr>
        <w:ind w:left="2484" w:hanging="360"/>
      </w:pPr>
      <w:r>
        <w:t>Versión: PostgreSQL 15.x.</w:t>
      </w:r>
    </w:p>
    <w:p>
      <w:r/>
    </w:p>
    <w:p>
      <w:pPr>
        <w:pStyle w:val="para3"/>
      </w:pPr>
      <w:r>
        <w:t>Configuración de Seguridad y Accesibilidad</w:t>
      </w:r>
    </w:p>
    <w:p>
      <w:pPr>
        <w:numPr>
          <w:ilvl w:val="0"/>
          <w:numId w:val="2"/>
        </w:numPr>
        <w:ind w:left="1068" w:hanging="360"/>
      </w:pPr>
      <w:r>
        <w:rPr>
          <w:b/>
        </w:rPr>
        <w:t>Security Groups:</w:t>
      </w:r>
      <w:r>
        <w:t xml:space="preserve"> se limitará el acceso solo a la IP del administrador o a las instancias de aplicación dentro de la misma VPC.</w:t>
      </w:r>
    </w:p>
    <w:p>
      <w:pPr>
        <w:numPr>
          <w:ilvl w:val="0"/>
          <w:numId w:val="2"/>
        </w:numPr>
        <w:ind w:left="1068" w:hanging="360"/>
      </w:pPr>
      <w:r>
        <w:rPr>
          <w:b/>
        </w:rPr>
        <w:t>Cifrado:</w:t>
      </w:r>
    </w:p>
    <w:p>
      <w:pPr>
        <w:numPr>
          <w:ilvl w:val="0"/>
          <w:numId w:val="2"/>
        </w:numPr>
        <w:ind w:left="1776" w:hanging="360"/>
      </w:pPr>
      <w:r>
        <w:t>En tránsito: Habilitado (SSL).</w:t>
      </w:r>
    </w:p>
    <w:p>
      <w:pPr>
        <w:numPr>
          <w:ilvl w:val="0"/>
          <w:numId w:val="2"/>
        </w:numPr>
        <w:ind w:left="1776" w:hanging="360"/>
      </w:pPr>
      <w:r>
        <w:t>En reposo: Habilitado (KMS por defecto o propio).</w:t>
      </w:r>
    </w:p>
    <w:p>
      <w:pPr>
        <w:numPr>
          <w:ilvl w:val="0"/>
          <w:numId w:val="2"/>
        </w:numPr>
        <w:ind w:left="1068" w:hanging="360"/>
      </w:pPr>
      <w:r>
        <w:rPr>
          <w:b/>
        </w:rPr>
        <w:t>Autenticación:</w:t>
      </w:r>
      <w:r>
        <w:t xml:space="preserve"> Usuario administrador adminShopNow con contraseña segura.</w:t>
      </w:r>
    </w:p>
    <w:p>
      <w:r/>
    </w:p>
    <w:p>
      <w:r/>
    </w:p>
    <w:p>
      <w:r/>
    </w:p>
    <w:p>
      <w:r/>
    </w:p>
    <w:p>
      <w:pPr>
        <w:pStyle w:val="para3"/>
      </w:pPr>
      <w:r>
        <w:br w:type="page"/>
      </w:r>
      <w:r>
        <w:t>Diseño del Esquema y Creación de Tablas</w:t>
      </w:r>
    </w:p>
    <w:p>
      <w:r/>
    </w:p>
    <w:p>
      <w:r/>
    </w:p>
    <w:p>
      <w:r>
        <w:rPr>
          <w:noProof/>
        </w:rPr>
        <w:drawing>
          <wp:anchor distT="89535" distB="89535" distL="89535" distR="89535" simplePos="0" relativeHeight="251658241" behindDoc="0" locked="0" layoutInCell="0" hidden="0" allowOverlap="1">
            <wp:simplePos x="0" y="0"/>
            <wp:positionH relativeFrom="page">
              <wp:posOffset>983615</wp:posOffset>
            </wp:positionH>
            <wp:positionV relativeFrom="page">
              <wp:posOffset>1266825</wp:posOffset>
            </wp:positionV>
            <wp:extent cx="3468370" cy="2055495"/>
            <wp:effectExtent l="0" t="0" r="0" b="0"/>
            <wp:wrapSquare wrapText="bothSides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/>
                      <a:extLst>
                        <a:ext uri="sm">
                          <sm:smNativeData xmlns:sm="sm" val="SMDATA_16_mY1y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pAAAAAIIAAAAAAAAAAAAAAQAAAAAAAAANBgAAAQAAAAAAAADLBwAAVhUAAKUMAAABAAAADQYAAMsH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8370" cy="20554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>
        <w:t>CREATE TABLE usuarios (</w:t>
      </w:r>
    </w:p>
    <w:p>
      <w:r>
        <w:t xml:space="preserve">    id SERIAL PRIMARY KEY,</w:t>
      </w:r>
    </w:p>
    <w:p>
      <w:r>
        <w:t xml:space="preserve">    nombre VARCHAR(100),</w:t>
      </w:r>
    </w:p>
    <w:p>
      <w:r>
        <w:t xml:space="preserve">    correo VARCHAR(100) UNIQUE,</w:t>
      </w:r>
    </w:p>
    <w:p>
      <w:r>
        <w:t xml:space="preserve">    contraseña VARCHAR(255)</w:t>
      </w:r>
    </w:p>
    <w:p>
      <w:r>
        <w:t>);</w:t>
      </w:r>
    </w:p>
    <w:p>
      <w:r/>
    </w:p>
    <w:p>
      <w:r>
        <w:t>CREATE TABLE productos (</w:t>
      </w:r>
    </w:p>
    <w:p>
      <w:r>
        <w:t xml:space="preserve">    id SERIAL PRIMARY KEY,</w:t>
      </w:r>
    </w:p>
    <w:p>
      <w:r>
        <w:t xml:space="preserve">    nombre VARCHAR(100),</w:t>
      </w:r>
    </w:p>
    <w:p>
      <w:r>
        <w:t xml:space="preserve">    precio DECIMAL(10,2),</w:t>
      </w:r>
    </w:p>
    <w:p>
      <w:r>
        <w:t xml:space="preserve">    stock INT</w:t>
      </w:r>
    </w:p>
    <w:p>
      <w:r>
        <w:t>);</w:t>
      </w:r>
    </w:p>
    <w:p>
      <w:r/>
    </w:p>
    <w:p>
      <w:r>
        <w:t>CREATE TABLE pedidos (</w:t>
      </w:r>
    </w:p>
    <w:p>
      <w:r>
        <w:t xml:space="preserve">    id SERIAL PRIMARY KEY,</w:t>
      </w:r>
    </w:p>
    <w:p>
      <w:r>
        <w:t xml:space="preserve">    usuario_id INT REFERENCES usuarios(id),</w:t>
      </w:r>
    </w:p>
    <w:p>
      <w:r>
        <w:t xml:space="preserve">    fecha TIMESTAMP,</w:t>
      </w:r>
    </w:p>
    <w:p>
      <w:r>
        <w:t xml:space="preserve">    monto_total DECIMAL(10,2)</w:t>
      </w:r>
    </w:p>
    <w:p>
      <w:r>
        <w:t>);</w:t>
      </w:r>
    </w:p>
    <w:p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Se garantiza la integridad referencial entre pedidos y usuarios.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3"/>
      </w:pPr>
      <w:r>
        <w:t>Respaldo y Restauración</w:t>
      </w:r>
    </w:p>
    <w:p>
      <w:pPr>
        <w:numPr>
          <w:ilvl w:val="0"/>
          <w:numId w:val="2"/>
        </w:numPr>
        <w:ind w:left="1068" w:hanging="360"/>
      </w:pPr>
      <w:r>
        <w:rPr>
          <w:b/>
        </w:rPr>
        <w:t>Backups automáticos:</w:t>
      </w:r>
      <w:r>
        <w:t xml:space="preserve"> habilitados con retención de 7 días.</w:t>
      </w:r>
    </w:p>
    <w:p>
      <w:pPr>
        <w:numPr>
          <w:ilvl w:val="0"/>
          <w:numId w:val="2"/>
        </w:numPr>
        <w:ind w:left="1068" w:hanging="360"/>
      </w:pPr>
      <w:r>
        <w:rPr>
          <w:b/>
        </w:rPr>
        <w:t>Snapshot manual:</w:t>
      </w:r>
      <w:r>
        <w:t xml:space="preserve"> creado después de poblar las tablas.</w:t>
      </w:r>
    </w:p>
    <w:p>
      <w:pPr>
        <w:numPr>
          <w:ilvl w:val="0"/>
          <w:numId w:val="2"/>
        </w:numPr>
        <w:ind w:left="1068" w:hanging="360"/>
      </w:pPr>
      <w:r>
        <w:rPr>
          <w:b/>
        </w:rPr>
        <w:t>Restauración:</w:t>
      </w:r>
      <w:r>
        <w:t xml:space="preserve"> puede hacerse desde el snapshot, seleccionando "Restore snapshot" en la consola RDS y configurando una nueva instancia.</w:t>
      </w:r>
    </w:p>
    <w:p>
      <w:r/>
    </w:p>
    <w:p>
      <w:pPr>
        <w:pStyle w:val="para3"/>
      </w:pPr>
      <w:r>
        <w:t>Optimización y Monitoreo</w:t>
      </w:r>
    </w:p>
    <w:p>
      <w:pPr>
        <w:numPr>
          <w:ilvl w:val="0"/>
          <w:numId w:val="2"/>
        </w:numPr>
        <w:ind w:left="1068" w:hanging="360"/>
      </w:pPr>
      <w:r>
        <w:rPr>
          <w:b/>
        </w:rPr>
        <w:t>Métricas monitoreadas en CloudWatch:</w:t>
      </w:r>
    </w:p>
    <w:p>
      <w:pPr>
        <w:numPr>
          <w:ilvl w:val="0"/>
          <w:numId w:val="2"/>
        </w:numPr>
        <w:ind w:left="1776" w:hanging="360"/>
      </w:pPr>
      <w:r>
        <w:t>CPUUtilization: uso de CPU.</w:t>
      </w:r>
    </w:p>
    <w:p>
      <w:pPr>
        <w:numPr>
          <w:ilvl w:val="0"/>
          <w:numId w:val="2"/>
        </w:numPr>
        <w:ind w:left="1776" w:hanging="360"/>
      </w:pPr>
      <w:r>
        <w:t>DatabaseConnections: número de conexiones activas.</w:t>
      </w:r>
    </w:p>
    <w:p>
      <w:pPr>
        <w:numPr>
          <w:ilvl w:val="0"/>
          <w:numId w:val="2"/>
        </w:numPr>
        <w:ind w:left="1776" w:hanging="360"/>
      </w:pPr>
      <w:r>
        <w:t>FreeStorageSpace: espacio libre.</w:t>
      </w:r>
    </w:p>
    <w:p>
      <w:pPr>
        <w:numPr>
          <w:ilvl w:val="0"/>
          <w:numId w:val="2"/>
        </w:numPr>
        <w:ind w:left="1776" w:hanging="360"/>
      </w:pPr>
      <w:r>
        <w:t>ReadLatency y WriteLatency: tiempos de lectura/escritura.</w:t>
      </w:r>
    </w:p>
    <w:p>
      <w:pPr>
        <w:numPr>
          <w:ilvl w:val="0"/>
          <w:numId w:val="2"/>
        </w:numPr>
        <w:ind w:left="1776" w:hanging="360"/>
      </w:pPr>
      <w:r>
        <w:t>ReadIOPS / WriteIOPS.</w:t>
      </w:r>
    </w:p>
    <w:p>
      <w:r>
        <w:t>Estas métricas permiten detectar cuellos de botella, prevenir saturación y planificar escalabilidad.</w:t>
      </w:r>
    </w:p>
    <w:p>
      <w:r/>
    </w:p>
    <w:p>
      <w:pPr>
        <w:pStyle w:val="para3"/>
      </w:pPr>
      <w:r>
        <w:t>Prueba de Escalabilidad</w:t>
      </w:r>
    </w:p>
    <w:p>
      <w:pPr>
        <w:numPr>
          <w:ilvl w:val="0"/>
          <w:numId w:val="2"/>
        </w:numPr>
        <w:ind w:left="1068" w:hanging="360"/>
      </w:pPr>
      <w:r>
        <w:rPr>
          <w:b/>
        </w:rPr>
        <w:t>Escalamiento vertical:</w:t>
      </w:r>
      <w:r>
        <w:t xml:space="preserve"> cambiar de db.t3.micro a db.t3.medium desde la consola RDS.</w:t>
      </w:r>
    </w:p>
    <w:p>
      <w:pPr>
        <w:numPr>
          <w:ilvl w:val="0"/>
          <w:numId w:val="2"/>
        </w:numPr>
        <w:ind w:left="1068" w:hanging="360"/>
      </w:pPr>
      <w:r>
        <w:rPr>
          <w:b/>
        </w:rPr>
        <w:t>Read replicas:</w:t>
      </w:r>
      <w:r>
        <w:t xml:space="preserve"> si se requiere mayor capacidad de lectura, pueden crearse réplicas en regiones diferentes para lectura global.</w:t>
      </w:r>
    </w:p>
    <w:p>
      <w:r/>
    </w:p>
    <w:p>
      <w:r/>
    </w:p>
    <w:p>
      <w:pPr>
        <w:pStyle w:val="para2"/>
      </w:pPr>
      <w:r>
        <w:br w:type="page"/>
      </w:r>
      <w:r>
        <w:t>Conclusiones</w:t>
      </w:r>
    </w:p>
    <w:p>
      <w:r/>
    </w:p>
    <w:p>
      <w:pPr>
        <w:numPr>
          <w:ilvl w:val="0"/>
          <w:numId w:val="2"/>
        </w:numPr>
        <w:ind w:left="360" w:hanging="360"/>
      </w:pPr>
      <w:r>
        <w:rPr>
          <w:b/>
        </w:rPr>
        <w:t>Ventajas observadas:</w:t>
      </w:r>
    </w:p>
    <w:p>
      <w:pPr>
        <w:numPr>
          <w:ilvl w:val="0"/>
          <w:numId w:val="2"/>
        </w:numPr>
        <w:ind w:left="1068" w:hanging="360"/>
      </w:pPr>
      <w:r>
        <w:t>Configuración sencilla.</w:t>
      </w:r>
    </w:p>
    <w:p>
      <w:pPr>
        <w:numPr>
          <w:ilvl w:val="0"/>
          <w:numId w:val="2"/>
        </w:numPr>
        <w:ind w:left="1068" w:hanging="360"/>
      </w:pPr>
      <w:r>
        <w:t>Alta disponibilidad sin esfuerzo de infraestructura.</w:t>
      </w:r>
    </w:p>
    <w:p>
      <w:pPr>
        <w:numPr>
          <w:ilvl w:val="0"/>
          <w:numId w:val="2"/>
        </w:numPr>
        <w:ind w:left="1068" w:hanging="360"/>
      </w:pPr>
      <w:r>
        <w:t>Escalabilidad horizontal y vertical bajo demanda.</w:t>
      </w:r>
    </w:p>
    <w:p>
      <w:r/>
    </w:p>
    <w:p>
      <w:pPr>
        <w:numPr>
          <w:ilvl w:val="0"/>
          <w:numId w:val="2"/>
        </w:numPr>
        <w:ind w:left="360" w:hanging="360"/>
      </w:pPr>
      <w:r>
        <w:rPr>
          <w:b/>
        </w:rPr>
        <w:t>Cuidados importantes:</w:t>
      </w:r>
    </w:p>
    <w:p>
      <w:pPr>
        <w:numPr>
          <w:ilvl w:val="0"/>
          <w:numId w:val="2"/>
        </w:numPr>
        <w:ind w:left="1068" w:hanging="360"/>
      </w:pPr>
      <w:r>
        <w:t>Limitar accesos por IP y cifrar conexiones.</w:t>
      </w:r>
    </w:p>
    <w:p>
      <w:pPr>
        <w:numPr>
          <w:ilvl w:val="0"/>
          <w:numId w:val="2"/>
        </w:numPr>
        <w:ind w:left="1068" w:hanging="360"/>
      </w:pPr>
      <w:r>
        <w:t>Supervisar uso para evitar sobrepasar los límites gratuitos.</w:t>
      </w:r>
    </w:p>
    <w:p>
      <w:pPr>
        <w:numPr>
          <w:ilvl w:val="0"/>
          <w:numId w:val="2"/>
        </w:numPr>
        <w:ind w:left="1068" w:hanging="360"/>
      </w:pPr>
      <w:r>
        <w:t>Planificar costos a largo plazo si se crece fuera de la capa gratuita.</w:t>
      </w:r>
    </w:p>
    <w:p>
      <w:r/>
    </w:p>
    <w:p>
      <w:pPr>
        <w:numPr>
          <w:ilvl w:val="0"/>
          <w:numId w:val="2"/>
        </w:numPr>
        <w:ind w:left="360" w:hanging="360"/>
      </w:pPr>
      <w:r>
        <w:rPr>
          <w:b/>
        </w:rPr>
        <w:t>Pasos siguientes:</w:t>
      </w:r>
    </w:p>
    <w:p>
      <w:pPr>
        <w:numPr>
          <w:ilvl w:val="0"/>
          <w:numId w:val="2"/>
        </w:numPr>
        <w:ind w:left="1068" w:hanging="360"/>
      </w:pPr>
      <w:r>
        <w:t>Implementar read replicas.</w:t>
      </w:r>
    </w:p>
    <w:p>
      <w:pPr>
        <w:numPr>
          <w:ilvl w:val="0"/>
          <w:numId w:val="2"/>
        </w:numPr>
        <w:ind w:left="1068" w:hanging="360"/>
      </w:pPr>
      <w:r>
        <w:t>Automatizar monitoreo con alertas.</w:t>
      </w:r>
    </w:p>
    <w:p>
      <w:pPr>
        <w:numPr>
          <w:ilvl w:val="0"/>
          <w:numId w:val="2"/>
        </w:numPr>
        <w:ind w:left="1068" w:hanging="360"/>
      </w:pPr>
      <w:r>
        <w:t>Vincular la base de datos con una aplicación e-commerce real.</w:t>
      </w:r>
    </w:p>
    <w:p>
      <w:r/>
    </w:p>
    <w:p>
      <w:r/>
    </w:p>
    <w:p>
      <w:pPr>
        <w:pStyle w:val="para2"/>
      </w:pPr>
      <w:r>
        <w:t>ANEXOS ScreenShot</w:t>
      </w:r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eastAsia="Wingdings" w:cs="Wingdings"/>
      </w:rPr>
    </w:lvl>
  </w:abstractNum>
  <w:abstractNum w:abstractNumId="3">
    <w:multiLevelType w:val="singleLevel"/>
    <w:name w:val="Bullet 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name w:val="Bullet 4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57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52337817" w:val="122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2025-07-12T13:19:48Z</dcterms:created>
  <dcterms:modified xsi:type="dcterms:W3CDTF">2025-07-12T16:30:17Z</dcterms:modified>
</cp:coreProperties>
</file>